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BC" w:rsidRPr="004617CA" w:rsidRDefault="00FE75BC" w:rsidP="004617CA">
      <w:pPr>
        <w:ind w:left="-567" w:right="-1333"/>
        <w:jc w:val="both"/>
        <w:rPr>
          <w:rFonts w:asciiTheme="majorBidi" w:hAnsiTheme="majorBidi" w:cstheme="majorBidi"/>
          <w:sz w:val="24"/>
          <w:szCs w:val="24"/>
        </w:rPr>
      </w:pPr>
      <w:r w:rsidRPr="004617CA">
        <w:rPr>
          <w:rFonts w:asciiTheme="majorBidi" w:hAnsiTheme="majorBidi" w:cstheme="majorBidi"/>
          <w:sz w:val="24"/>
          <w:szCs w:val="24"/>
        </w:rPr>
        <w:t>Université Mohammed Seddik Ben Yehia</w:t>
      </w:r>
      <w:r w:rsidR="004617CA">
        <w:rPr>
          <w:rFonts w:asciiTheme="majorBidi" w:hAnsiTheme="majorBidi" w:cstheme="majorBidi"/>
          <w:sz w:val="24"/>
          <w:szCs w:val="24"/>
        </w:rPr>
        <w:t xml:space="preserve">/ </w:t>
      </w:r>
      <w:r w:rsidRPr="004617CA">
        <w:rPr>
          <w:rFonts w:asciiTheme="majorBidi" w:hAnsiTheme="majorBidi" w:cstheme="majorBidi"/>
          <w:sz w:val="24"/>
          <w:szCs w:val="24"/>
        </w:rPr>
        <w:t>Département de langue et littérature françaises</w:t>
      </w:r>
    </w:p>
    <w:p w:rsidR="00FE75BC" w:rsidRPr="004617CA" w:rsidRDefault="00FE75BC" w:rsidP="004617CA">
      <w:pPr>
        <w:ind w:left="-567" w:right="-1333"/>
        <w:jc w:val="both"/>
        <w:rPr>
          <w:rFonts w:asciiTheme="majorBidi" w:hAnsiTheme="majorBidi" w:cstheme="majorBidi"/>
          <w:sz w:val="24"/>
          <w:szCs w:val="24"/>
        </w:rPr>
      </w:pPr>
      <w:r w:rsidRPr="004617CA">
        <w:rPr>
          <w:rFonts w:asciiTheme="majorBidi" w:hAnsiTheme="majorBidi" w:cstheme="majorBidi"/>
          <w:sz w:val="24"/>
          <w:szCs w:val="24"/>
        </w:rPr>
        <w:t>Niveau : 2</w:t>
      </w:r>
      <w:r w:rsidRPr="004617CA">
        <w:rPr>
          <w:rFonts w:asciiTheme="majorBidi" w:hAnsiTheme="majorBidi" w:cstheme="majorBidi"/>
          <w:sz w:val="24"/>
          <w:szCs w:val="24"/>
          <w:vertAlign w:val="superscript"/>
        </w:rPr>
        <w:t>ème</w:t>
      </w:r>
      <w:r w:rsidRPr="004617CA">
        <w:rPr>
          <w:rFonts w:asciiTheme="majorBidi" w:hAnsiTheme="majorBidi" w:cstheme="majorBidi"/>
          <w:sz w:val="24"/>
          <w:szCs w:val="24"/>
        </w:rPr>
        <w:t xml:space="preserve"> année licence</w:t>
      </w:r>
      <w:r w:rsidR="004617CA">
        <w:rPr>
          <w:rFonts w:asciiTheme="majorBidi" w:hAnsiTheme="majorBidi" w:cstheme="majorBidi"/>
          <w:sz w:val="24"/>
          <w:szCs w:val="24"/>
        </w:rPr>
        <w:t xml:space="preserve">/ </w:t>
      </w:r>
      <w:r w:rsidRPr="004617CA">
        <w:rPr>
          <w:rFonts w:asciiTheme="majorBidi" w:hAnsiTheme="majorBidi" w:cstheme="majorBidi"/>
          <w:sz w:val="24"/>
          <w:szCs w:val="24"/>
        </w:rPr>
        <w:t>Module : Etude de textes</w:t>
      </w:r>
    </w:p>
    <w:p w:rsidR="00FE75BC" w:rsidRPr="004617CA" w:rsidRDefault="00FE75BC" w:rsidP="002A10D7">
      <w:pPr>
        <w:ind w:left="-567" w:right="-1333"/>
        <w:jc w:val="both"/>
        <w:rPr>
          <w:rFonts w:asciiTheme="majorBidi" w:hAnsiTheme="majorBidi" w:cstheme="majorBidi"/>
          <w:sz w:val="24"/>
          <w:szCs w:val="24"/>
        </w:rPr>
      </w:pPr>
      <w:r w:rsidRPr="004617CA">
        <w:rPr>
          <w:rFonts w:asciiTheme="majorBidi" w:hAnsiTheme="majorBidi" w:cstheme="majorBidi"/>
          <w:sz w:val="24"/>
          <w:szCs w:val="24"/>
        </w:rPr>
        <w:t>Enseignante : Mlle Rima Bouhadjar</w:t>
      </w:r>
    </w:p>
    <w:p w:rsidR="008B386D" w:rsidRPr="004617CA" w:rsidRDefault="00FE75BC" w:rsidP="002A10D7">
      <w:pPr>
        <w:ind w:left="-567" w:right="-1333"/>
        <w:jc w:val="both"/>
        <w:rPr>
          <w:rFonts w:asciiTheme="majorBidi" w:hAnsiTheme="majorBidi" w:cstheme="majorBidi"/>
          <w:b/>
          <w:bCs/>
          <w:sz w:val="24"/>
          <w:szCs w:val="24"/>
        </w:rPr>
      </w:pPr>
      <w:r w:rsidRPr="004617CA">
        <w:rPr>
          <w:rFonts w:asciiTheme="majorBidi" w:hAnsiTheme="majorBidi" w:cstheme="majorBidi"/>
          <w:b/>
          <w:bCs/>
          <w:sz w:val="24"/>
          <w:szCs w:val="24"/>
        </w:rPr>
        <w:t xml:space="preserve">Premier cours : </w:t>
      </w:r>
      <w:r w:rsidR="00553331" w:rsidRPr="004617CA">
        <w:rPr>
          <w:rFonts w:asciiTheme="majorBidi" w:hAnsiTheme="majorBidi" w:cstheme="majorBidi"/>
          <w:b/>
          <w:bCs/>
          <w:sz w:val="24"/>
          <w:szCs w:val="24"/>
        </w:rPr>
        <w:t>Le</w:t>
      </w:r>
      <w:r w:rsidRPr="004617CA">
        <w:rPr>
          <w:rFonts w:asciiTheme="majorBidi" w:hAnsiTheme="majorBidi" w:cstheme="majorBidi"/>
          <w:b/>
          <w:bCs/>
          <w:sz w:val="24"/>
          <w:szCs w:val="24"/>
        </w:rPr>
        <w:t xml:space="preserve"> paratexte</w:t>
      </w:r>
    </w:p>
    <w:p w:rsidR="00FE75BC" w:rsidRPr="004617CA" w:rsidRDefault="00FE75BC" w:rsidP="002A10D7">
      <w:pPr>
        <w:pStyle w:val="Paragraphedeliste"/>
        <w:numPr>
          <w:ilvl w:val="0"/>
          <w:numId w:val="1"/>
        </w:numPr>
        <w:ind w:left="-567" w:right="-1333"/>
        <w:jc w:val="both"/>
        <w:rPr>
          <w:rFonts w:asciiTheme="majorBidi" w:hAnsiTheme="majorBidi" w:cstheme="majorBidi"/>
          <w:b/>
          <w:bCs/>
          <w:sz w:val="24"/>
          <w:szCs w:val="24"/>
        </w:rPr>
      </w:pPr>
      <w:r w:rsidRPr="004617CA">
        <w:rPr>
          <w:rFonts w:asciiTheme="majorBidi" w:hAnsiTheme="majorBidi" w:cstheme="majorBidi"/>
          <w:b/>
          <w:bCs/>
          <w:sz w:val="24"/>
          <w:szCs w:val="24"/>
        </w:rPr>
        <w:t xml:space="preserve">Définition : </w:t>
      </w:r>
    </w:p>
    <w:p w:rsidR="00FE75BC" w:rsidRPr="004617CA" w:rsidRDefault="00FE75BC" w:rsidP="004617CA">
      <w:pPr>
        <w:pStyle w:val="Paragraphedeliste"/>
        <w:ind w:left="-567" w:right="-1333" w:firstLine="425"/>
        <w:jc w:val="both"/>
        <w:rPr>
          <w:rFonts w:asciiTheme="majorBidi" w:hAnsiTheme="majorBidi" w:cstheme="majorBidi"/>
          <w:sz w:val="24"/>
          <w:szCs w:val="24"/>
        </w:rPr>
      </w:pPr>
      <w:r w:rsidRPr="004617CA">
        <w:rPr>
          <w:rFonts w:asciiTheme="majorBidi" w:hAnsiTheme="majorBidi" w:cstheme="majorBidi"/>
          <w:sz w:val="24"/>
          <w:szCs w:val="24"/>
        </w:rPr>
        <w:t>Le paratexte est l’ensemble des éléments périp</w:t>
      </w:r>
      <w:r w:rsidR="0021076B" w:rsidRPr="004617CA">
        <w:rPr>
          <w:rFonts w:asciiTheme="majorBidi" w:hAnsiTheme="majorBidi" w:cstheme="majorBidi"/>
          <w:sz w:val="24"/>
          <w:szCs w:val="24"/>
        </w:rPr>
        <w:t>hériques qui entourent</w:t>
      </w:r>
      <w:r w:rsidR="00E3463E" w:rsidRPr="004617CA">
        <w:rPr>
          <w:rFonts w:asciiTheme="majorBidi" w:hAnsiTheme="majorBidi" w:cstheme="majorBidi"/>
          <w:sz w:val="24"/>
          <w:szCs w:val="24"/>
        </w:rPr>
        <w:t xml:space="preserve"> </w:t>
      </w:r>
      <w:r w:rsidR="0021076B" w:rsidRPr="004617CA">
        <w:rPr>
          <w:rFonts w:asciiTheme="majorBidi" w:hAnsiTheme="majorBidi" w:cstheme="majorBidi"/>
          <w:sz w:val="24"/>
          <w:szCs w:val="24"/>
        </w:rPr>
        <w:t>un texte</w:t>
      </w:r>
      <w:r w:rsidR="002178C7" w:rsidRPr="004617CA">
        <w:rPr>
          <w:rFonts w:asciiTheme="majorBidi" w:hAnsiTheme="majorBidi" w:cstheme="majorBidi"/>
          <w:sz w:val="24"/>
          <w:szCs w:val="24"/>
        </w:rPr>
        <w:t>, c’est le discours d’escorte qui accompagne tout texte.</w:t>
      </w:r>
      <w:r w:rsidRPr="004617CA">
        <w:rPr>
          <w:rFonts w:asciiTheme="majorBidi" w:hAnsiTheme="majorBidi" w:cstheme="majorBidi"/>
          <w:sz w:val="24"/>
          <w:szCs w:val="24"/>
        </w:rPr>
        <w:t xml:space="preserve"> Selon </w:t>
      </w:r>
      <w:r w:rsidRPr="004617CA">
        <w:rPr>
          <w:rFonts w:asciiTheme="majorBidi" w:hAnsiTheme="majorBidi" w:cstheme="majorBidi"/>
          <w:i/>
          <w:iCs/>
          <w:sz w:val="24"/>
          <w:szCs w:val="24"/>
        </w:rPr>
        <w:t>Le dictionnaire du littéraire</w:t>
      </w:r>
      <w:r w:rsidRPr="004617CA">
        <w:rPr>
          <w:rFonts w:asciiTheme="majorBidi" w:hAnsiTheme="majorBidi" w:cstheme="majorBidi"/>
          <w:sz w:val="24"/>
          <w:szCs w:val="24"/>
        </w:rPr>
        <w:t xml:space="preserve"> : </w:t>
      </w:r>
    </w:p>
    <w:p w:rsidR="00FE75BC" w:rsidRPr="004617CA" w:rsidRDefault="00FE75BC" w:rsidP="002A10D7">
      <w:pPr>
        <w:pStyle w:val="Paragraphedeliste"/>
        <w:ind w:left="2268" w:right="43"/>
        <w:jc w:val="both"/>
        <w:rPr>
          <w:rFonts w:asciiTheme="majorBidi" w:hAnsiTheme="majorBidi" w:cstheme="majorBidi"/>
          <w:sz w:val="24"/>
          <w:szCs w:val="24"/>
        </w:rPr>
      </w:pPr>
      <w:r w:rsidRPr="004617CA">
        <w:rPr>
          <w:rFonts w:asciiTheme="majorBidi" w:hAnsiTheme="majorBidi" w:cstheme="majorBidi"/>
          <w:b/>
          <w:bCs/>
          <w:sz w:val="24"/>
          <w:szCs w:val="24"/>
        </w:rPr>
        <w:t>Le péritexte, que l’on appelle aussi paratexte, désigne aujourd’hui l’ensemble des dispositifs qui entourent un texte publié, en ce compris les signes typographiques et iconographiques qui le constituent. Cette catégorie comprend donc les titres, sous-titres, préfaces, dédicaces, exergues, postfaces, notes infrapaginales, commentaires de tous ordres mais aussi illustrations et choix typographiques, tous les signes et signaux pouvant être le fait de l’auteur ou de l’éditeur, voire du diffuseur. Elle matérialise l’usage social du texte, dont elle oriente la réception</w:t>
      </w:r>
      <w:r w:rsidRPr="004617CA">
        <w:rPr>
          <w:rFonts w:asciiTheme="majorBidi" w:hAnsiTheme="majorBidi" w:cstheme="majorBidi"/>
          <w:b/>
          <w:bCs/>
          <w:sz w:val="24"/>
          <w:szCs w:val="24"/>
          <w:vertAlign w:val="superscript"/>
        </w:rPr>
        <w:footnoteReference w:id="1"/>
      </w:r>
      <w:r w:rsidRPr="004617CA">
        <w:rPr>
          <w:rFonts w:asciiTheme="majorBidi" w:hAnsiTheme="majorBidi" w:cstheme="majorBidi"/>
          <w:sz w:val="24"/>
          <w:szCs w:val="24"/>
        </w:rPr>
        <w:t>.</w:t>
      </w:r>
    </w:p>
    <w:p w:rsidR="00553331" w:rsidRPr="004617CA" w:rsidRDefault="00553331" w:rsidP="002A10D7">
      <w:pPr>
        <w:pStyle w:val="Paragraphedeliste"/>
        <w:ind w:left="-567" w:right="-1333"/>
        <w:jc w:val="both"/>
        <w:rPr>
          <w:rFonts w:asciiTheme="majorBidi" w:hAnsiTheme="majorBidi" w:cstheme="majorBidi"/>
          <w:sz w:val="24"/>
          <w:szCs w:val="24"/>
        </w:rPr>
      </w:pPr>
    </w:p>
    <w:p w:rsidR="002178C7" w:rsidRPr="004617CA" w:rsidRDefault="0021076B" w:rsidP="00B90488">
      <w:pPr>
        <w:pStyle w:val="Paragraphedeliste"/>
        <w:ind w:left="-567" w:right="43" w:firstLine="425"/>
        <w:jc w:val="both"/>
        <w:rPr>
          <w:rFonts w:asciiTheme="majorBidi" w:hAnsiTheme="majorBidi" w:cstheme="majorBidi"/>
          <w:sz w:val="24"/>
          <w:szCs w:val="24"/>
        </w:rPr>
      </w:pPr>
      <w:r w:rsidRPr="004617CA">
        <w:rPr>
          <w:rFonts w:asciiTheme="majorBidi" w:hAnsiTheme="majorBidi" w:cstheme="majorBidi"/>
          <w:sz w:val="24"/>
          <w:szCs w:val="24"/>
        </w:rPr>
        <w:t>Le paratexte est très important</w:t>
      </w:r>
      <w:r w:rsidR="00C74ED2" w:rsidRPr="004617CA">
        <w:rPr>
          <w:rFonts w:asciiTheme="majorBidi" w:hAnsiTheme="majorBidi" w:cstheme="majorBidi"/>
          <w:sz w:val="24"/>
          <w:szCs w:val="24"/>
        </w:rPr>
        <w:t>, étant un ensemble d’éléments qui attire l’attention du lecteur et assure son premier contact avec le livre ou le texte</w:t>
      </w:r>
      <w:r w:rsidR="00033496" w:rsidRPr="004617CA">
        <w:rPr>
          <w:rFonts w:asciiTheme="majorBidi" w:hAnsiTheme="majorBidi" w:cstheme="majorBidi"/>
          <w:sz w:val="24"/>
          <w:szCs w:val="24"/>
        </w:rPr>
        <w:t>, en créant chez lui ce qu’appelle Jauss « un horizon d’attente », et des hypothèses de sens qui seront confirmées ou niées après la lecture</w:t>
      </w:r>
      <w:r w:rsidR="00C74ED2" w:rsidRPr="004617CA">
        <w:rPr>
          <w:rFonts w:asciiTheme="majorBidi" w:hAnsiTheme="majorBidi" w:cstheme="majorBidi"/>
          <w:sz w:val="24"/>
          <w:szCs w:val="24"/>
        </w:rPr>
        <w:t>. I</w:t>
      </w:r>
      <w:r w:rsidRPr="004617CA">
        <w:rPr>
          <w:rFonts w:asciiTheme="majorBidi" w:hAnsiTheme="majorBidi" w:cstheme="majorBidi"/>
          <w:sz w:val="24"/>
          <w:szCs w:val="24"/>
        </w:rPr>
        <w:t>l s’agit de quelques élémen</w:t>
      </w:r>
      <w:r w:rsidR="00096F87" w:rsidRPr="004617CA">
        <w:rPr>
          <w:rFonts w:asciiTheme="majorBidi" w:hAnsiTheme="majorBidi" w:cstheme="majorBidi"/>
          <w:sz w:val="24"/>
          <w:szCs w:val="24"/>
        </w:rPr>
        <w:t>ts qui escortent le texte,</w:t>
      </w:r>
      <w:r w:rsidRPr="004617CA">
        <w:rPr>
          <w:rFonts w:asciiTheme="majorBidi" w:hAnsiTheme="majorBidi" w:cstheme="majorBidi"/>
          <w:sz w:val="24"/>
          <w:szCs w:val="24"/>
        </w:rPr>
        <w:t xml:space="preserve"> l’</w:t>
      </w:r>
      <w:r w:rsidR="00096F87" w:rsidRPr="004617CA">
        <w:rPr>
          <w:rFonts w:asciiTheme="majorBidi" w:hAnsiTheme="majorBidi" w:cstheme="majorBidi"/>
          <w:sz w:val="24"/>
          <w:szCs w:val="24"/>
        </w:rPr>
        <w:t>accompagnent,</w:t>
      </w:r>
      <w:r w:rsidRPr="004617CA">
        <w:rPr>
          <w:rFonts w:asciiTheme="majorBidi" w:hAnsiTheme="majorBidi" w:cstheme="majorBidi"/>
          <w:sz w:val="24"/>
          <w:szCs w:val="24"/>
        </w:rPr>
        <w:t xml:space="preserve"> en font un livre et qui assurent sa réception. Il joue également un rôle dans l’explication du texte</w:t>
      </w:r>
      <w:r w:rsidR="00096F87" w:rsidRPr="004617CA">
        <w:rPr>
          <w:rFonts w:asciiTheme="majorBidi" w:hAnsiTheme="majorBidi" w:cstheme="majorBidi"/>
          <w:sz w:val="24"/>
          <w:szCs w:val="24"/>
        </w:rPr>
        <w:t xml:space="preserve"> et de l’intention de l’auteur, aussi dans l’identification tu type et du genre ainsi que l’anticipation du contenu de certains textes, à partir du titre surtout. </w:t>
      </w:r>
    </w:p>
    <w:p w:rsidR="00E06CDA" w:rsidRPr="004617CA" w:rsidRDefault="002178C7" w:rsidP="00B90488">
      <w:pPr>
        <w:pStyle w:val="Paragraphedeliste"/>
        <w:ind w:left="-567" w:right="43" w:firstLine="425"/>
        <w:jc w:val="both"/>
        <w:rPr>
          <w:rFonts w:asciiTheme="majorBidi" w:hAnsiTheme="majorBidi" w:cstheme="majorBidi"/>
          <w:sz w:val="24"/>
          <w:szCs w:val="24"/>
        </w:rPr>
      </w:pPr>
      <w:r w:rsidRPr="004617CA">
        <w:rPr>
          <w:rFonts w:asciiTheme="majorBidi" w:hAnsiTheme="majorBidi" w:cstheme="majorBidi"/>
          <w:sz w:val="24"/>
          <w:szCs w:val="24"/>
        </w:rPr>
        <w:t>Le paratexte est le lieu où se noue explicitement le contrat de lecture. En donnant des indications sur la nature du livre, il aide le lecteur à se placer dans la p</w:t>
      </w:r>
      <w:r w:rsidR="00E60C9B" w:rsidRPr="004617CA">
        <w:rPr>
          <w:rFonts w:asciiTheme="majorBidi" w:hAnsiTheme="majorBidi" w:cstheme="majorBidi"/>
          <w:sz w:val="24"/>
          <w:szCs w:val="24"/>
        </w:rPr>
        <w:t xml:space="preserve">erspective adéquate. </w:t>
      </w:r>
      <w:r w:rsidR="00096F87" w:rsidRPr="004617CA">
        <w:rPr>
          <w:rFonts w:asciiTheme="majorBidi" w:hAnsiTheme="majorBidi" w:cstheme="majorBidi"/>
          <w:sz w:val="24"/>
          <w:szCs w:val="24"/>
        </w:rPr>
        <w:t xml:space="preserve"> </w:t>
      </w:r>
    </w:p>
    <w:p w:rsidR="00FE75BC" w:rsidRPr="004617CA" w:rsidRDefault="00E06CDA" w:rsidP="002A10D7">
      <w:pPr>
        <w:pStyle w:val="Paragraphedeliste"/>
        <w:numPr>
          <w:ilvl w:val="0"/>
          <w:numId w:val="1"/>
        </w:numPr>
        <w:ind w:left="-567" w:right="-1333"/>
        <w:rPr>
          <w:rFonts w:asciiTheme="majorBidi" w:hAnsiTheme="majorBidi" w:cstheme="majorBidi"/>
          <w:b/>
          <w:bCs/>
          <w:sz w:val="24"/>
          <w:szCs w:val="24"/>
        </w:rPr>
      </w:pPr>
      <w:r w:rsidRPr="004617CA">
        <w:rPr>
          <w:rFonts w:asciiTheme="majorBidi" w:hAnsiTheme="majorBidi" w:cstheme="majorBidi"/>
          <w:b/>
          <w:bCs/>
          <w:sz w:val="24"/>
          <w:szCs w:val="24"/>
        </w:rPr>
        <w:t>Titre et titrologie :</w:t>
      </w:r>
      <w:r w:rsidR="0021076B" w:rsidRPr="004617CA">
        <w:rPr>
          <w:rFonts w:asciiTheme="majorBidi" w:hAnsiTheme="majorBidi" w:cstheme="majorBidi"/>
          <w:b/>
          <w:bCs/>
          <w:sz w:val="24"/>
          <w:szCs w:val="24"/>
        </w:rPr>
        <w:t xml:space="preserve"> </w:t>
      </w:r>
    </w:p>
    <w:p w:rsidR="000F05F0" w:rsidRPr="004617CA" w:rsidRDefault="00E06CDA" w:rsidP="002A10D7">
      <w:pPr>
        <w:ind w:left="-567" w:right="-1333" w:firstLine="349"/>
        <w:rPr>
          <w:rFonts w:asciiTheme="majorBidi" w:hAnsiTheme="majorBidi" w:cstheme="majorBidi"/>
          <w:sz w:val="24"/>
          <w:szCs w:val="24"/>
        </w:rPr>
      </w:pPr>
      <w:r w:rsidRPr="004617CA">
        <w:rPr>
          <w:rFonts w:asciiTheme="majorBidi" w:hAnsiTheme="majorBidi" w:cstheme="majorBidi"/>
          <w:sz w:val="24"/>
          <w:szCs w:val="24"/>
        </w:rPr>
        <w:t>Parmi les éléments paratextuels qui méritent d’</w:t>
      </w:r>
      <w:r w:rsidR="000F05F0" w:rsidRPr="004617CA">
        <w:rPr>
          <w:rFonts w:asciiTheme="majorBidi" w:hAnsiTheme="majorBidi" w:cstheme="majorBidi"/>
          <w:sz w:val="24"/>
          <w:szCs w:val="24"/>
        </w:rPr>
        <w:t>être étudiés, le titre :</w:t>
      </w:r>
    </w:p>
    <w:p w:rsidR="000F05F0" w:rsidRPr="004617CA" w:rsidRDefault="000F05F0" w:rsidP="002A10D7">
      <w:pPr>
        <w:ind w:left="2268" w:right="42"/>
        <w:jc w:val="both"/>
        <w:rPr>
          <w:rFonts w:asciiTheme="majorBidi" w:hAnsiTheme="majorBidi" w:cstheme="majorBidi"/>
          <w:sz w:val="24"/>
          <w:szCs w:val="24"/>
        </w:rPr>
      </w:pPr>
      <w:r w:rsidRPr="004617CA">
        <w:rPr>
          <w:rFonts w:asciiTheme="majorBidi" w:hAnsiTheme="majorBidi" w:cstheme="majorBidi"/>
          <w:b/>
          <w:bCs/>
          <w:sz w:val="24"/>
          <w:szCs w:val="24"/>
        </w:rPr>
        <w:t>On appelle communément « titre » l’ensemble des mots qui, placés en tête d’un texte, sont censés en indiquer le contenu. Élément central du péritexte, le titre peut aussi se détacher dans certaines circonstances : il est alors une synecdoque de son contenu (comme dans les bibliographies). C’est également le titre d’un ouvrage (et non le texte) qui est inscrit au contrat entre l’auteur et l’éditeur. Il est fragment associé à un « sous-titre » (en général, une indication de genre) et, dans l’édition moderne, répété en « titre courant » en haut de chaque page […]</w:t>
      </w:r>
      <w:r w:rsidRPr="004617CA">
        <w:rPr>
          <w:rFonts w:asciiTheme="majorBidi" w:hAnsiTheme="majorBidi" w:cstheme="majorBidi"/>
          <w:sz w:val="24"/>
          <w:szCs w:val="24"/>
          <w:vertAlign w:val="superscript"/>
        </w:rPr>
        <w:footnoteReference w:id="2"/>
      </w:r>
      <w:r w:rsidRPr="004617CA">
        <w:rPr>
          <w:rFonts w:asciiTheme="majorBidi" w:hAnsiTheme="majorBidi" w:cstheme="majorBidi"/>
          <w:sz w:val="24"/>
          <w:szCs w:val="24"/>
        </w:rPr>
        <w:t>.</w:t>
      </w:r>
    </w:p>
    <w:p w:rsidR="000F05F0" w:rsidRPr="004617CA" w:rsidRDefault="00E06CDA" w:rsidP="002A10D7">
      <w:pPr>
        <w:pStyle w:val="Paragraphedeliste"/>
        <w:tabs>
          <w:tab w:val="left" w:pos="8640"/>
        </w:tabs>
        <w:spacing w:line="360" w:lineRule="auto"/>
        <w:ind w:left="-567" w:right="43" w:firstLine="425"/>
        <w:jc w:val="both"/>
        <w:rPr>
          <w:rFonts w:ascii="Times New Roman" w:eastAsia="Times New Roman" w:hAnsi="Times New Roman" w:cs="Times New Roman"/>
          <w:color w:val="000000"/>
          <w:sz w:val="24"/>
          <w:szCs w:val="24"/>
          <w:shd w:val="clear" w:color="auto" w:fill="FFFFFF"/>
          <w:lang w:val="fr-CA" w:eastAsia="fr-CA"/>
        </w:rPr>
      </w:pPr>
      <w:r w:rsidRPr="004617CA">
        <w:rPr>
          <w:rFonts w:asciiTheme="majorBidi" w:hAnsiTheme="majorBidi" w:cstheme="majorBidi"/>
          <w:sz w:val="24"/>
          <w:szCs w:val="24"/>
        </w:rPr>
        <w:lastRenderedPageBreak/>
        <w:t xml:space="preserve"> </w:t>
      </w:r>
      <w:r w:rsidR="000F05F0" w:rsidRPr="004617CA">
        <w:rPr>
          <w:rFonts w:asciiTheme="majorBidi" w:hAnsiTheme="majorBidi" w:cstheme="majorBidi"/>
          <w:sz w:val="24"/>
          <w:szCs w:val="24"/>
        </w:rPr>
        <w:t>Les titre constituent « </w:t>
      </w:r>
      <w:r w:rsidR="000F05F0" w:rsidRPr="004617CA">
        <w:rPr>
          <w:rFonts w:ascii="Times New Roman" w:eastAsia="Times New Roman" w:hAnsi="Times New Roman" w:cs="Times New Roman"/>
          <w:b/>
          <w:bCs/>
          <w:color w:val="000000"/>
          <w:sz w:val="24"/>
          <w:szCs w:val="24"/>
          <w:shd w:val="clear" w:color="auto" w:fill="FFFFFF"/>
          <w:lang w:val="fr-CA" w:eastAsia="fr-CA"/>
        </w:rPr>
        <w:t>un lieu où se noue la relation avec le lecteur, où se conclut le « pacte de lecture»; ils manifestent l’effort de l’auteur et du texte pour orienter la réception, et sont donc des points cruciaux de la pragmatique et de l’esthétique littéraires</w:t>
      </w:r>
      <w:r w:rsidR="000F05F0" w:rsidRPr="004617CA">
        <w:rPr>
          <w:rFonts w:ascii="Times New Roman" w:eastAsia="Times New Roman" w:hAnsi="Times New Roman" w:cs="Times New Roman"/>
          <w:color w:val="000000"/>
          <w:sz w:val="24"/>
          <w:szCs w:val="24"/>
          <w:shd w:val="clear" w:color="auto" w:fill="FFFFFF"/>
          <w:lang w:val="fr-CA" w:eastAsia="fr-CA"/>
        </w:rPr>
        <w:t>»</w:t>
      </w:r>
      <w:r w:rsidR="000F05F0" w:rsidRPr="004617CA">
        <w:rPr>
          <w:rFonts w:ascii="Times New Roman" w:eastAsia="Times New Roman" w:hAnsi="Times New Roman" w:cs="Times New Roman"/>
          <w:color w:val="000000"/>
          <w:sz w:val="24"/>
          <w:szCs w:val="24"/>
          <w:shd w:val="clear" w:color="auto" w:fill="FFFFFF"/>
          <w:vertAlign w:val="superscript"/>
          <w:lang w:val="fr-CA" w:eastAsia="fr-CA"/>
        </w:rPr>
        <w:footnoteReference w:id="3"/>
      </w:r>
      <w:r w:rsidR="000F05F0" w:rsidRPr="004617CA">
        <w:rPr>
          <w:rFonts w:ascii="Times New Roman" w:eastAsia="Times New Roman" w:hAnsi="Times New Roman" w:cs="Times New Roman"/>
          <w:color w:val="000000"/>
          <w:sz w:val="24"/>
          <w:szCs w:val="24"/>
          <w:shd w:val="clear" w:color="auto" w:fill="FFFFFF"/>
          <w:lang w:val="fr-CA" w:eastAsia="fr-CA"/>
        </w:rPr>
        <w:t xml:space="preserve">. Donc, le titre « </w:t>
      </w:r>
      <w:r w:rsidR="000F05F0" w:rsidRPr="004617CA">
        <w:rPr>
          <w:rFonts w:ascii="Times New Roman" w:eastAsia="Times New Roman" w:hAnsi="Times New Roman" w:cs="Times New Roman"/>
          <w:b/>
          <w:bCs/>
          <w:color w:val="000000"/>
          <w:sz w:val="24"/>
          <w:szCs w:val="24"/>
          <w:shd w:val="clear" w:color="auto" w:fill="FFFFFF"/>
          <w:lang w:val="fr-CA" w:eastAsia="fr-CA"/>
        </w:rPr>
        <w:t xml:space="preserve">doit être stimulation et début d’assouvissement de la curiosité du lecteur </w:t>
      </w:r>
      <w:r w:rsidR="000F05F0" w:rsidRPr="004617CA">
        <w:rPr>
          <w:rFonts w:ascii="Times New Roman" w:eastAsia="Times New Roman" w:hAnsi="Times New Roman" w:cs="Times New Roman"/>
          <w:color w:val="000000"/>
          <w:sz w:val="24"/>
          <w:szCs w:val="24"/>
          <w:shd w:val="clear" w:color="auto" w:fill="FFFFFF"/>
          <w:lang w:val="fr-CA" w:eastAsia="fr-CA"/>
        </w:rPr>
        <w:t>»</w:t>
      </w:r>
      <w:r w:rsidR="000F05F0" w:rsidRPr="004617CA">
        <w:rPr>
          <w:rFonts w:ascii="Times New Roman" w:eastAsia="Times New Roman" w:hAnsi="Times New Roman" w:cs="Times New Roman"/>
          <w:color w:val="000000"/>
          <w:sz w:val="24"/>
          <w:szCs w:val="24"/>
          <w:shd w:val="clear" w:color="auto" w:fill="FFFFFF"/>
          <w:vertAlign w:val="superscript"/>
          <w:lang w:val="fr-CA" w:eastAsia="fr-CA"/>
        </w:rPr>
        <w:footnoteReference w:id="4"/>
      </w:r>
      <w:r w:rsidR="000F05F0" w:rsidRPr="004617CA">
        <w:rPr>
          <w:rFonts w:ascii="Times New Roman" w:eastAsia="Times New Roman" w:hAnsi="Times New Roman" w:cs="Times New Roman"/>
          <w:color w:val="000000"/>
          <w:sz w:val="24"/>
          <w:szCs w:val="24"/>
          <w:shd w:val="clear" w:color="auto" w:fill="FFFFFF"/>
          <w:lang w:val="fr-CA" w:eastAsia="fr-CA"/>
        </w:rPr>
        <w:t>.</w:t>
      </w:r>
    </w:p>
    <w:p w:rsidR="003529D9" w:rsidRPr="004617CA" w:rsidRDefault="00206D28" w:rsidP="004617CA">
      <w:pPr>
        <w:pStyle w:val="Paragraphedeliste"/>
        <w:tabs>
          <w:tab w:val="left" w:pos="8931"/>
        </w:tabs>
        <w:spacing w:line="360" w:lineRule="auto"/>
        <w:ind w:left="-567" w:right="43" w:firstLine="425"/>
        <w:jc w:val="both"/>
        <w:rPr>
          <w:rFonts w:ascii="Times New Roman" w:eastAsia="Times New Roman" w:hAnsi="Times New Roman" w:cs="Times New Roman"/>
          <w:color w:val="000000"/>
          <w:sz w:val="24"/>
          <w:szCs w:val="24"/>
          <w:shd w:val="clear" w:color="auto" w:fill="FFFFFF"/>
          <w:lang w:val="fr-CA" w:eastAsia="fr-CA"/>
        </w:rPr>
      </w:pPr>
      <w:r w:rsidRPr="004617CA">
        <w:rPr>
          <w:rFonts w:ascii="Times New Roman" w:eastAsia="Times New Roman" w:hAnsi="Times New Roman" w:cs="Times New Roman"/>
          <w:color w:val="000000"/>
          <w:sz w:val="24"/>
          <w:szCs w:val="24"/>
          <w:shd w:val="clear" w:color="auto" w:fill="FFFFFF"/>
          <w:lang w:val="fr-CA" w:eastAsia="fr-CA"/>
        </w:rPr>
        <w:t>La science qui étudie les</w:t>
      </w:r>
      <w:r w:rsidR="0095576E" w:rsidRPr="004617CA">
        <w:rPr>
          <w:rFonts w:ascii="Times New Roman" w:eastAsia="Times New Roman" w:hAnsi="Times New Roman" w:cs="Times New Roman"/>
          <w:color w:val="000000"/>
          <w:sz w:val="24"/>
          <w:szCs w:val="24"/>
          <w:shd w:val="clear" w:color="auto" w:fill="FFFFFF"/>
          <w:lang w:val="fr-CA" w:eastAsia="fr-CA"/>
        </w:rPr>
        <w:t xml:space="preserve"> titres est appelée par Claude Duchet en 1973 : la titrologie (Gérard Genette, Seuils, </w:t>
      </w:r>
      <w:r w:rsidR="003529D9" w:rsidRPr="004617CA">
        <w:rPr>
          <w:rFonts w:ascii="Times New Roman" w:eastAsia="Times New Roman" w:hAnsi="Times New Roman" w:cs="Times New Roman"/>
          <w:color w:val="000000"/>
          <w:sz w:val="24"/>
          <w:szCs w:val="24"/>
          <w:shd w:val="clear" w:color="auto" w:fill="FFFFFF"/>
          <w:lang w:val="fr-CA" w:eastAsia="fr-CA"/>
        </w:rPr>
        <w:t xml:space="preserve">1987, </w:t>
      </w:r>
      <w:r w:rsidR="0095576E" w:rsidRPr="004617CA">
        <w:rPr>
          <w:rFonts w:ascii="Times New Roman" w:eastAsia="Times New Roman" w:hAnsi="Times New Roman" w:cs="Times New Roman"/>
          <w:color w:val="000000"/>
          <w:sz w:val="24"/>
          <w:szCs w:val="24"/>
          <w:shd w:val="clear" w:color="auto" w:fill="FFFFFF"/>
          <w:lang w:val="fr-CA" w:eastAsia="fr-CA"/>
        </w:rPr>
        <w:t>p. 5).</w:t>
      </w:r>
      <w:r w:rsidR="004617CA">
        <w:rPr>
          <w:rFonts w:ascii="Times New Roman" w:eastAsia="Times New Roman" w:hAnsi="Times New Roman" w:cs="Times New Roman"/>
          <w:color w:val="000000"/>
          <w:sz w:val="24"/>
          <w:szCs w:val="24"/>
          <w:shd w:val="clear" w:color="auto" w:fill="FFFFFF"/>
          <w:lang w:val="fr-CA" w:eastAsia="fr-CA"/>
        </w:rPr>
        <w:t xml:space="preserve"> </w:t>
      </w:r>
      <w:r w:rsidR="003529D9" w:rsidRPr="004617CA">
        <w:rPr>
          <w:rFonts w:ascii="Times New Roman" w:eastAsia="Times New Roman" w:hAnsi="Times New Roman" w:cs="Times New Roman"/>
          <w:color w:val="000000"/>
          <w:sz w:val="24"/>
          <w:szCs w:val="24"/>
          <w:shd w:val="clear" w:color="auto" w:fill="FFFFFF"/>
          <w:lang w:val="fr-CA" w:eastAsia="fr-CA"/>
        </w:rPr>
        <w:t>Pour une définition :</w:t>
      </w:r>
    </w:p>
    <w:p w:rsidR="00E20E5E" w:rsidRPr="004617CA" w:rsidRDefault="00E20E5E" w:rsidP="002A10D7">
      <w:pPr>
        <w:pStyle w:val="Paragraphedeliste"/>
        <w:tabs>
          <w:tab w:val="left" w:pos="8640"/>
        </w:tabs>
        <w:spacing w:line="360" w:lineRule="auto"/>
        <w:ind w:left="2268" w:right="43"/>
        <w:jc w:val="both"/>
        <w:rPr>
          <w:rFonts w:asciiTheme="majorBidi" w:eastAsia="Times New Roman" w:hAnsiTheme="majorBidi" w:cstheme="majorBidi"/>
          <w:b/>
          <w:bCs/>
          <w:sz w:val="24"/>
          <w:szCs w:val="24"/>
          <w:shd w:val="clear" w:color="auto" w:fill="FFFFFF"/>
          <w:lang w:eastAsia="fr-CA"/>
        </w:rPr>
      </w:pPr>
      <w:r w:rsidRPr="004617CA">
        <w:rPr>
          <w:rFonts w:asciiTheme="majorBidi" w:eastAsia="Times New Roman" w:hAnsiTheme="majorBidi" w:cstheme="majorBidi"/>
          <w:b/>
          <w:bCs/>
          <w:color w:val="000000"/>
          <w:sz w:val="24"/>
          <w:szCs w:val="24"/>
          <w:shd w:val="clear" w:color="auto" w:fill="FFFFFF"/>
          <w:lang w:eastAsia="fr-CA"/>
        </w:rPr>
        <w:t>« </w:t>
      </w:r>
      <w:r w:rsidRPr="004617CA">
        <w:rPr>
          <w:rFonts w:asciiTheme="majorBidi" w:eastAsia="Times New Roman" w:hAnsiTheme="majorBidi" w:cstheme="majorBidi"/>
          <w:b/>
          <w:bCs/>
          <w:sz w:val="24"/>
          <w:szCs w:val="24"/>
          <w:shd w:val="clear" w:color="auto" w:fill="FFFFFF"/>
          <w:lang w:eastAsia="fr-CA"/>
        </w:rPr>
        <w:t>titrologie </w:t>
      </w:r>
      <w:hyperlink r:id="rId9" w:tooltip="Annexe:Prononciation/français" w:history="1">
        <w:r w:rsidRPr="004617CA">
          <w:rPr>
            <w:rStyle w:val="Lienhypertexte"/>
            <w:rFonts w:asciiTheme="majorBidi" w:eastAsia="Times New Roman" w:hAnsiTheme="majorBidi" w:cstheme="majorBidi"/>
            <w:b/>
            <w:bCs/>
            <w:color w:val="auto"/>
            <w:sz w:val="24"/>
            <w:szCs w:val="24"/>
            <w:shd w:val="clear" w:color="auto" w:fill="FFFFFF"/>
            <w:lang w:eastAsia="fr-CA"/>
          </w:rPr>
          <w:t>\ti.tʁɔ.lɔ.ʒi\</w:t>
        </w:r>
      </w:hyperlink>
      <w:r w:rsidRPr="004617CA">
        <w:rPr>
          <w:rFonts w:asciiTheme="majorBidi" w:eastAsia="Times New Roman" w:hAnsiTheme="majorBidi" w:cstheme="majorBidi"/>
          <w:b/>
          <w:bCs/>
          <w:sz w:val="24"/>
          <w:szCs w:val="24"/>
          <w:shd w:val="clear" w:color="auto" w:fill="FFFFFF"/>
          <w:lang w:eastAsia="fr-CA"/>
        </w:rPr>
        <w:t> </w:t>
      </w:r>
      <w:r w:rsidRPr="004617CA">
        <w:rPr>
          <w:rFonts w:asciiTheme="majorBidi" w:eastAsia="Times New Roman" w:hAnsiTheme="majorBidi" w:cstheme="majorBidi"/>
          <w:b/>
          <w:bCs/>
          <w:i/>
          <w:iCs/>
          <w:sz w:val="24"/>
          <w:szCs w:val="24"/>
          <w:shd w:val="clear" w:color="auto" w:fill="FFFFFF"/>
          <w:lang w:eastAsia="fr-CA"/>
        </w:rPr>
        <w:t>féminin</w:t>
      </w:r>
    </w:p>
    <w:p w:rsidR="003529D9" w:rsidRPr="004617CA" w:rsidRDefault="00E20E5E" w:rsidP="00291E48">
      <w:pPr>
        <w:pStyle w:val="Paragraphedeliste"/>
        <w:numPr>
          <w:ilvl w:val="0"/>
          <w:numId w:val="3"/>
        </w:numPr>
        <w:tabs>
          <w:tab w:val="left" w:pos="8640"/>
        </w:tabs>
        <w:spacing w:line="360" w:lineRule="auto"/>
        <w:ind w:left="2268" w:right="43"/>
        <w:jc w:val="both"/>
        <w:rPr>
          <w:rFonts w:asciiTheme="majorBidi" w:eastAsia="Times New Roman" w:hAnsiTheme="majorBidi" w:cstheme="majorBidi"/>
          <w:b/>
          <w:bCs/>
          <w:sz w:val="24"/>
          <w:szCs w:val="24"/>
          <w:shd w:val="clear" w:color="auto" w:fill="FFFFFF"/>
          <w:lang w:eastAsia="fr-CA"/>
        </w:rPr>
      </w:pPr>
      <w:r w:rsidRPr="004617CA">
        <w:rPr>
          <w:rFonts w:asciiTheme="majorBidi" w:eastAsia="Times New Roman" w:hAnsiTheme="majorBidi" w:cstheme="majorBidi"/>
          <w:b/>
          <w:bCs/>
          <w:i/>
          <w:iCs/>
          <w:sz w:val="24"/>
          <w:szCs w:val="24"/>
          <w:shd w:val="clear" w:color="auto" w:fill="FFFFFF"/>
          <w:lang w:eastAsia="fr-CA"/>
        </w:rPr>
        <w:t>(</w:t>
      </w:r>
      <w:hyperlink r:id="rId10" w:anchor="D" w:tooltip="Annexe:Glossaire grammatical" w:history="1">
        <w:r w:rsidRPr="004617CA">
          <w:rPr>
            <w:rStyle w:val="Lienhypertexte"/>
            <w:rFonts w:asciiTheme="majorBidi" w:eastAsia="Times New Roman" w:hAnsiTheme="majorBidi" w:cstheme="majorBidi"/>
            <w:b/>
            <w:bCs/>
            <w:i/>
            <w:iCs/>
            <w:color w:val="auto"/>
            <w:sz w:val="24"/>
            <w:szCs w:val="24"/>
            <w:shd w:val="clear" w:color="auto" w:fill="FFFFFF"/>
            <w:lang w:eastAsia="fr-CA"/>
          </w:rPr>
          <w:t>Didactique</w:t>
        </w:r>
      </w:hyperlink>
      <w:r w:rsidRPr="004617CA">
        <w:rPr>
          <w:rFonts w:asciiTheme="majorBidi" w:eastAsia="Times New Roman" w:hAnsiTheme="majorBidi" w:cstheme="majorBidi"/>
          <w:b/>
          <w:bCs/>
          <w:i/>
          <w:iCs/>
          <w:sz w:val="24"/>
          <w:szCs w:val="24"/>
          <w:shd w:val="clear" w:color="auto" w:fill="FFFFFF"/>
          <w:lang w:eastAsia="fr-CA"/>
        </w:rPr>
        <w:t>)</w:t>
      </w:r>
      <w:r w:rsidRPr="004617CA">
        <w:rPr>
          <w:rFonts w:asciiTheme="majorBidi" w:eastAsia="Times New Roman" w:hAnsiTheme="majorBidi" w:cstheme="majorBidi"/>
          <w:b/>
          <w:bCs/>
          <w:sz w:val="24"/>
          <w:szCs w:val="24"/>
          <w:shd w:val="clear" w:color="auto" w:fill="FFFFFF"/>
          <w:lang w:eastAsia="fr-CA"/>
        </w:rPr>
        <w:t> </w:t>
      </w:r>
      <w:hyperlink r:id="rId11" w:tooltip="discipline" w:history="1">
        <w:r w:rsidRPr="004617CA">
          <w:rPr>
            <w:rStyle w:val="Lienhypertexte"/>
            <w:rFonts w:asciiTheme="majorBidi" w:eastAsia="Times New Roman" w:hAnsiTheme="majorBidi" w:cstheme="majorBidi"/>
            <w:b/>
            <w:bCs/>
            <w:color w:val="auto"/>
            <w:sz w:val="24"/>
            <w:szCs w:val="24"/>
            <w:shd w:val="clear" w:color="auto" w:fill="FFFFFF"/>
            <w:lang w:eastAsia="fr-CA"/>
          </w:rPr>
          <w:t>Discipline</w:t>
        </w:r>
      </w:hyperlink>
      <w:r w:rsidRPr="004617CA">
        <w:rPr>
          <w:rFonts w:asciiTheme="majorBidi" w:eastAsia="Times New Roman" w:hAnsiTheme="majorBidi" w:cstheme="majorBidi"/>
          <w:b/>
          <w:bCs/>
          <w:sz w:val="24"/>
          <w:szCs w:val="24"/>
          <w:shd w:val="clear" w:color="auto" w:fill="FFFFFF"/>
          <w:lang w:eastAsia="fr-CA"/>
        </w:rPr>
        <w:t> qui </w:t>
      </w:r>
      <w:hyperlink r:id="rId12" w:tooltip="étudier" w:history="1">
        <w:r w:rsidRPr="004617CA">
          <w:rPr>
            <w:rStyle w:val="Lienhypertexte"/>
            <w:rFonts w:asciiTheme="majorBidi" w:eastAsia="Times New Roman" w:hAnsiTheme="majorBidi" w:cstheme="majorBidi"/>
            <w:b/>
            <w:bCs/>
            <w:color w:val="auto"/>
            <w:sz w:val="24"/>
            <w:szCs w:val="24"/>
            <w:shd w:val="clear" w:color="auto" w:fill="FFFFFF"/>
            <w:lang w:eastAsia="fr-CA"/>
          </w:rPr>
          <w:t>étudie</w:t>
        </w:r>
      </w:hyperlink>
      <w:r w:rsidRPr="004617CA">
        <w:rPr>
          <w:rFonts w:asciiTheme="majorBidi" w:eastAsia="Times New Roman" w:hAnsiTheme="majorBidi" w:cstheme="majorBidi"/>
          <w:b/>
          <w:bCs/>
          <w:sz w:val="24"/>
          <w:szCs w:val="24"/>
          <w:shd w:val="clear" w:color="auto" w:fill="FFFFFF"/>
          <w:lang w:eastAsia="fr-CA"/>
        </w:rPr>
        <w:t> les </w:t>
      </w:r>
      <w:hyperlink r:id="rId13" w:tooltip="titre" w:history="1">
        <w:r w:rsidRPr="004617CA">
          <w:rPr>
            <w:rStyle w:val="Lienhypertexte"/>
            <w:rFonts w:asciiTheme="majorBidi" w:eastAsia="Times New Roman" w:hAnsiTheme="majorBidi" w:cstheme="majorBidi"/>
            <w:b/>
            <w:bCs/>
            <w:color w:val="auto"/>
            <w:sz w:val="24"/>
            <w:szCs w:val="24"/>
            <w:shd w:val="clear" w:color="auto" w:fill="FFFFFF"/>
            <w:lang w:eastAsia="fr-CA"/>
          </w:rPr>
          <w:t>titres</w:t>
        </w:r>
      </w:hyperlink>
      <w:r w:rsidRPr="004617CA">
        <w:rPr>
          <w:rFonts w:asciiTheme="majorBidi" w:eastAsia="Times New Roman" w:hAnsiTheme="majorBidi" w:cstheme="majorBidi"/>
          <w:b/>
          <w:bCs/>
          <w:sz w:val="24"/>
          <w:szCs w:val="24"/>
          <w:shd w:val="clear" w:color="auto" w:fill="FFFFFF"/>
          <w:lang w:eastAsia="fr-CA"/>
        </w:rPr>
        <w:t> des </w:t>
      </w:r>
      <w:hyperlink r:id="rId14" w:tooltip="œuvre" w:history="1">
        <w:r w:rsidRPr="004617CA">
          <w:rPr>
            <w:rStyle w:val="Lienhypertexte"/>
            <w:rFonts w:asciiTheme="majorBidi" w:eastAsia="Times New Roman" w:hAnsiTheme="majorBidi" w:cstheme="majorBidi"/>
            <w:b/>
            <w:bCs/>
            <w:color w:val="auto"/>
            <w:sz w:val="24"/>
            <w:szCs w:val="24"/>
            <w:shd w:val="clear" w:color="auto" w:fill="FFFFFF"/>
            <w:lang w:eastAsia="fr-CA"/>
          </w:rPr>
          <w:t>œuvres</w:t>
        </w:r>
      </w:hyperlink>
      <w:r w:rsidRPr="004617CA">
        <w:rPr>
          <w:rFonts w:asciiTheme="majorBidi" w:eastAsia="Times New Roman" w:hAnsiTheme="majorBidi" w:cstheme="majorBidi"/>
          <w:b/>
          <w:bCs/>
          <w:sz w:val="24"/>
          <w:szCs w:val="24"/>
          <w:shd w:val="clear" w:color="auto" w:fill="FFFFFF"/>
          <w:lang w:eastAsia="fr-CA"/>
        </w:rPr>
        <w:t> de l'</w:t>
      </w:r>
      <w:hyperlink r:id="rId15" w:tooltip="esprit" w:history="1">
        <w:r w:rsidRPr="004617CA">
          <w:rPr>
            <w:rStyle w:val="Lienhypertexte"/>
            <w:rFonts w:asciiTheme="majorBidi" w:eastAsia="Times New Roman" w:hAnsiTheme="majorBidi" w:cstheme="majorBidi"/>
            <w:b/>
            <w:bCs/>
            <w:color w:val="auto"/>
            <w:sz w:val="24"/>
            <w:szCs w:val="24"/>
            <w:shd w:val="clear" w:color="auto" w:fill="FFFFFF"/>
            <w:lang w:eastAsia="fr-CA"/>
          </w:rPr>
          <w:t>esprit</w:t>
        </w:r>
      </w:hyperlink>
      <w:r w:rsidRPr="004617CA">
        <w:rPr>
          <w:rFonts w:asciiTheme="majorBidi" w:eastAsia="Times New Roman" w:hAnsiTheme="majorBidi" w:cstheme="majorBidi"/>
          <w:b/>
          <w:bCs/>
          <w:sz w:val="24"/>
          <w:szCs w:val="24"/>
          <w:shd w:val="clear" w:color="auto" w:fill="FFFFFF"/>
          <w:lang w:eastAsia="fr-CA"/>
        </w:rPr>
        <w:t>.</w:t>
      </w:r>
    </w:p>
    <w:p w:rsidR="003529D9" w:rsidRPr="004617CA" w:rsidRDefault="003529D9" w:rsidP="002A10D7">
      <w:pPr>
        <w:pStyle w:val="Paragraphedeliste"/>
        <w:numPr>
          <w:ilvl w:val="1"/>
          <w:numId w:val="2"/>
        </w:numPr>
        <w:tabs>
          <w:tab w:val="left" w:pos="8640"/>
        </w:tabs>
        <w:spacing w:line="360" w:lineRule="auto"/>
        <w:ind w:left="2268" w:right="43"/>
        <w:jc w:val="both"/>
        <w:rPr>
          <w:rFonts w:asciiTheme="majorBidi" w:eastAsia="Times New Roman" w:hAnsiTheme="majorBidi" w:cstheme="majorBidi"/>
          <w:b/>
          <w:bCs/>
          <w:sz w:val="24"/>
          <w:szCs w:val="24"/>
          <w:shd w:val="clear" w:color="auto" w:fill="FFFFFF"/>
          <w:lang w:eastAsia="fr-CA"/>
        </w:rPr>
      </w:pPr>
      <w:r w:rsidRPr="004617CA">
        <w:rPr>
          <w:rFonts w:asciiTheme="majorBidi" w:eastAsia="Times New Roman" w:hAnsiTheme="majorBidi" w:cstheme="majorBidi"/>
          <w:b/>
          <w:bCs/>
          <w:i/>
          <w:iCs/>
          <w:sz w:val="24"/>
          <w:szCs w:val="24"/>
          <w:shd w:val="clear" w:color="auto" w:fill="FFFFFF"/>
          <w:lang w:eastAsia="fr-CA"/>
        </w:rPr>
        <w:t>Signe de la transformation en marchandise d'un ouvrage, le titre n'en a pas moins de multiples fonctions. Tous les critiques qui se sont intéressés aux problèmes de la titrologie ont repéré certaines de ces fonctions. Léo Hoek dans son essai, </w:t>
      </w:r>
      <w:r w:rsidRPr="004617CA">
        <w:rPr>
          <w:rFonts w:asciiTheme="majorBidi" w:eastAsia="Times New Roman" w:hAnsiTheme="majorBidi" w:cstheme="majorBidi"/>
          <w:b/>
          <w:bCs/>
          <w:sz w:val="24"/>
          <w:szCs w:val="24"/>
          <w:shd w:val="clear" w:color="auto" w:fill="FFFFFF"/>
          <w:lang w:eastAsia="fr-CA"/>
        </w:rPr>
        <w:t>Pour une sémiotique du titre</w:t>
      </w:r>
      <w:r w:rsidRPr="004617CA">
        <w:rPr>
          <w:rFonts w:asciiTheme="majorBidi" w:eastAsia="Times New Roman" w:hAnsiTheme="majorBidi" w:cstheme="majorBidi"/>
          <w:b/>
          <w:bCs/>
          <w:i/>
          <w:iCs/>
          <w:sz w:val="24"/>
          <w:szCs w:val="24"/>
          <w:shd w:val="clear" w:color="auto" w:fill="FFFFFF"/>
          <w:lang w:eastAsia="fr-CA"/>
        </w:rPr>
        <w:t>, en relève deux qu'il appelle : « identificationnelle » (quelquefois aussi nommée « référentielle ») et « énonciatrice ».</w:t>
      </w:r>
      <w:r w:rsidRPr="004617CA">
        <w:rPr>
          <w:rFonts w:asciiTheme="majorBidi" w:eastAsia="Times New Roman" w:hAnsiTheme="majorBidi" w:cstheme="majorBidi"/>
          <w:b/>
          <w:bCs/>
          <w:sz w:val="24"/>
          <w:szCs w:val="24"/>
          <w:shd w:val="clear" w:color="auto" w:fill="FFFFFF"/>
          <w:lang w:eastAsia="fr-CA"/>
        </w:rPr>
        <w:t> — (Serge Bokobza, </w:t>
      </w:r>
      <w:r w:rsidRPr="004617CA">
        <w:rPr>
          <w:rFonts w:asciiTheme="majorBidi" w:eastAsia="Times New Roman" w:hAnsiTheme="majorBidi" w:cstheme="majorBidi"/>
          <w:b/>
          <w:bCs/>
          <w:i/>
          <w:iCs/>
          <w:sz w:val="24"/>
          <w:szCs w:val="24"/>
          <w:shd w:val="clear" w:color="auto" w:fill="FFFFFF"/>
          <w:lang w:eastAsia="fr-CA"/>
        </w:rPr>
        <w:t>Contribution à la titrologie romanesque: variations sur le titre "Le Rouge et le Noir</w:t>
      </w:r>
      <w:r w:rsidRPr="004617CA">
        <w:rPr>
          <w:rFonts w:asciiTheme="majorBidi" w:eastAsia="Times New Roman" w:hAnsiTheme="majorBidi" w:cstheme="majorBidi"/>
          <w:b/>
          <w:bCs/>
          <w:sz w:val="24"/>
          <w:szCs w:val="24"/>
          <w:shd w:val="clear" w:color="auto" w:fill="FFFFFF"/>
          <w:lang w:eastAsia="fr-CA"/>
        </w:rPr>
        <w:t>, Librairie Droz, 1986, p. 31)</w:t>
      </w:r>
    </w:p>
    <w:p w:rsidR="003529D9" w:rsidRPr="004617CA" w:rsidRDefault="003529D9" w:rsidP="00291E48">
      <w:pPr>
        <w:pStyle w:val="Paragraphedeliste"/>
        <w:numPr>
          <w:ilvl w:val="1"/>
          <w:numId w:val="2"/>
        </w:numPr>
        <w:tabs>
          <w:tab w:val="left" w:pos="2552"/>
        </w:tabs>
        <w:spacing w:line="360" w:lineRule="auto"/>
        <w:ind w:left="2268" w:right="43" w:firstLine="0"/>
        <w:jc w:val="both"/>
        <w:rPr>
          <w:rFonts w:asciiTheme="majorBidi" w:eastAsia="Times New Roman" w:hAnsiTheme="majorBidi" w:cstheme="majorBidi"/>
          <w:b/>
          <w:bCs/>
          <w:sz w:val="24"/>
          <w:szCs w:val="24"/>
          <w:shd w:val="clear" w:color="auto" w:fill="FFFFFF"/>
          <w:lang w:eastAsia="fr-CA"/>
        </w:rPr>
      </w:pPr>
      <w:r w:rsidRPr="004617CA">
        <w:rPr>
          <w:rFonts w:asciiTheme="majorBidi" w:eastAsia="Times New Roman" w:hAnsiTheme="majorBidi" w:cstheme="majorBidi"/>
          <w:b/>
          <w:bCs/>
          <w:i/>
          <w:iCs/>
          <w:sz w:val="24"/>
          <w:szCs w:val="24"/>
          <w:shd w:val="clear" w:color="auto" w:fill="FFFFFF"/>
          <w:lang w:eastAsia="fr-CA"/>
        </w:rPr>
        <w:t>La titrologie peut être saisie comme « une discipline » (Gérard Genette, 1987 : 54) qui s'applique à l'étude du paratexte, notamment des titres.</w:t>
      </w:r>
      <w:r w:rsidRPr="004617CA">
        <w:rPr>
          <w:rFonts w:asciiTheme="majorBidi" w:eastAsia="Times New Roman" w:hAnsiTheme="majorBidi" w:cstheme="majorBidi"/>
          <w:b/>
          <w:bCs/>
          <w:sz w:val="24"/>
          <w:szCs w:val="24"/>
          <w:shd w:val="clear" w:color="auto" w:fill="FFFFFF"/>
          <w:lang w:eastAsia="fr-CA"/>
        </w:rPr>
        <w:t> — (Adama Samaké, </w:t>
      </w:r>
      <w:r w:rsidRPr="004617CA">
        <w:rPr>
          <w:rFonts w:asciiTheme="majorBidi" w:eastAsia="Times New Roman" w:hAnsiTheme="majorBidi" w:cstheme="majorBidi"/>
          <w:b/>
          <w:bCs/>
          <w:i/>
          <w:iCs/>
          <w:sz w:val="24"/>
          <w:szCs w:val="24"/>
          <w:shd w:val="clear" w:color="auto" w:fill="FFFFFF"/>
          <w:lang w:eastAsia="fr-CA"/>
        </w:rPr>
        <w:t>Genèse, formes et enjeux de l'émancipation dans l'écriture de Mongo Beti</w:t>
      </w:r>
      <w:r w:rsidRPr="004617CA">
        <w:rPr>
          <w:rFonts w:asciiTheme="majorBidi" w:eastAsia="Times New Roman" w:hAnsiTheme="majorBidi" w:cstheme="majorBidi"/>
          <w:b/>
          <w:bCs/>
          <w:sz w:val="24"/>
          <w:szCs w:val="24"/>
          <w:shd w:val="clear" w:color="auto" w:fill="FFFFFF"/>
          <w:lang w:eastAsia="fr-CA"/>
        </w:rPr>
        <w:t>, Éditions Publibook, 2017, p. 68)</w:t>
      </w:r>
      <w:r w:rsidR="00291E48" w:rsidRPr="004617CA">
        <w:rPr>
          <w:rFonts w:asciiTheme="majorBidi" w:eastAsia="Times New Roman" w:hAnsiTheme="majorBidi" w:cstheme="majorBidi"/>
          <w:b/>
          <w:bCs/>
          <w:sz w:val="24"/>
          <w:szCs w:val="24"/>
          <w:shd w:val="clear" w:color="auto" w:fill="FFFFFF"/>
          <w:lang w:eastAsia="fr-CA"/>
        </w:rPr>
        <w:t> »</w:t>
      </w:r>
      <w:r w:rsidR="00E20E5E" w:rsidRPr="004617CA">
        <w:rPr>
          <w:rStyle w:val="Appelnotedebasdep"/>
          <w:rFonts w:asciiTheme="majorBidi" w:eastAsia="Times New Roman" w:hAnsiTheme="majorBidi" w:cstheme="majorBidi"/>
          <w:b/>
          <w:bCs/>
          <w:sz w:val="24"/>
          <w:szCs w:val="24"/>
          <w:shd w:val="clear" w:color="auto" w:fill="FFFFFF"/>
          <w:lang w:eastAsia="fr-CA"/>
        </w:rPr>
        <w:footnoteReference w:id="5"/>
      </w:r>
    </w:p>
    <w:p w:rsidR="00AC728C" w:rsidRDefault="009670FA" w:rsidP="00AC728C">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 xml:space="preserve"> </w:t>
      </w:r>
      <w:r w:rsidR="002A10D7" w:rsidRPr="004617CA">
        <w:rPr>
          <w:rFonts w:ascii="Times New Roman" w:eastAsia="Times New Roman" w:hAnsi="Times New Roman" w:cs="Times New Roman"/>
          <w:color w:val="000000"/>
          <w:sz w:val="24"/>
          <w:szCs w:val="24"/>
          <w:shd w:val="clear" w:color="auto" w:fill="FFFFFF"/>
          <w:lang w:eastAsia="fr-CA"/>
        </w:rPr>
        <w:t>Gérard Genette, pour sa part, s’est employé à décrire et à examiner le discours d’accompagnement des œuvres littéraires dans </w:t>
      </w:r>
      <w:r w:rsidR="002A10D7" w:rsidRPr="004617CA">
        <w:rPr>
          <w:rFonts w:ascii="Times New Roman" w:eastAsia="Times New Roman" w:hAnsi="Times New Roman" w:cs="Times New Roman"/>
          <w:i/>
          <w:iCs/>
          <w:color w:val="000000"/>
          <w:sz w:val="24"/>
          <w:szCs w:val="24"/>
          <w:shd w:val="clear" w:color="auto" w:fill="FFFFFF"/>
          <w:lang w:eastAsia="fr-CA"/>
        </w:rPr>
        <w:t>Palimpsestes </w:t>
      </w:r>
      <w:r w:rsidR="002A10D7" w:rsidRPr="004617CA">
        <w:rPr>
          <w:rFonts w:ascii="Times New Roman" w:eastAsia="Times New Roman" w:hAnsi="Times New Roman" w:cs="Times New Roman"/>
          <w:color w:val="000000"/>
          <w:sz w:val="24"/>
          <w:szCs w:val="24"/>
          <w:shd w:val="clear" w:color="auto" w:fill="FFFFFF"/>
          <w:lang w:eastAsia="fr-CA"/>
        </w:rPr>
        <w:t>(1982) et surtout dans </w:t>
      </w:r>
      <w:r w:rsidR="002A10D7" w:rsidRPr="004617CA">
        <w:rPr>
          <w:rFonts w:ascii="Times New Roman" w:eastAsia="Times New Roman" w:hAnsi="Times New Roman" w:cs="Times New Roman"/>
          <w:i/>
          <w:iCs/>
          <w:color w:val="000000"/>
          <w:sz w:val="24"/>
          <w:szCs w:val="24"/>
          <w:shd w:val="clear" w:color="auto" w:fill="FFFFFF"/>
          <w:lang w:eastAsia="fr-CA"/>
        </w:rPr>
        <w:t>Seuils </w:t>
      </w:r>
      <w:r w:rsidR="002A10D7" w:rsidRPr="004617CA">
        <w:rPr>
          <w:rFonts w:ascii="Times New Roman" w:eastAsia="Times New Roman" w:hAnsi="Times New Roman" w:cs="Times New Roman"/>
          <w:color w:val="000000"/>
          <w:sz w:val="24"/>
          <w:szCs w:val="24"/>
          <w:shd w:val="clear" w:color="auto" w:fill="FFFFFF"/>
          <w:lang w:eastAsia="fr-CA"/>
        </w:rPr>
        <w:t>(1987). On lui doit la notion de </w:t>
      </w:r>
      <w:r w:rsidR="002A10D7" w:rsidRPr="004617CA">
        <w:rPr>
          <w:rFonts w:ascii="Times New Roman" w:eastAsia="Times New Roman" w:hAnsi="Times New Roman" w:cs="Times New Roman"/>
          <w:i/>
          <w:iCs/>
          <w:color w:val="000000"/>
          <w:sz w:val="24"/>
          <w:szCs w:val="24"/>
          <w:shd w:val="clear" w:color="auto" w:fill="FFFFFF"/>
          <w:lang w:eastAsia="fr-CA"/>
        </w:rPr>
        <w:t>paratexte</w:t>
      </w:r>
      <w:r w:rsidR="002A10D7" w:rsidRPr="004617CA">
        <w:rPr>
          <w:rFonts w:ascii="Times New Roman" w:eastAsia="Times New Roman" w:hAnsi="Times New Roman" w:cs="Times New Roman"/>
          <w:color w:val="000000"/>
          <w:sz w:val="24"/>
          <w:szCs w:val="24"/>
          <w:shd w:val="clear" w:color="auto" w:fill="FFFFFF"/>
          <w:lang w:eastAsia="fr-CA"/>
        </w:rPr>
        <w:t> qui réunit justement tous les ensembles discursifs – mais aussi des unités non verbales, comme les illustrations des couvertures de livres – qui entourent un texte littéraire ou qui s’y rapportent. Le paratexte accompagne l’</w:t>
      </w:r>
      <w:r w:rsidR="00511DAB" w:rsidRPr="004617CA">
        <w:rPr>
          <w:rFonts w:ascii="Times New Roman" w:eastAsia="Times New Roman" w:hAnsi="Times New Roman" w:cs="Times New Roman"/>
          <w:color w:val="000000"/>
          <w:sz w:val="24"/>
          <w:szCs w:val="24"/>
          <w:shd w:val="clear" w:color="auto" w:fill="FFFFFF"/>
          <w:lang w:eastAsia="fr-CA"/>
        </w:rPr>
        <w:t>œuvre</w:t>
      </w:r>
      <w:r w:rsidR="002A10D7" w:rsidRPr="004617CA">
        <w:rPr>
          <w:rFonts w:ascii="Times New Roman" w:eastAsia="Times New Roman" w:hAnsi="Times New Roman" w:cs="Times New Roman"/>
          <w:color w:val="000000"/>
          <w:sz w:val="24"/>
          <w:szCs w:val="24"/>
          <w:shd w:val="clear" w:color="auto" w:fill="FFFFFF"/>
          <w:lang w:eastAsia="fr-CA"/>
        </w:rPr>
        <w:t>, en quelque sorte, pouvant ainsi en encourager ou même en faciliter la lecture. Chose certaine, il contribue à son inscription dans le « champ littéraire » (Bourdieu, 1991). </w:t>
      </w:r>
    </w:p>
    <w:p w:rsidR="00AC728C" w:rsidRPr="00AC728C" w:rsidRDefault="00AC728C" w:rsidP="00AC728C">
      <w:pPr>
        <w:pStyle w:val="Paragraphedeliste"/>
        <w:numPr>
          <w:ilvl w:val="0"/>
          <w:numId w:val="1"/>
        </w:numPr>
        <w:tabs>
          <w:tab w:val="left" w:pos="8640"/>
        </w:tabs>
        <w:spacing w:line="360" w:lineRule="auto"/>
        <w:ind w:right="43"/>
        <w:jc w:val="both"/>
        <w:rPr>
          <w:rFonts w:ascii="Times New Roman" w:eastAsia="Times New Roman" w:hAnsi="Times New Roman" w:cs="Times New Roman"/>
          <w:b/>
          <w:bCs/>
          <w:color w:val="000000"/>
          <w:sz w:val="24"/>
          <w:szCs w:val="24"/>
          <w:shd w:val="clear" w:color="auto" w:fill="FFFFFF"/>
          <w:lang w:eastAsia="fr-CA"/>
        </w:rPr>
      </w:pPr>
      <w:r w:rsidRPr="00AC728C">
        <w:rPr>
          <w:rFonts w:ascii="Times New Roman" w:eastAsia="Times New Roman" w:hAnsi="Times New Roman" w:cs="Times New Roman"/>
          <w:b/>
          <w:bCs/>
          <w:color w:val="000000"/>
          <w:sz w:val="24"/>
          <w:szCs w:val="24"/>
          <w:shd w:val="clear" w:color="auto" w:fill="FFFFFF"/>
          <w:lang w:eastAsia="fr-CA"/>
        </w:rPr>
        <w:t>Les fonctions du titre :</w:t>
      </w:r>
    </w:p>
    <w:p w:rsidR="002F48BB" w:rsidRPr="004617CA" w:rsidRDefault="002F48BB" w:rsidP="00AC728C">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Le titre remplit quatre fonctions essentielles qui en font un élément paratextuel de première importance :</w:t>
      </w:r>
    </w:p>
    <w:p w:rsidR="002F48BB" w:rsidRPr="004617CA" w:rsidRDefault="002F48BB" w:rsidP="002F48BB">
      <w:pPr>
        <w:pStyle w:val="Paragraphedeliste"/>
        <w:numPr>
          <w:ilvl w:val="1"/>
          <w:numId w:val="3"/>
        </w:numPr>
        <w:tabs>
          <w:tab w:val="left" w:pos="8640"/>
        </w:tabs>
        <w:spacing w:line="360" w:lineRule="auto"/>
        <w:ind w:right="43"/>
        <w:jc w:val="both"/>
        <w:rPr>
          <w:rFonts w:ascii="Times New Roman" w:eastAsia="Times New Roman" w:hAnsi="Times New Roman" w:cs="Times New Roman"/>
          <w:b/>
          <w:bCs/>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La fonction d’identification :</w:t>
      </w:r>
    </w:p>
    <w:p w:rsidR="00C51B71" w:rsidRPr="004617CA" w:rsidRDefault="002F48BB" w:rsidP="00C51B71">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Le titre sert d’abord à désigner un livre, à le nommer (comme le nom propre désigne un individu), il se présente comme le nom du livre, sa carte d’identité, et la plupart du temps, comme un critère suffisant d’identification.</w:t>
      </w:r>
    </w:p>
    <w:p w:rsidR="00C51B71" w:rsidRPr="004617CA" w:rsidRDefault="00C51B71" w:rsidP="00C51B71">
      <w:pPr>
        <w:pStyle w:val="Paragraphedeliste"/>
        <w:numPr>
          <w:ilvl w:val="1"/>
          <w:numId w:val="3"/>
        </w:numPr>
        <w:tabs>
          <w:tab w:val="left" w:pos="8640"/>
        </w:tabs>
        <w:spacing w:line="360" w:lineRule="auto"/>
        <w:ind w:right="43"/>
        <w:jc w:val="both"/>
        <w:rPr>
          <w:rFonts w:ascii="Times New Roman" w:eastAsia="Times New Roman" w:hAnsi="Times New Roman" w:cs="Times New Roman"/>
          <w:b/>
          <w:bCs/>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La fonction descriptive :</w:t>
      </w:r>
    </w:p>
    <w:p w:rsidR="00C51B71" w:rsidRPr="004617CA" w:rsidRDefault="00C51B71" w:rsidP="00C51B71">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 xml:space="preserve">Le titre donne également des renseignements sur le contenu et/ou sar la forme de l’ouvrage. Selon la terminologie proposée par Gérard Genette, on a trois types de titres : </w:t>
      </w:r>
    </w:p>
    <w:p w:rsidR="00B46433" w:rsidRPr="004617CA" w:rsidRDefault="00C51B71" w:rsidP="00C51B71">
      <w:pPr>
        <w:pStyle w:val="Paragraphedeliste"/>
        <w:numPr>
          <w:ilvl w:val="2"/>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 titre thématique</w:t>
      </w:r>
      <w:r w:rsidRPr="004617CA">
        <w:rPr>
          <w:rFonts w:ascii="Times New Roman" w:eastAsia="Times New Roman" w:hAnsi="Times New Roman" w:cs="Times New Roman"/>
          <w:color w:val="000000"/>
          <w:sz w:val="24"/>
          <w:szCs w:val="24"/>
          <w:shd w:val="clear" w:color="auto" w:fill="FFFFFF"/>
          <w:lang w:eastAsia="fr-CA"/>
        </w:rPr>
        <w:t xml:space="preserve"> : qui évoque </w:t>
      </w:r>
      <w:r w:rsidR="006033EE" w:rsidRPr="004617CA">
        <w:rPr>
          <w:rFonts w:ascii="Times New Roman" w:eastAsia="Times New Roman" w:hAnsi="Times New Roman" w:cs="Times New Roman"/>
          <w:color w:val="000000"/>
          <w:sz w:val="24"/>
          <w:szCs w:val="24"/>
          <w:shd w:val="clear" w:color="auto" w:fill="FFFFFF"/>
          <w:lang w:eastAsia="fr-CA"/>
        </w:rPr>
        <w:t xml:space="preserve">ou désigne le contenu du texte (par exemple : </w:t>
      </w:r>
      <w:r w:rsidR="006033EE" w:rsidRPr="004617CA">
        <w:rPr>
          <w:rFonts w:ascii="Times New Roman" w:eastAsia="Times New Roman" w:hAnsi="Times New Roman" w:cs="Times New Roman"/>
          <w:i/>
          <w:iCs/>
          <w:color w:val="000000"/>
          <w:sz w:val="24"/>
          <w:szCs w:val="24"/>
          <w:shd w:val="clear" w:color="auto" w:fill="FFFFFF"/>
          <w:lang w:eastAsia="fr-CA"/>
        </w:rPr>
        <w:t>Les misérables</w:t>
      </w:r>
      <w:r w:rsidR="006033EE" w:rsidRPr="004617CA">
        <w:rPr>
          <w:rFonts w:ascii="Times New Roman" w:eastAsia="Times New Roman" w:hAnsi="Times New Roman" w:cs="Times New Roman"/>
          <w:color w:val="000000"/>
          <w:sz w:val="24"/>
          <w:szCs w:val="24"/>
          <w:shd w:val="clear" w:color="auto" w:fill="FFFFFF"/>
          <w:lang w:eastAsia="fr-CA"/>
        </w:rPr>
        <w:t xml:space="preserve"> de Victor Hugo, ou </w:t>
      </w:r>
      <w:r w:rsidR="006033EE" w:rsidRPr="004617CA">
        <w:rPr>
          <w:rFonts w:ascii="Times New Roman" w:eastAsia="Times New Roman" w:hAnsi="Times New Roman" w:cs="Times New Roman"/>
          <w:i/>
          <w:iCs/>
          <w:color w:val="000000"/>
          <w:sz w:val="24"/>
          <w:szCs w:val="24"/>
          <w:shd w:val="clear" w:color="auto" w:fill="FFFFFF"/>
          <w:lang w:eastAsia="fr-CA"/>
        </w:rPr>
        <w:t>Madame Bovary</w:t>
      </w:r>
      <w:r w:rsidR="006033EE" w:rsidRPr="004617CA">
        <w:rPr>
          <w:rFonts w:ascii="Times New Roman" w:eastAsia="Times New Roman" w:hAnsi="Times New Roman" w:cs="Times New Roman"/>
          <w:color w:val="000000"/>
          <w:sz w:val="24"/>
          <w:szCs w:val="24"/>
          <w:shd w:val="clear" w:color="auto" w:fill="FFFFFF"/>
          <w:lang w:eastAsia="fr-CA"/>
        </w:rPr>
        <w:t xml:space="preserve"> de Flaubert). Les titres thématiques qui désignent le thème de l’ouvrage, ce dont on parle) peuvent être de plusieurs sortes</w:t>
      </w:r>
      <w:r w:rsidR="00B46433" w:rsidRPr="004617CA">
        <w:rPr>
          <w:rFonts w:ascii="Times New Roman" w:eastAsia="Times New Roman" w:hAnsi="Times New Roman" w:cs="Times New Roman"/>
          <w:color w:val="000000"/>
          <w:sz w:val="24"/>
          <w:szCs w:val="24"/>
          <w:shd w:val="clear" w:color="auto" w:fill="FFFFFF"/>
          <w:lang w:eastAsia="fr-CA"/>
        </w:rPr>
        <w:t> :</w:t>
      </w:r>
    </w:p>
    <w:p w:rsidR="00412623" w:rsidRPr="004617CA" w:rsidRDefault="00B46433" w:rsidP="00B46433">
      <w:pPr>
        <w:pStyle w:val="Paragraphedeliste"/>
        <w:numPr>
          <w:ilvl w:val="3"/>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Les titres littéraux</w:t>
      </w:r>
      <w:r w:rsidRPr="004617CA">
        <w:rPr>
          <w:rFonts w:ascii="Times New Roman" w:eastAsia="Times New Roman" w:hAnsi="Times New Roman" w:cs="Times New Roman"/>
          <w:color w:val="000000"/>
          <w:sz w:val="24"/>
          <w:szCs w:val="24"/>
          <w:shd w:val="clear" w:color="auto" w:fill="FFFFFF"/>
          <w:lang w:eastAsia="fr-CA"/>
        </w:rPr>
        <w:t xml:space="preserve"> : qui renvoient au sujet central du roman. Ainsi, </w:t>
      </w:r>
      <w:r w:rsidRPr="004617CA">
        <w:rPr>
          <w:rFonts w:ascii="Times New Roman" w:eastAsia="Times New Roman" w:hAnsi="Times New Roman" w:cs="Times New Roman"/>
          <w:i/>
          <w:iCs/>
          <w:color w:val="000000"/>
          <w:sz w:val="24"/>
          <w:szCs w:val="24"/>
          <w:shd w:val="clear" w:color="auto" w:fill="FFFFFF"/>
          <w:lang w:eastAsia="fr-CA"/>
        </w:rPr>
        <w:t xml:space="preserve">Le Tour du monde en quatre-vingts jours </w:t>
      </w:r>
      <w:r w:rsidRPr="004617CA">
        <w:rPr>
          <w:rFonts w:ascii="Times New Roman" w:eastAsia="Times New Roman" w:hAnsi="Times New Roman" w:cs="Times New Roman"/>
          <w:color w:val="000000"/>
          <w:sz w:val="24"/>
          <w:szCs w:val="24"/>
          <w:shd w:val="clear" w:color="auto" w:fill="FFFFFF"/>
          <w:lang w:eastAsia="fr-CA"/>
        </w:rPr>
        <w:t xml:space="preserve">de Jules Verne annonce avec précision la teneur de l’aventure qui va suivre ; </w:t>
      </w:r>
      <w:r w:rsidRPr="004617CA">
        <w:rPr>
          <w:rFonts w:ascii="Times New Roman" w:eastAsia="Times New Roman" w:hAnsi="Times New Roman" w:cs="Times New Roman"/>
          <w:i/>
          <w:iCs/>
          <w:color w:val="000000"/>
          <w:sz w:val="24"/>
          <w:szCs w:val="24"/>
          <w:shd w:val="clear" w:color="auto" w:fill="FFFFFF"/>
          <w:lang w:eastAsia="fr-CA"/>
        </w:rPr>
        <w:t>Guerre et paix</w:t>
      </w:r>
      <w:r w:rsidRPr="004617CA">
        <w:rPr>
          <w:rFonts w:ascii="Times New Roman" w:eastAsia="Times New Roman" w:hAnsi="Times New Roman" w:cs="Times New Roman"/>
          <w:color w:val="000000"/>
          <w:sz w:val="24"/>
          <w:szCs w:val="24"/>
          <w:shd w:val="clear" w:color="auto" w:fill="FFFFFF"/>
          <w:lang w:eastAsia="fr-CA"/>
        </w:rPr>
        <w:t xml:space="preserve"> de Tolstoï</w:t>
      </w:r>
      <w:r w:rsidR="00CB21A8">
        <w:rPr>
          <w:rFonts w:ascii="Times New Roman" w:eastAsia="Times New Roman" w:hAnsi="Times New Roman" w:cs="Times New Roman"/>
          <w:color w:val="000000"/>
          <w:sz w:val="24"/>
          <w:szCs w:val="24"/>
          <w:shd w:val="clear" w:color="auto" w:fill="FFFFFF"/>
          <w:lang w:eastAsia="fr-CA"/>
        </w:rPr>
        <w:t xml:space="preserve"> </w:t>
      </w:r>
      <w:bookmarkStart w:id="0" w:name="_GoBack"/>
      <w:bookmarkEnd w:id="0"/>
      <w:r w:rsidRPr="004617CA">
        <w:rPr>
          <w:rFonts w:ascii="Times New Roman" w:eastAsia="Times New Roman" w:hAnsi="Times New Roman" w:cs="Times New Roman"/>
          <w:color w:val="000000"/>
          <w:sz w:val="24"/>
          <w:szCs w:val="24"/>
          <w:shd w:val="clear" w:color="auto" w:fill="FFFFFF"/>
          <w:lang w:eastAsia="fr-CA"/>
        </w:rPr>
        <w:t xml:space="preserve"> traite des guerres napoléoniennes en Russie ; </w:t>
      </w:r>
      <w:r w:rsidRPr="004617CA">
        <w:rPr>
          <w:rFonts w:ascii="Times New Roman" w:eastAsia="Times New Roman" w:hAnsi="Times New Roman" w:cs="Times New Roman"/>
          <w:i/>
          <w:iCs/>
          <w:color w:val="000000"/>
          <w:sz w:val="24"/>
          <w:szCs w:val="24"/>
          <w:shd w:val="clear" w:color="auto" w:fill="FFFFFF"/>
          <w:lang w:eastAsia="fr-CA"/>
        </w:rPr>
        <w:t>Paul et Virginie</w:t>
      </w:r>
      <w:r w:rsidRPr="004617CA">
        <w:rPr>
          <w:rFonts w:ascii="Times New Roman" w:eastAsia="Times New Roman" w:hAnsi="Times New Roman" w:cs="Times New Roman"/>
          <w:color w:val="000000"/>
          <w:sz w:val="24"/>
          <w:szCs w:val="24"/>
          <w:shd w:val="clear" w:color="auto" w:fill="FFFFFF"/>
          <w:lang w:eastAsia="fr-CA"/>
        </w:rPr>
        <w:t xml:space="preserve"> de Bernardin de Saint-Pierre </w:t>
      </w:r>
      <w:r w:rsidR="00412623" w:rsidRPr="004617CA">
        <w:rPr>
          <w:rFonts w:ascii="Times New Roman" w:eastAsia="Times New Roman" w:hAnsi="Times New Roman" w:cs="Times New Roman"/>
          <w:color w:val="000000"/>
          <w:sz w:val="24"/>
          <w:szCs w:val="24"/>
          <w:shd w:val="clear" w:color="auto" w:fill="FFFFFF"/>
          <w:lang w:eastAsia="fr-CA"/>
        </w:rPr>
        <w:t xml:space="preserve">a pour sujet les deux personnages ainsi nommés. </w:t>
      </w:r>
    </w:p>
    <w:p w:rsidR="00FB6A3C" w:rsidRPr="004617CA" w:rsidRDefault="00412623" w:rsidP="00B46433">
      <w:pPr>
        <w:pStyle w:val="Paragraphedeliste"/>
        <w:numPr>
          <w:ilvl w:val="3"/>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Les titres métonymiques</w:t>
      </w:r>
      <w:r w:rsidRPr="004617CA">
        <w:rPr>
          <w:rFonts w:ascii="Times New Roman" w:eastAsia="Times New Roman" w:hAnsi="Times New Roman" w:cs="Times New Roman"/>
          <w:color w:val="000000"/>
          <w:sz w:val="24"/>
          <w:szCs w:val="24"/>
          <w:shd w:val="clear" w:color="auto" w:fill="FFFFFF"/>
          <w:lang w:eastAsia="fr-CA"/>
        </w:rPr>
        <w:t xml:space="preserve"> : s’attachent à un élément ou à un personnage secondaire de l’histoire. Dans </w:t>
      </w:r>
      <w:r w:rsidRPr="004617CA">
        <w:rPr>
          <w:rFonts w:ascii="Times New Roman" w:eastAsia="Times New Roman" w:hAnsi="Times New Roman" w:cs="Times New Roman"/>
          <w:i/>
          <w:iCs/>
          <w:color w:val="000000"/>
          <w:sz w:val="24"/>
          <w:szCs w:val="24"/>
          <w:shd w:val="clear" w:color="auto" w:fill="FFFFFF"/>
          <w:lang w:eastAsia="fr-CA"/>
        </w:rPr>
        <w:t>Le père Goriot</w:t>
      </w:r>
      <w:r w:rsidRPr="004617CA">
        <w:rPr>
          <w:rFonts w:ascii="Times New Roman" w:eastAsia="Times New Roman" w:hAnsi="Times New Roman" w:cs="Times New Roman"/>
          <w:color w:val="000000"/>
          <w:sz w:val="24"/>
          <w:szCs w:val="24"/>
          <w:shd w:val="clear" w:color="auto" w:fill="FFFFFF"/>
          <w:lang w:eastAsia="fr-CA"/>
        </w:rPr>
        <w:t xml:space="preserve"> de Balzac, le héros véritable du roman e</w:t>
      </w:r>
      <w:r w:rsidR="00FB6A3C" w:rsidRPr="004617CA">
        <w:rPr>
          <w:rFonts w:ascii="Times New Roman" w:eastAsia="Times New Roman" w:hAnsi="Times New Roman" w:cs="Times New Roman"/>
          <w:color w:val="000000"/>
          <w:sz w:val="24"/>
          <w:szCs w:val="24"/>
          <w:shd w:val="clear" w:color="auto" w:fill="FFFFFF"/>
          <w:lang w:eastAsia="fr-CA"/>
        </w:rPr>
        <w:t xml:space="preserve">st Rastignac : c’est lui, et non le vieillard déchu mourant de l’ingratitude de ses filles, qui est, du début à la fin, au centre de l’histoire. Quant au protagoniste des </w:t>
      </w:r>
      <w:r w:rsidR="00FB6A3C" w:rsidRPr="004617CA">
        <w:rPr>
          <w:rFonts w:ascii="Times New Roman" w:eastAsia="Times New Roman" w:hAnsi="Times New Roman" w:cs="Times New Roman"/>
          <w:i/>
          <w:iCs/>
          <w:color w:val="000000"/>
          <w:sz w:val="24"/>
          <w:szCs w:val="24"/>
          <w:shd w:val="clear" w:color="auto" w:fill="FFFFFF"/>
          <w:lang w:eastAsia="fr-CA"/>
        </w:rPr>
        <w:t>Trois mousquetaires</w:t>
      </w:r>
      <w:r w:rsidR="00FB6A3C" w:rsidRPr="004617CA">
        <w:rPr>
          <w:rFonts w:ascii="Times New Roman" w:eastAsia="Times New Roman" w:hAnsi="Times New Roman" w:cs="Times New Roman"/>
          <w:color w:val="000000"/>
          <w:sz w:val="24"/>
          <w:szCs w:val="24"/>
          <w:shd w:val="clear" w:color="auto" w:fill="FFFFFF"/>
          <w:lang w:eastAsia="fr-CA"/>
        </w:rPr>
        <w:t xml:space="preserve"> de Dumas, c’est, on le sait, D’Artagnan. </w:t>
      </w:r>
    </w:p>
    <w:p w:rsidR="00124A82" w:rsidRPr="004617CA" w:rsidRDefault="00FB6A3C" w:rsidP="00B46433">
      <w:pPr>
        <w:pStyle w:val="Paragraphedeliste"/>
        <w:numPr>
          <w:ilvl w:val="3"/>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Les titres métaphoriques</w:t>
      </w:r>
      <w:r w:rsidRPr="004617CA">
        <w:rPr>
          <w:rFonts w:ascii="Times New Roman" w:eastAsia="Times New Roman" w:hAnsi="Times New Roman" w:cs="Times New Roman"/>
          <w:color w:val="000000"/>
          <w:sz w:val="24"/>
          <w:szCs w:val="24"/>
          <w:shd w:val="clear" w:color="auto" w:fill="FFFFFF"/>
          <w:lang w:eastAsia="fr-CA"/>
        </w:rPr>
        <w:t xml:space="preserve"> : décrivent le contenu du texte de façon symbolique. </w:t>
      </w:r>
      <w:r w:rsidRPr="00CB21A8">
        <w:rPr>
          <w:rFonts w:ascii="Times New Roman" w:eastAsia="Times New Roman" w:hAnsi="Times New Roman" w:cs="Times New Roman"/>
          <w:i/>
          <w:iCs/>
          <w:color w:val="000000"/>
          <w:sz w:val="24"/>
          <w:szCs w:val="24"/>
          <w:shd w:val="clear" w:color="auto" w:fill="FFFFFF"/>
          <w:lang w:eastAsia="fr-CA"/>
        </w:rPr>
        <w:t>Le Rouge et le Noir</w:t>
      </w:r>
      <w:r w:rsidRPr="004617CA">
        <w:rPr>
          <w:rFonts w:ascii="Times New Roman" w:eastAsia="Times New Roman" w:hAnsi="Times New Roman" w:cs="Times New Roman"/>
          <w:color w:val="000000"/>
          <w:sz w:val="24"/>
          <w:szCs w:val="24"/>
          <w:shd w:val="clear" w:color="auto" w:fill="FFFFFF"/>
          <w:lang w:eastAsia="fr-CA"/>
        </w:rPr>
        <w:t xml:space="preserve"> de Stendhal désigne les deux carrières susceptibles de répondre à l’ambition sociale de Julien Sorel : la carrière militaire (le rouge) et la carrière ecclésiastique (le noir). </w:t>
      </w:r>
      <w:r w:rsidRPr="004617CA">
        <w:rPr>
          <w:rFonts w:ascii="Times New Roman" w:eastAsia="Times New Roman" w:hAnsi="Times New Roman" w:cs="Times New Roman"/>
          <w:i/>
          <w:iCs/>
          <w:color w:val="000000"/>
          <w:sz w:val="24"/>
          <w:szCs w:val="24"/>
          <w:shd w:val="clear" w:color="auto" w:fill="FFFFFF"/>
          <w:lang w:eastAsia="fr-CA"/>
        </w:rPr>
        <w:t>Voyage au bout de la nuit</w:t>
      </w:r>
      <w:r w:rsidRPr="004617CA">
        <w:rPr>
          <w:rFonts w:ascii="Times New Roman" w:eastAsia="Times New Roman" w:hAnsi="Times New Roman" w:cs="Times New Roman"/>
          <w:color w:val="000000"/>
          <w:sz w:val="24"/>
          <w:szCs w:val="24"/>
          <w:shd w:val="clear" w:color="auto" w:fill="FFFFFF"/>
          <w:lang w:eastAsia="fr-CA"/>
        </w:rPr>
        <w:t xml:space="preserve"> de Céline renvoie à l’itinéraire intérieur du protagoniste</w:t>
      </w:r>
      <w:r w:rsidR="001451A6" w:rsidRPr="004617CA">
        <w:rPr>
          <w:rFonts w:ascii="Times New Roman" w:eastAsia="Times New Roman" w:hAnsi="Times New Roman" w:cs="Times New Roman"/>
          <w:color w:val="000000"/>
          <w:sz w:val="24"/>
          <w:szCs w:val="24"/>
          <w:shd w:val="clear" w:color="auto" w:fill="FFFFFF"/>
          <w:lang w:eastAsia="fr-CA"/>
        </w:rPr>
        <w:t xml:space="preserve">, qui, au fil de ses déplacements autour du monde, est confronté à sa propre opacité comme aux ténèbres de la société et de l’époque dans lesquelles il évolue. </w:t>
      </w:r>
    </w:p>
    <w:p w:rsidR="00E51D8A" w:rsidRPr="004617CA" w:rsidRDefault="00AA4FCD" w:rsidP="00B46433">
      <w:pPr>
        <w:pStyle w:val="Paragraphedeliste"/>
        <w:numPr>
          <w:ilvl w:val="3"/>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Les titres antiphrastiques</w:t>
      </w:r>
      <w:r w:rsidRPr="004617CA">
        <w:rPr>
          <w:rFonts w:ascii="Times New Roman" w:eastAsia="Times New Roman" w:hAnsi="Times New Roman" w:cs="Times New Roman"/>
          <w:color w:val="000000"/>
          <w:sz w:val="24"/>
          <w:szCs w:val="24"/>
          <w:shd w:val="clear" w:color="auto" w:fill="FFFFFF"/>
          <w:lang w:eastAsia="fr-CA"/>
        </w:rPr>
        <w:t xml:space="preserve">, enfin, présentent ironiquement le contenu du texte. </w:t>
      </w:r>
      <w:r w:rsidRPr="004617CA">
        <w:rPr>
          <w:rFonts w:ascii="Times New Roman" w:eastAsia="Times New Roman" w:hAnsi="Times New Roman" w:cs="Times New Roman"/>
          <w:i/>
          <w:iCs/>
          <w:color w:val="000000"/>
          <w:sz w:val="24"/>
          <w:szCs w:val="24"/>
          <w:shd w:val="clear" w:color="auto" w:fill="FFFFFF"/>
          <w:lang w:eastAsia="fr-CA"/>
        </w:rPr>
        <w:t>La joie de vivre</w:t>
      </w:r>
      <w:r w:rsidRPr="004617CA">
        <w:rPr>
          <w:rFonts w:ascii="Times New Roman" w:eastAsia="Times New Roman" w:hAnsi="Times New Roman" w:cs="Times New Roman"/>
          <w:color w:val="000000"/>
          <w:sz w:val="24"/>
          <w:szCs w:val="24"/>
          <w:shd w:val="clear" w:color="auto" w:fill="FFFFFF"/>
          <w:lang w:eastAsia="fr-CA"/>
        </w:rPr>
        <w:t>, qui fait le portrait d’un névrosé obsédé par l’idée de la mort, est le titre d’un des romans les plus noirs de Zola.</w:t>
      </w:r>
      <w:r w:rsidR="00E51D8A" w:rsidRPr="004617CA">
        <w:rPr>
          <w:rFonts w:ascii="Times New Roman" w:eastAsia="Times New Roman" w:hAnsi="Times New Roman" w:cs="Times New Roman"/>
          <w:color w:val="000000"/>
          <w:sz w:val="24"/>
          <w:szCs w:val="24"/>
          <w:shd w:val="clear" w:color="auto" w:fill="FFFFFF"/>
          <w:lang w:eastAsia="fr-CA"/>
        </w:rPr>
        <w:t xml:space="preserve"> </w:t>
      </w:r>
    </w:p>
    <w:p w:rsidR="00366D05" w:rsidRPr="004617CA" w:rsidRDefault="00E51D8A" w:rsidP="00E51D8A">
      <w:pPr>
        <w:pStyle w:val="Paragraphedeliste"/>
        <w:numPr>
          <w:ilvl w:val="2"/>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 titre rhématique</w:t>
      </w:r>
      <w:r w:rsidRPr="004617CA">
        <w:rPr>
          <w:rFonts w:ascii="Times New Roman" w:eastAsia="Times New Roman" w:hAnsi="Times New Roman" w:cs="Times New Roman"/>
          <w:color w:val="000000"/>
          <w:sz w:val="24"/>
          <w:szCs w:val="24"/>
          <w:shd w:val="clear" w:color="auto" w:fill="FFFFFF"/>
          <w:lang w:eastAsia="fr-CA"/>
        </w:rPr>
        <w:t xml:space="preserve"> : </w:t>
      </w:r>
      <w:r w:rsidR="00C0583B" w:rsidRPr="004617CA">
        <w:rPr>
          <w:rFonts w:ascii="Times New Roman" w:eastAsia="Times New Roman" w:hAnsi="Times New Roman" w:cs="Times New Roman"/>
          <w:color w:val="000000"/>
          <w:sz w:val="24"/>
          <w:szCs w:val="24"/>
          <w:shd w:val="clear" w:color="auto" w:fill="FFFFFF"/>
          <w:lang w:eastAsia="fr-CA"/>
        </w:rPr>
        <w:t xml:space="preserve">désigne la forme du texte, </w:t>
      </w:r>
      <w:r w:rsidRPr="004617CA">
        <w:rPr>
          <w:rFonts w:ascii="Times New Roman" w:eastAsia="Times New Roman" w:hAnsi="Times New Roman" w:cs="Times New Roman"/>
          <w:color w:val="000000"/>
          <w:sz w:val="24"/>
          <w:szCs w:val="24"/>
          <w:shd w:val="clear" w:color="auto" w:fill="FFFFFF"/>
          <w:lang w:eastAsia="fr-CA"/>
        </w:rPr>
        <w:t xml:space="preserve">se référant au texte comme objet, </w:t>
      </w:r>
      <w:r w:rsidR="00C0583B" w:rsidRPr="004617CA">
        <w:rPr>
          <w:rFonts w:ascii="Times New Roman" w:eastAsia="Times New Roman" w:hAnsi="Times New Roman" w:cs="Times New Roman"/>
          <w:color w:val="000000"/>
          <w:sz w:val="24"/>
          <w:szCs w:val="24"/>
          <w:shd w:val="clear" w:color="auto" w:fill="FFFFFF"/>
          <w:lang w:eastAsia="fr-CA"/>
        </w:rPr>
        <w:t xml:space="preserve">il </w:t>
      </w:r>
      <w:r w:rsidRPr="004617CA">
        <w:rPr>
          <w:rFonts w:ascii="Times New Roman" w:eastAsia="Times New Roman" w:hAnsi="Times New Roman" w:cs="Times New Roman"/>
          <w:color w:val="000000"/>
          <w:sz w:val="24"/>
          <w:szCs w:val="24"/>
          <w:shd w:val="clear" w:color="auto" w:fill="FFFFFF"/>
          <w:lang w:eastAsia="fr-CA"/>
        </w:rPr>
        <w:t>ne désigne plus ce dont on parle, mais la façon dont on l’écrit. Dans cette catégorie les titres peuvent ses classer sur une échelle allant du plus précis au plus vague. Schématiquement, on peut disti</w:t>
      </w:r>
      <w:r w:rsidR="00B84DC4" w:rsidRPr="004617CA">
        <w:rPr>
          <w:rFonts w:ascii="Times New Roman" w:eastAsia="Times New Roman" w:hAnsi="Times New Roman" w:cs="Times New Roman"/>
          <w:color w:val="000000"/>
          <w:sz w:val="24"/>
          <w:szCs w:val="24"/>
          <w:shd w:val="clear" w:color="auto" w:fill="FFFFFF"/>
          <w:lang w:eastAsia="fr-CA"/>
        </w:rPr>
        <w:t>nguer</w:t>
      </w:r>
      <w:r w:rsidRPr="004617CA">
        <w:rPr>
          <w:rFonts w:ascii="Times New Roman" w:eastAsia="Times New Roman" w:hAnsi="Times New Roman" w:cs="Times New Roman"/>
          <w:color w:val="000000"/>
          <w:sz w:val="24"/>
          <w:szCs w:val="24"/>
          <w:shd w:val="clear" w:color="auto" w:fill="FFFFFF"/>
          <w:lang w:eastAsia="fr-CA"/>
        </w:rPr>
        <w:t xml:space="preserve"> les titres génériques, qui désignent une appartenance précise, comme par exemple : </w:t>
      </w:r>
      <w:r w:rsidRPr="004617CA">
        <w:rPr>
          <w:rFonts w:ascii="Times New Roman" w:eastAsia="Times New Roman" w:hAnsi="Times New Roman" w:cs="Times New Roman"/>
          <w:i/>
          <w:iCs/>
          <w:color w:val="000000"/>
          <w:sz w:val="24"/>
          <w:szCs w:val="24"/>
          <w:shd w:val="clear" w:color="auto" w:fill="FFFFFF"/>
          <w:lang w:eastAsia="fr-CA"/>
        </w:rPr>
        <w:t>Le Roman comique</w:t>
      </w:r>
      <w:r w:rsidR="00366D05" w:rsidRPr="004617CA">
        <w:rPr>
          <w:rFonts w:ascii="Times New Roman" w:eastAsia="Times New Roman" w:hAnsi="Times New Roman" w:cs="Times New Roman"/>
          <w:color w:val="000000"/>
          <w:sz w:val="24"/>
          <w:szCs w:val="24"/>
          <w:shd w:val="clear" w:color="auto" w:fill="FFFFFF"/>
          <w:lang w:eastAsia="fr-CA"/>
        </w:rPr>
        <w:t>.</w:t>
      </w:r>
    </w:p>
    <w:p w:rsidR="00C67813" w:rsidRPr="004617CA" w:rsidRDefault="00366D05" w:rsidP="00366D05">
      <w:pPr>
        <w:pStyle w:val="Paragraphedeliste"/>
        <w:numPr>
          <w:ilvl w:val="2"/>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 titre mixte</w:t>
      </w:r>
      <w:r w:rsidR="00B84DC4" w:rsidRPr="004617CA">
        <w:rPr>
          <w:rFonts w:ascii="Times New Roman" w:eastAsia="Times New Roman" w:hAnsi="Times New Roman" w:cs="Times New Roman"/>
          <w:b/>
          <w:bCs/>
          <w:color w:val="000000"/>
          <w:sz w:val="24"/>
          <w:szCs w:val="24"/>
          <w:shd w:val="clear" w:color="auto" w:fill="FFFFFF"/>
          <w:lang w:eastAsia="fr-CA"/>
        </w:rPr>
        <w:t> </w:t>
      </w:r>
      <w:r w:rsidR="00B84DC4" w:rsidRPr="004617CA">
        <w:rPr>
          <w:rFonts w:ascii="Times New Roman" w:eastAsia="Times New Roman" w:hAnsi="Times New Roman" w:cs="Times New Roman"/>
          <w:color w:val="000000"/>
          <w:sz w:val="24"/>
          <w:szCs w:val="24"/>
          <w:shd w:val="clear" w:color="auto" w:fill="FFFFFF"/>
          <w:lang w:eastAsia="fr-CA"/>
        </w:rPr>
        <w:t>:</w:t>
      </w:r>
      <w:r w:rsidRPr="004617CA">
        <w:rPr>
          <w:rFonts w:ascii="Times New Roman" w:eastAsia="Times New Roman" w:hAnsi="Times New Roman" w:cs="Times New Roman"/>
          <w:color w:val="000000"/>
          <w:sz w:val="24"/>
          <w:szCs w:val="24"/>
          <w:shd w:val="clear" w:color="auto" w:fill="FFFFFF"/>
          <w:lang w:eastAsia="fr-CA"/>
        </w:rPr>
        <w:t xml:space="preserve"> comprend à la fois un élément thématique et un élément rhématique, par exemple :</w:t>
      </w:r>
      <w:r w:rsidR="00E51D8A" w:rsidRPr="004617CA">
        <w:rPr>
          <w:rFonts w:ascii="Times New Roman" w:eastAsia="Times New Roman" w:hAnsi="Times New Roman" w:cs="Times New Roman"/>
          <w:color w:val="000000"/>
          <w:sz w:val="24"/>
          <w:szCs w:val="24"/>
          <w:shd w:val="clear" w:color="auto" w:fill="FFFFFF"/>
          <w:lang w:eastAsia="fr-CA"/>
        </w:rPr>
        <w:t xml:space="preserve"> </w:t>
      </w:r>
      <w:r w:rsidR="00E51D8A" w:rsidRPr="004617CA">
        <w:rPr>
          <w:rFonts w:ascii="Times New Roman" w:eastAsia="Times New Roman" w:hAnsi="Times New Roman" w:cs="Times New Roman"/>
          <w:i/>
          <w:iCs/>
          <w:color w:val="000000"/>
          <w:sz w:val="24"/>
          <w:szCs w:val="24"/>
          <w:shd w:val="clear" w:color="auto" w:fill="FFFFFF"/>
          <w:lang w:eastAsia="fr-CA"/>
        </w:rPr>
        <w:t>Le livre du rire et de l’oubli</w:t>
      </w:r>
      <w:r w:rsidR="00E51D8A" w:rsidRPr="004617CA">
        <w:rPr>
          <w:rFonts w:ascii="Times New Roman" w:eastAsia="Times New Roman" w:hAnsi="Times New Roman" w:cs="Times New Roman"/>
          <w:color w:val="000000"/>
          <w:sz w:val="24"/>
          <w:szCs w:val="24"/>
          <w:shd w:val="clear" w:color="auto" w:fill="FFFFFF"/>
          <w:lang w:eastAsia="fr-CA"/>
        </w:rPr>
        <w:t xml:space="preserve"> de Milan Kundera</w:t>
      </w:r>
      <w:r w:rsidRPr="004617CA">
        <w:rPr>
          <w:rFonts w:ascii="Times New Roman" w:eastAsia="Times New Roman" w:hAnsi="Times New Roman" w:cs="Times New Roman"/>
          <w:color w:val="000000"/>
          <w:sz w:val="24"/>
          <w:szCs w:val="24"/>
          <w:shd w:val="clear" w:color="auto" w:fill="FFFFFF"/>
          <w:lang w:eastAsia="fr-CA"/>
        </w:rPr>
        <w:t xml:space="preserve"> est à la fois thématique (le texte traite du rire et de l’oubli) et rhématique (« le livre » est ce que Kundera a fait de ses réflexions sur le rire et l’oubli).</w:t>
      </w:r>
      <w:r w:rsidR="004022B0" w:rsidRPr="004617CA">
        <w:rPr>
          <w:rFonts w:ascii="Times New Roman" w:eastAsia="Times New Roman" w:hAnsi="Times New Roman" w:cs="Times New Roman"/>
          <w:color w:val="000000"/>
          <w:sz w:val="24"/>
          <w:szCs w:val="24"/>
          <w:shd w:val="clear" w:color="auto" w:fill="FFFFFF"/>
          <w:lang w:eastAsia="fr-CA"/>
        </w:rPr>
        <w:t xml:space="preserve"> On citera également </w:t>
      </w:r>
      <w:r w:rsidR="004022B0" w:rsidRPr="004617CA">
        <w:rPr>
          <w:rFonts w:ascii="Times New Roman" w:eastAsia="Times New Roman" w:hAnsi="Times New Roman" w:cs="Times New Roman"/>
          <w:i/>
          <w:iCs/>
          <w:color w:val="000000"/>
          <w:sz w:val="24"/>
          <w:szCs w:val="24"/>
          <w:shd w:val="clear" w:color="auto" w:fill="FFFFFF"/>
          <w:lang w:eastAsia="fr-CA"/>
        </w:rPr>
        <w:t>Portrait du joueur</w:t>
      </w:r>
      <w:r w:rsidR="004022B0" w:rsidRPr="004617CA">
        <w:rPr>
          <w:rFonts w:ascii="Times New Roman" w:eastAsia="Times New Roman" w:hAnsi="Times New Roman" w:cs="Times New Roman"/>
          <w:color w:val="000000"/>
          <w:sz w:val="24"/>
          <w:szCs w:val="24"/>
          <w:shd w:val="clear" w:color="auto" w:fill="FFFFFF"/>
          <w:lang w:eastAsia="fr-CA"/>
        </w:rPr>
        <w:t xml:space="preserve"> de Philippe Sollers qui renvoie à la fois au sujet de l’histoire (le joueur) et à la façon dont se présente le texte (un portrait). </w:t>
      </w:r>
    </w:p>
    <w:p w:rsidR="002154C1" w:rsidRPr="004617CA" w:rsidRDefault="00C67813" w:rsidP="00366D05">
      <w:pPr>
        <w:pStyle w:val="Paragraphedeliste"/>
        <w:numPr>
          <w:ilvl w:val="2"/>
          <w:numId w:val="3"/>
        </w:numPr>
        <w:tabs>
          <w:tab w:val="left" w:pos="8640"/>
        </w:tabs>
        <w:spacing w:line="360" w:lineRule="auto"/>
        <w:ind w:left="-142"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Les titres ambigus</w:t>
      </w:r>
      <w:r w:rsidRPr="004617CA">
        <w:rPr>
          <w:rFonts w:ascii="Times New Roman" w:eastAsia="Times New Roman" w:hAnsi="Times New Roman" w:cs="Times New Roman"/>
          <w:color w:val="000000"/>
          <w:sz w:val="24"/>
          <w:szCs w:val="24"/>
          <w:shd w:val="clear" w:color="auto" w:fill="FFFFFF"/>
          <w:lang w:eastAsia="fr-CA"/>
        </w:rPr>
        <w:t xml:space="preserve"> : </w:t>
      </w:r>
      <w:r w:rsidR="004A440E" w:rsidRPr="004617CA">
        <w:rPr>
          <w:rFonts w:ascii="Times New Roman" w:eastAsia="Times New Roman" w:hAnsi="Times New Roman" w:cs="Times New Roman"/>
          <w:color w:val="000000"/>
          <w:sz w:val="24"/>
          <w:szCs w:val="24"/>
          <w:shd w:val="clear" w:color="auto" w:fill="FFFFFF"/>
          <w:lang w:eastAsia="fr-CA"/>
        </w:rPr>
        <w:t xml:space="preserve">peuvent désigner l’ouvrage lui-même ou son contenu, sans qu’il soit possible de trancher, par exemple : Les Confessions de Jean-Jacques Rousseau renvoient aussi bien à la forme du texte (le livre prend la forme d’un aveu au lecteur) qu’à son contenu (les confidences d’un individu nommé Jean-Jacques Rousseau). </w:t>
      </w:r>
      <w:r w:rsidR="004022B0" w:rsidRPr="004617CA">
        <w:rPr>
          <w:rFonts w:ascii="Times New Roman" w:eastAsia="Times New Roman" w:hAnsi="Times New Roman" w:cs="Times New Roman"/>
          <w:color w:val="000000"/>
          <w:sz w:val="24"/>
          <w:szCs w:val="24"/>
          <w:shd w:val="clear" w:color="auto" w:fill="FFFFFF"/>
          <w:lang w:eastAsia="fr-CA"/>
        </w:rPr>
        <w:t xml:space="preserve"> </w:t>
      </w:r>
    </w:p>
    <w:p w:rsidR="005E0BC9" w:rsidRPr="004617CA" w:rsidRDefault="005E0BC9" w:rsidP="002154C1">
      <w:pPr>
        <w:pStyle w:val="Paragraphedeliste"/>
        <w:numPr>
          <w:ilvl w:val="1"/>
          <w:numId w:val="3"/>
        </w:numPr>
        <w:tabs>
          <w:tab w:val="left" w:pos="8640"/>
        </w:tabs>
        <w:spacing w:line="360" w:lineRule="auto"/>
        <w:ind w:right="43"/>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La valeur ou la fonction connotative :</w:t>
      </w:r>
      <w:r w:rsidR="00366D05" w:rsidRPr="004617CA">
        <w:rPr>
          <w:rFonts w:ascii="Times New Roman" w:eastAsia="Times New Roman" w:hAnsi="Times New Roman" w:cs="Times New Roman"/>
          <w:b/>
          <w:bCs/>
          <w:color w:val="000000"/>
          <w:sz w:val="24"/>
          <w:szCs w:val="24"/>
          <w:shd w:val="clear" w:color="auto" w:fill="FFFFFF"/>
          <w:lang w:eastAsia="fr-CA"/>
        </w:rPr>
        <w:t xml:space="preserve"> </w:t>
      </w:r>
      <w:r w:rsidR="00E51D8A" w:rsidRPr="004617CA">
        <w:rPr>
          <w:rFonts w:ascii="Times New Roman" w:eastAsia="Times New Roman" w:hAnsi="Times New Roman" w:cs="Times New Roman"/>
          <w:b/>
          <w:bCs/>
          <w:color w:val="000000"/>
          <w:sz w:val="24"/>
          <w:szCs w:val="24"/>
          <w:shd w:val="clear" w:color="auto" w:fill="FFFFFF"/>
          <w:lang w:eastAsia="fr-CA"/>
        </w:rPr>
        <w:t xml:space="preserve"> </w:t>
      </w:r>
    </w:p>
    <w:p w:rsidR="002252FB" w:rsidRPr="004617CA" w:rsidRDefault="005E0BC9" w:rsidP="005E0BC9">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Elle renvoie à toutes les significations annexes véhiculées par le titre indépendamment de sa fonction descriptive. Les connotations d’un titre sont, bien sûr, d’ordre très divers et il est impossible d’en donner une liste exhaustive. Un titre peut évoquer aussi bien la manière propre à un auteur qu’une époque ou un genre particuliers, voire, avec ironie ou déférence, une filiation littéraire.</w:t>
      </w:r>
      <w:r w:rsidR="00020D5A" w:rsidRPr="004617CA">
        <w:rPr>
          <w:rFonts w:ascii="Times New Roman" w:eastAsia="Times New Roman" w:hAnsi="Times New Roman" w:cs="Times New Roman"/>
          <w:color w:val="000000"/>
          <w:sz w:val="24"/>
          <w:szCs w:val="24"/>
          <w:shd w:val="clear" w:color="auto" w:fill="FFFFFF"/>
          <w:lang w:eastAsia="fr-CA"/>
        </w:rPr>
        <w:t xml:space="preserve"> Par exemple : les titres qui comprennent une référence datée comme </w:t>
      </w:r>
      <w:r w:rsidR="00020D5A" w:rsidRPr="004617CA">
        <w:rPr>
          <w:rFonts w:ascii="Times New Roman" w:eastAsia="Times New Roman" w:hAnsi="Times New Roman" w:cs="Times New Roman"/>
          <w:i/>
          <w:iCs/>
          <w:color w:val="000000"/>
          <w:sz w:val="24"/>
          <w:szCs w:val="24"/>
          <w:shd w:val="clear" w:color="auto" w:fill="FFFFFF"/>
          <w:lang w:eastAsia="fr-CA"/>
        </w:rPr>
        <w:t>Quatre-vingt-treize</w:t>
      </w:r>
      <w:r w:rsidR="00020D5A" w:rsidRPr="004617CA">
        <w:rPr>
          <w:rFonts w:ascii="Times New Roman" w:eastAsia="Times New Roman" w:hAnsi="Times New Roman" w:cs="Times New Roman"/>
          <w:color w:val="000000"/>
          <w:sz w:val="24"/>
          <w:szCs w:val="24"/>
          <w:shd w:val="clear" w:color="auto" w:fill="FFFFFF"/>
          <w:lang w:eastAsia="fr-CA"/>
        </w:rPr>
        <w:t xml:space="preserve"> de Hugo et </w:t>
      </w:r>
      <w:r w:rsidR="00020D5A" w:rsidRPr="004617CA">
        <w:rPr>
          <w:rFonts w:ascii="Times New Roman" w:eastAsia="Times New Roman" w:hAnsi="Times New Roman" w:cs="Times New Roman"/>
          <w:i/>
          <w:iCs/>
          <w:color w:val="000000"/>
          <w:sz w:val="24"/>
          <w:szCs w:val="24"/>
          <w:shd w:val="clear" w:color="auto" w:fill="FFFFFF"/>
          <w:lang w:eastAsia="fr-CA"/>
        </w:rPr>
        <w:t>Les Chouans ou la Bretagne</w:t>
      </w:r>
      <w:r w:rsidR="00020D5A" w:rsidRPr="004617CA">
        <w:rPr>
          <w:rFonts w:ascii="Times New Roman" w:eastAsia="Times New Roman" w:hAnsi="Times New Roman" w:cs="Times New Roman"/>
          <w:color w:val="000000"/>
          <w:sz w:val="24"/>
          <w:szCs w:val="24"/>
          <w:shd w:val="clear" w:color="auto" w:fill="FFFFFF"/>
          <w:lang w:eastAsia="fr-CA"/>
        </w:rPr>
        <w:t xml:space="preserve"> en 1799 de Balzac, connotent souvent le genre « roman historique ».</w:t>
      </w:r>
    </w:p>
    <w:p w:rsidR="005E0BC9" w:rsidRPr="004617CA" w:rsidRDefault="002252FB" w:rsidP="002252FB">
      <w:pPr>
        <w:pStyle w:val="Paragraphedeliste"/>
        <w:numPr>
          <w:ilvl w:val="1"/>
          <w:numId w:val="3"/>
        </w:numPr>
        <w:tabs>
          <w:tab w:val="left" w:pos="8640"/>
        </w:tabs>
        <w:spacing w:line="360" w:lineRule="auto"/>
        <w:ind w:right="43"/>
        <w:jc w:val="both"/>
        <w:rPr>
          <w:rFonts w:ascii="Times New Roman" w:eastAsia="Times New Roman" w:hAnsi="Times New Roman" w:cs="Times New Roman"/>
          <w:b/>
          <w:bCs/>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La fonction séductive :</w:t>
      </w:r>
      <w:r w:rsidR="005E0BC9" w:rsidRPr="004617CA">
        <w:rPr>
          <w:rFonts w:ascii="Times New Roman" w:eastAsia="Times New Roman" w:hAnsi="Times New Roman" w:cs="Times New Roman"/>
          <w:b/>
          <w:bCs/>
          <w:color w:val="000000"/>
          <w:sz w:val="24"/>
          <w:szCs w:val="24"/>
          <w:shd w:val="clear" w:color="auto" w:fill="FFFFFF"/>
          <w:lang w:eastAsia="fr-CA"/>
        </w:rPr>
        <w:t xml:space="preserve">  </w:t>
      </w:r>
    </w:p>
    <w:p w:rsidR="00234ED7" w:rsidRPr="004617CA" w:rsidRDefault="002252FB" w:rsidP="002252FB">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L’un des rôles majeurs du titre est de mettre en valeur l’ouvrage, de séduire un public. Il peut le faire aussi bien par sa forme que par son contenu. Le jeu sur les sonorités (</w:t>
      </w:r>
      <w:r w:rsidRPr="004617CA">
        <w:rPr>
          <w:rFonts w:ascii="Times New Roman" w:eastAsia="Times New Roman" w:hAnsi="Times New Roman" w:cs="Times New Roman"/>
          <w:i/>
          <w:iCs/>
          <w:color w:val="000000"/>
          <w:sz w:val="24"/>
          <w:szCs w:val="24"/>
          <w:shd w:val="clear" w:color="auto" w:fill="FFFFFF"/>
          <w:lang w:eastAsia="fr-CA"/>
        </w:rPr>
        <w:t>Les filles du feu</w:t>
      </w:r>
      <w:r w:rsidRPr="004617CA">
        <w:rPr>
          <w:rFonts w:ascii="Times New Roman" w:eastAsia="Times New Roman" w:hAnsi="Times New Roman" w:cs="Times New Roman"/>
          <w:color w:val="000000"/>
          <w:sz w:val="24"/>
          <w:szCs w:val="24"/>
          <w:shd w:val="clear" w:color="auto" w:fill="FFFFFF"/>
          <w:lang w:eastAsia="fr-CA"/>
        </w:rPr>
        <w:t xml:space="preserve"> de Nerval), </w:t>
      </w:r>
      <w:r w:rsidR="0046161C" w:rsidRPr="004617CA">
        <w:rPr>
          <w:rFonts w:ascii="Times New Roman" w:eastAsia="Times New Roman" w:hAnsi="Times New Roman" w:cs="Times New Roman"/>
          <w:color w:val="000000"/>
          <w:sz w:val="24"/>
          <w:szCs w:val="24"/>
          <w:shd w:val="clear" w:color="auto" w:fill="FFFFFF"/>
          <w:lang w:eastAsia="fr-CA"/>
        </w:rPr>
        <w:t>le recours à des images évocatrices ou insolites (</w:t>
      </w:r>
      <w:r w:rsidR="0046161C" w:rsidRPr="004617CA">
        <w:rPr>
          <w:rFonts w:ascii="Times New Roman" w:eastAsia="Times New Roman" w:hAnsi="Times New Roman" w:cs="Times New Roman"/>
          <w:i/>
          <w:iCs/>
          <w:color w:val="000000"/>
          <w:sz w:val="24"/>
          <w:szCs w:val="24"/>
          <w:shd w:val="clear" w:color="auto" w:fill="FFFFFF"/>
          <w:lang w:eastAsia="fr-CA"/>
        </w:rPr>
        <w:t>Le Charme noir</w:t>
      </w:r>
      <w:r w:rsidR="0046161C" w:rsidRPr="004617CA">
        <w:rPr>
          <w:rFonts w:ascii="Times New Roman" w:eastAsia="Times New Roman" w:hAnsi="Times New Roman" w:cs="Times New Roman"/>
          <w:color w:val="000000"/>
          <w:sz w:val="24"/>
          <w:szCs w:val="24"/>
          <w:shd w:val="clear" w:color="auto" w:fill="FFFFFF"/>
          <w:lang w:eastAsia="fr-CA"/>
        </w:rPr>
        <w:t xml:space="preserve"> de Queffélec), l’excès dans la longueur (</w:t>
      </w:r>
      <w:r w:rsidR="0046161C" w:rsidRPr="004617CA">
        <w:rPr>
          <w:rFonts w:ascii="Times New Roman" w:eastAsia="Times New Roman" w:hAnsi="Times New Roman" w:cs="Times New Roman"/>
          <w:i/>
          <w:iCs/>
          <w:color w:val="000000"/>
          <w:sz w:val="24"/>
          <w:szCs w:val="24"/>
          <w:shd w:val="clear" w:color="auto" w:fill="FFFFFF"/>
          <w:lang w:eastAsia="fr-CA"/>
        </w:rPr>
        <w:t>Pantagruel roy des Dipsodes restitué à son naturel avec ses faicts et prouesses espoventables</w:t>
      </w:r>
      <w:r w:rsidR="0046161C" w:rsidRPr="004617CA">
        <w:rPr>
          <w:rFonts w:ascii="Times New Roman" w:eastAsia="Times New Roman" w:hAnsi="Times New Roman" w:cs="Times New Roman"/>
          <w:color w:val="000000"/>
          <w:sz w:val="24"/>
          <w:szCs w:val="24"/>
          <w:shd w:val="clear" w:color="auto" w:fill="FFFFFF"/>
          <w:lang w:eastAsia="fr-CA"/>
        </w:rPr>
        <w:t xml:space="preserve"> de Rabelais) ou la concision (</w:t>
      </w:r>
      <w:r w:rsidR="0046161C" w:rsidRPr="004617CA">
        <w:rPr>
          <w:rFonts w:ascii="Times New Roman" w:eastAsia="Times New Roman" w:hAnsi="Times New Roman" w:cs="Times New Roman"/>
          <w:i/>
          <w:iCs/>
          <w:color w:val="000000"/>
          <w:sz w:val="24"/>
          <w:szCs w:val="24"/>
          <w:shd w:val="clear" w:color="auto" w:fill="FFFFFF"/>
          <w:lang w:eastAsia="fr-CA"/>
        </w:rPr>
        <w:t>Désert</w:t>
      </w:r>
      <w:r w:rsidR="0046161C" w:rsidRPr="004617CA">
        <w:rPr>
          <w:rFonts w:ascii="Times New Roman" w:eastAsia="Times New Roman" w:hAnsi="Times New Roman" w:cs="Times New Roman"/>
          <w:color w:val="000000"/>
          <w:sz w:val="24"/>
          <w:szCs w:val="24"/>
          <w:shd w:val="clear" w:color="auto" w:fill="FFFFFF"/>
          <w:lang w:eastAsia="fr-CA"/>
        </w:rPr>
        <w:t xml:space="preserve"> de Le Clézio) peuvent être des facteurs de séduction. Sur le plan du contenu, certaines thématiques visent, par leur universalité, un public qui soit le plus large possible (</w:t>
      </w:r>
      <w:r w:rsidR="0046161C" w:rsidRPr="004617CA">
        <w:rPr>
          <w:rFonts w:ascii="Times New Roman" w:eastAsia="Times New Roman" w:hAnsi="Times New Roman" w:cs="Times New Roman"/>
          <w:i/>
          <w:iCs/>
          <w:color w:val="000000"/>
          <w:sz w:val="24"/>
          <w:szCs w:val="24"/>
          <w:shd w:val="clear" w:color="auto" w:fill="FFFFFF"/>
          <w:lang w:eastAsia="fr-CA"/>
        </w:rPr>
        <w:t>L’Amant</w:t>
      </w:r>
      <w:r w:rsidR="0046161C" w:rsidRPr="004617CA">
        <w:rPr>
          <w:rFonts w:ascii="Times New Roman" w:eastAsia="Times New Roman" w:hAnsi="Times New Roman" w:cs="Times New Roman"/>
          <w:color w:val="000000"/>
          <w:sz w:val="24"/>
          <w:szCs w:val="24"/>
          <w:shd w:val="clear" w:color="auto" w:fill="FFFFFF"/>
          <w:lang w:eastAsia="fr-CA"/>
        </w:rPr>
        <w:t xml:space="preserve"> de Duras). </w:t>
      </w:r>
      <w:r w:rsidR="00FA179D" w:rsidRPr="004617CA">
        <w:rPr>
          <w:rFonts w:ascii="Times New Roman" w:eastAsia="Times New Roman" w:hAnsi="Times New Roman" w:cs="Times New Roman"/>
          <w:color w:val="000000"/>
          <w:sz w:val="24"/>
          <w:szCs w:val="24"/>
          <w:shd w:val="clear" w:color="auto" w:fill="FFFFFF"/>
          <w:lang w:eastAsia="fr-CA"/>
        </w:rPr>
        <w:t>Le titre peut également jouer sur le désir de transgression et attirer l’attention en choquant le lecteur (</w:t>
      </w:r>
      <w:r w:rsidR="00FA179D" w:rsidRPr="004617CA">
        <w:rPr>
          <w:rFonts w:ascii="Times New Roman" w:eastAsia="Times New Roman" w:hAnsi="Times New Roman" w:cs="Times New Roman"/>
          <w:i/>
          <w:iCs/>
          <w:color w:val="000000"/>
          <w:sz w:val="24"/>
          <w:szCs w:val="24"/>
          <w:shd w:val="clear" w:color="auto" w:fill="FFFFFF"/>
          <w:lang w:eastAsia="fr-CA"/>
        </w:rPr>
        <w:t>Juliette ou le triomphe du vice</w:t>
      </w:r>
      <w:r w:rsidR="00FA179D" w:rsidRPr="004617CA">
        <w:rPr>
          <w:rFonts w:ascii="Times New Roman" w:eastAsia="Times New Roman" w:hAnsi="Times New Roman" w:cs="Times New Roman"/>
          <w:color w:val="000000"/>
          <w:sz w:val="24"/>
          <w:szCs w:val="24"/>
          <w:shd w:val="clear" w:color="auto" w:fill="FFFFFF"/>
          <w:lang w:eastAsia="fr-CA"/>
        </w:rPr>
        <w:t xml:space="preserve"> de Sade). Les critères de séduction varient bien sûr selon les époques et le type de lectorat visé.</w:t>
      </w:r>
    </w:p>
    <w:p w:rsidR="00234ED7" w:rsidRPr="004617CA" w:rsidRDefault="00234ED7" w:rsidP="002252FB">
      <w:pPr>
        <w:tabs>
          <w:tab w:val="left" w:pos="8640"/>
        </w:tabs>
        <w:spacing w:line="360" w:lineRule="auto"/>
        <w:ind w:left="-567" w:right="43" w:firstLine="709"/>
        <w:jc w:val="both"/>
        <w:rPr>
          <w:rFonts w:ascii="Times New Roman" w:eastAsia="Times New Roman" w:hAnsi="Times New Roman" w:cs="Times New Roman"/>
          <w:b/>
          <w:bCs/>
          <w:color w:val="000000"/>
          <w:sz w:val="24"/>
          <w:szCs w:val="24"/>
          <w:shd w:val="clear" w:color="auto" w:fill="FFFFFF"/>
          <w:lang w:eastAsia="fr-CA"/>
        </w:rPr>
      </w:pPr>
      <w:r w:rsidRPr="004617CA">
        <w:rPr>
          <w:rFonts w:ascii="Times New Roman" w:eastAsia="Times New Roman" w:hAnsi="Times New Roman" w:cs="Times New Roman"/>
          <w:b/>
          <w:bCs/>
          <w:color w:val="000000"/>
          <w:sz w:val="24"/>
          <w:szCs w:val="24"/>
          <w:shd w:val="clear" w:color="auto" w:fill="FFFFFF"/>
          <w:lang w:eastAsia="fr-CA"/>
        </w:rPr>
        <w:t>Application :</w:t>
      </w:r>
    </w:p>
    <w:p w:rsidR="002252FB" w:rsidRPr="004617CA" w:rsidRDefault="00234ED7" w:rsidP="002252FB">
      <w:pPr>
        <w:tabs>
          <w:tab w:val="left" w:pos="8640"/>
        </w:tabs>
        <w:spacing w:line="360" w:lineRule="auto"/>
        <w:ind w:left="-567" w:right="43" w:firstLine="709"/>
        <w:jc w:val="both"/>
        <w:rPr>
          <w:rFonts w:ascii="Times New Roman" w:eastAsia="Times New Roman" w:hAnsi="Times New Roman" w:cs="Times New Roman"/>
          <w:color w:val="000000"/>
          <w:sz w:val="24"/>
          <w:szCs w:val="24"/>
          <w:shd w:val="clear" w:color="auto" w:fill="FFFFFF"/>
          <w:lang w:eastAsia="fr-CA"/>
        </w:rPr>
      </w:pPr>
      <w:r w:rsidRPr="004617CA">
        <w:rPr>
          <w:rFonts w:ascii="Times New Roman" w:eastAsia="Times New Roman" w:hAnsi="Times New Roman" w:cs="Times New Roman"/>
          <w:color w:val="000000"/>
          <w:sz w:val="24"/>
          <w:szCs w:val="24"/>
          <w:shd w:val="clear" w:color="auto" w:fill="FFFFFF"/>
          <w:lang w:eastAsia="fr-CA"/>
        </w:rPr>
        <w:t>Vous avez lu un roman, faites l’analyse de son titre</w:t>
      </w:r>
      <w:r w:rsidR="00F70CE6" w:rsidRPr="004617CA">
        <w:rPr>
          <w:rFonts w:ascii="Times New Roman" w:eastAsia="Times New Roman" w:hAnsi="Times New Roman" w:cs="Times New Roman"/>
          <w:color w:val="000000"/>
          <w:sz w:val="24"/>
          <w:szCs w:val="24"/>
          <w:shd w:val="clear" w:color="auto" w:fill="FFFFFF"/>
          <w:lang w:eastAsia="fr-CA"/>
        </w:rPr>
        <w:t xml:space="preserve"> en vous basant sur le cours.</w:t>
      </w:r>
      <w:r w:rsidR="0046161C" w:rsidRPr="004617CA">
        <w:rPr>
          <w:rFonts w:ascii="Times New Roman" w:eastAsia="Times New Roman" w:hAnsi="Times New Roman" w:cs="Times New Roman"/>
          <w:color w:val="000000"/>
          <w:sz w:val="24"/>
          <w:szCs w:val="24"/>
          <w:shd w:val="clear" w:color="auto" w:fill="FFFFFF"/>
          <w:lang w:eastAsia="fr-CA"/>
        </w:rPr>
        <w:t xml:space="preserve"> </w:t>
      </w:r>
    </w:p>
    <w:p w:rsidR="003529D9" w:rsidRPr="000F05F0" w:rsidRDefault="008F036E" w:rsidP="00800453">
      <w:pPr>
        <w:tabs>
          <w:tab w:val="left" w:pos="8640"/>
        </w:tabs>
        <w:spacing w:line="360" w:lineRule="auto"/>
        <w:ind w:left="-567" w:right="43"/>
        <w:jc w:val="both"/>
        <w:rPr>
          <w:rFonts w:ascii="Times New Roman" w:eastAsia="Times New Roman" w:hAnsi="Times New Roman" w:cs="Times New Roman"/>
          <w:color w:val="000000"/>
          <w:sz w:val="28"/>
          <w:szCs w:val="28"/>
          <w:shd w:val="clear" w:color="auto" w:fill="FFFFFF"/>
          <w:lang w:val="fr-CA" w:eastAsia="fr-CA" w:bidi="ar-DZ"/>
        </w:rPr>
      </w:pPr>
      <w:r w:rsidRPr="005E0BC9">
        <w:rPr>
          <w:rFonts w:ascii="Times New Roman" w:eastAsia="Times New Roman" w:hAnsi="Times New Roman" w:cs="Times New Roman"/>
          <w:color w:val="000000"/>
          <w:sz w:val="28"/>
          <w:szCs w:val="28"/>
          <w:shd w:val="clear" w:color="auto" w:fill="FFFFFF"/>
          <w:lang w:eastAsia="fr-CA"/>
        </w:rPr>
        <w:t xml:space="preserve"> </w:t>
      </w:r>
      <w:r w:rsidR="00AA4FCD" w:rsidRPr="005E0BC9">
        <w:rPr>
          <w:rFonts w:ascii="Times New Roman" w:eastAsia="Times New Roman" w:hAnsi="Times New Roman" w:cs="Times New Roman"/>
          <w:color w:val="000000"/>
          <w:sz w:val="28"/>
          <w:szCs w:val="28"/>
          <w:shd w:val="clear" w:color="auto" w:fill="FFFFFF"/>
          <w:lang w:eastAsia="fr-CA"/>
        </w:rPr>
        <w:t xml:space="preserve"> </w:t>
      </w:r>
      <w:r w:rsidR="00FB6A3C" w:rsidRPr="005E0BC9">
        <w:rPr>
          <w:rFonts w:ascii="Times New Roman" w:eastAsia="Times New Roman" w:hAnsi="Times New Roman" w:cs="Times New Roman"/>
          <w:color w:val="000000"/>
          <w:sz w:val="28"/>
          <w:szCs w:val="28"/>
          <w:shd w:val="clear" w:color="auto" w:fill="FFFFFF"/>
          <w:lang w:eastAsia="fr-CA"/>
        </w:rPr>
        <w:t xml:space="preserve"> </w:t>
      </w:r>
      <w:r w:rsidR="00412623" w:rsidRPr="005E0BC9">
        <w:rPr>
          <w:rFonts w:ascii="Times New Roman" w:eastAsia="Times New Roman" w:hAnsi="Times New Roman" w:cs="Times New Roman"/>
          <w:color w:val="000000"/>
          <w:sz w:val="28"/>
          <w:szCs w:val="28"/>
          <w:shd w:val="clear" w:color="auto" w:fill="FFFFFF"/>
          <w:lang w:eastAsia="fr-CA"/>
        </w:rPr>
        <w:t xml:space="preserve"> </w:t>
      </w:r>
      <w:r w:rsidR="002F48BB" w:rsidRPr="005E0BC9">
        <w:rPr>
          <w:rFonts w:ascii="Times New Roman" w:eastAsia="Times New Roman" w:hAnsi="Times New Roman" w:cs="Times New Roman"/>
          <w:color w:val="000000"/>
          <w:sz w:val="28"/>
          <w:szCs w:val="28"/>
          <w:shd w:val="clear" w:color="auto" w:fill="FFFFFF"/>
          <w:lang w:eastAsia="fr-CA"/>
        </w:rPr>
        <w:t xml:space="preserve">  </w:t>
      </w:r>
    </w:p>
    <w:p w:rsidR="00E06CDA" w:rsidRPr="00E06CDA" w:rsidRDefault="00E06CDA" w:rsidP="00E20E5E">
      <w:pPr>
        <w:ind w:left="2835" w:firstLine="349"/>
        <w:rPr>
          <w:rFonts w:asciiTheme="majorBidi" w:hAnsiTheme="majorBidi" w:cstheme="majorBidi"/>
          <w:sz w:val="28"/>
          <w:szCs w:val="28"/>
        </w:rPr>
      </w:pPr>
    </w:p>
    <w:sectPr w:rsidR="00E06CDA" w:rsidRPr="00E06CDA" w:rsidSect="00B90488">
      <w:footerReference w:type="default" r:id="rId16"/>
      <w:pgSz w:w="11906" w:h="16838"/>
      <w:pgMar w:top="851"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74" w:rsidRDefault="007F7274" w:rsidP="00FE75BC">
      <w:pPr>
        <w:spacing w:after="0" w:line="240" w:lineRule="auto"/>
      </w:pPr>
      <w:r>
        <w:separator/>
      </w:r>
    </w:p>
  </w:endnote>
  <w:endnote w:type="continuationSeparator" w:id="0">
    <w:p w:rsidR="007F7274" w:rsidRDefault="007F7274" w:rsidP="00FE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72487"/>
      <w:docPartObj>
        <w:docPartGallery w:val="Page Numbers (Bottom of Page)"/>
        <w:docPartUnique/>
      </w:docPartObj>
    </w:sdtPr>
    <w:sdtEndPr/>
    <w:sdtContent>
      <w:p w:rsidR="00206D28" w:rsidRDefault="00206D28">
        <w:pPr>
          <w:pStyle w:val="Pieddepage"/>
          <w:jc w:val="center"/>
        </w:pPr>
        <w:r>
          <w:fldChar w:fldCharType="begin"/>
        </w:r>
        <w:r>
          <w:instrText>PAGE   \* MERGEFORMAT</w:instrText>
        </w:r>
        <w:r>
          <w:fldChar w:fldCharType="separate"/>
        </w:r>
        <w:r w:rsidR="007F7274">
          <w:rPr>
            <w:noProof/>
          </w:rPr>
          <w:t>1</w:t>
        </w:r>
        <w:r>
          <w:fldChar w:fldCharType="end"/>
        </w:r>
      </w:p>
    </w:sdtContent>
  </w:sdt>
  <w:p w:rsidR="00206D28" w:rsidRDefault="00206D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74" w:rsidRDefault="007F7274" w:rsidP="00FE75BC">
      <w:pPr>
        <w:spacing w:after="0" w:line="240" w:lineRule="auto"/>
      </w:pPr>
      <w:r>
        <w:separator/>
      </w:r>
    </w:p>
  </w:footnote>
  <w:footnote w:type="continuationSeparator" w:id="0">
    <w:p w:rsidR="007F7274" w:rsidRDefault="007F7274" w:rsidP="00FE75BC">
      <w:pPr>
        <w:spacing w:after="0" w:line="240" w:lineRule="auto"/>
      </w:pPr>
      <w:r>
        <w:continuationSeparator/>
      </w:r>
    </w:p>
  </w:footnote>
  <w:footnote w:id="1">
    <w:p w:rsidR="00FE75BC" w:rsidRPr="00E3463E" w:rsidRDefault="00FE75BC" w:rsidP="00FE75BC">
      <w:pPr>
        <w:ind w:right="-7"/>
        <w:jc w:val="both"/>
        <w:rPr>
          <w:rFonts w:asciiTheme="majorBidi" w:hAnsiTheme="majorBidi" w:cstheme="majorBidi"/>
          <w:color w:val="000000"/>
          <w:shd w:val="clear" w:color="auto" w:fill="FFFFFF"/>
          <w:rtl/>
          <w:lang w:bidi="ar-DZ"/>
        </w:rPr>
      </w:pPr>
      <w:r w:rsidRPr="00E3463E">
        <w:rPr>
          <w:rFonts w:asciiTheme="majorBidi" w:hAnsiTheme="majorBidi" w:cstheme="majorBidi"/>
          <w:color w:val="000000"/>
          <w:shd w:val="clear" w:color="auto" w:fill="FFFFFF"/>
        </w:rPr>
        <w:footnoteRef/>
      </w:r>
      <w:r w:rsidRPr="00E3463E">
        <w:rPr>
          <w:rFonts w:asciiTheme="majorBidi" w:hAnsiTheme="majorBidi" w:cstheme="majorBidi"/>
          <w:color w:val="000000"/>
          <w:shd w:val="clear" w:color="auto" w:fill="FFFFFF"/>
        </w:rPr>
        <w:t>-</w:t>
      </w:r>
      <w:r w:rsidRPr="00E3463E">
        <w:rPr>
          <w:rFonts w:asciiTheme="majorBidi" w:hAnsiTheme="majorBidi" w:cstheme="majorBidi"/>
        </w:rPr>
        <w:t>ARON Paul, SAINT-JACQUES Dennis et VIALA Alain</w:t>
      </w:r>
      <w:r w:rsidRPr="00E3463E">
        <w:rPr>
          <w:rFonts w:asciiTheme="majorBidi" w:hAnsiTheme="majorBidi" w:cstheme="majorBidi"/>
          <w:color w:val="000000"/>
          <w:shd w:val="clear" w:color="auto" w:fill="FFFFFF"/>
        </w:rPr>
        <w:t xml:space="preserve">, </w:t>
      </w:r>
      <w:r w:rsidRPr="00E3463E">
        <w:rPr>
          <w:rFonts w:asciiTheme="majorBidi" w:hAnsiTheme="majorBidi" w:cstheme="majorBidi"/>
          <w:i/>
          <w:iCs/>
          <w:color w:val="000000"/>
          <w:shd w:val="clear" w:color="auto" w:fill="FFFFFF"/>
        </w:rPr>
        <w:t>Le Dictionnaire du Littéraire</w:t>
      </w:r>
      <w:r w:rsidRPr="00E3463E">
        <w:rPr>
          <w:rFonts w:asciiTheme="majorBidi" w:hAnsiTheme="majorBidi" w:cstheme="majorBidi"/>
          <w:color w:val="000000"/>
          <w:shd w:val="clear" w:color="auto" w:fill="FFFFFF"/>
        </w:rPr>
        <w:t>, Paris, Quadrige, 2004, p. 449</w:t>
      </w:r>
    </w:p>
  </w:footnote>
  <w:footnote w:id="2">
    <w:p w:rsidR="000F05F0" w:rsidRPr="00D65FF1" w:rsidRDefault="000F05F0" w:rsidP="000F05F0">
      <w:pPr>
        <w:ind w:right="-7"/>
        <w:jc w:val="both"/>
        <w:rPr>
          <w:rFonts w:ascii="Times New Roman" w:hAnsi="Times New Roman" w:cs="Times New Roman"/>
          <w:color w:val="000000"/>
          <w:shd w:val="clear" w:color="auto" w:fill="FFFFFF"/>
          <w:rtl/>
          <w:lang w:bidi="ar-DZ"/>
        </w:rPr>
      </w:pPr>
      <w:r w:rsidRPr="00D65FF1">
        <w:rPr>
          <w:rStyle w:val="Appelnotedebasdep"/>
          <w:rFonts w:ascii="Times New Roman" w:hAnsi="Times New Roman" w:cs="Times New Roman"/>
        </w:rPr>
        <w:footnoteRef/>
      </w:r>
      <w:r w:rsidRPr="00D65FF1">
        <w:rPr>
          <w:rFonts w:ascii="Times New Roman" w:hAnsi="Times New Roman" w:cs="Times New Roman"/>
          <w:color w:val="000000"/>
          <w:shd w:val="clear" w:color="auto" w:fill="FFFFFF"/>
        </w:rPr>
        <w:t xml:space="preserve">- </w:t>
      </w:r>
      <w:r w:rsidRPr="0045132B">
        <w:rPr>
          <w:rFonts w:ascii="Times New Roman" w:hAnsi="Times New Roman" w:cs="Times New Roman"/>
        </w:rPr>
        <w:t>ARON Paul, SAINT-JACQUES Dennis et VIALA Alain</w:t>
      </w:r>
      <w:r w:rsidRPr="00D65FF1">
        <w:rPr>
          <w:rFonts w:ascii="Times New Roman" w:hAnsi="Times New Roman" w:cs="Times New Roman"/>
          <w:color w:val="000000"/>
          <w:shd w:val="clear" w:color="auto" w:fill="FFFFFF"/>
        </w:rPr>
        <w:t>, Op.cit., p. 619</w:t>
      </w:r>
    </w:p>
  </w:footnote>
  <w:footnote w:id="3">
    <w:p w:rsidR="000F05F0" w:rsidRPr="009137D2" w:rsidRDefault="000F05F0" w:rsidP="004617CA">
      <w:pPr>
        <w:ind w:right="-7"/>
        <w:jc w:val="both"/>
        <w:rPr>
          <w:rFonts w:ascii="Times New Roman" w:hAnsi="Times New Roman" w:cs="Times New Roman"/>
          <w:color w:val="000000"/>
          <w:shd w:val="clear" w:color="auto" w:fill="FFFFFF"/>
          <w:rtl/>
          <w:lang w:bidi="ar-DZ"/>
        </w:rPr>
      </w:pPr>
      <w:r w:rsidRPr="009137D2">
        <w:rPr>
          <w:rStyle w:val="Appelnotedebasdep"/>
          <w:rFonts w:ascii="Times New Roman" w:hAnsi="Times New Roman" w:cs="Times New Roman"/>
        </w:rPr>
        <w:footnoteRef/>
      </w:r>
      <w:r w:rsidR="004617CA">
        <w:rPr>
          <w:rFonts w:ascii="Times New Roman" w:hAnsi="Times New Roman" w:cs="Times New Roman"/>
          <w:color w:val="000000"/>
          <w:shd w:val="clear" w:color="auto" w:fill="FFFFFF"/>
        </w:rPr>
        <w:t xml:space="preserve">- </w:t>
      </w:r>
      <w:r w:rsidR="004617CA" w:rsidRPr="004617CA">
        <w:rPr>
          <w:rFonts w:ascii="Times New Roman" w:hAnsi="Times New Roman" w:cs="Times New Roman"/>
          <w:color w:val="000000"/>
          <w:shd w:val="clear" w:color="auto" w:fill="FFFFFF"/>
        </w:rPr>
        <w:t>ARON Paul, SAINT-JACQUES Dennis et VIALA Alain, Op.cit., p. 619</w:t>
      </w:r>
      <w:r w:rsidRPr="009137D2">
        <w:rPr>
          <w:rFonts w:ascii="Times New Roman" w:hAnsi="Times New Roman" w:cs="Times New Roman"/>
          <w:color w:val="000000"/>
          <w:shd w:val="clear" w:color="auto" w:fill="FFFFFF"/>
        </w:rPr>
        <w:t>.</w:t>
      </w:r>
    </w:p>
  </w:footnote>
  <w:footnote w:id="4">
    <w:p w:rsidR="000F05F0" w:rsidRPr="009137D2" w:rsidRDefault="000F05F0" w:rsidP="000F05F0">
      <w:pPr>
        <w:ind w:right="-7"/>
        <w:jc w:val="both"/>
        <w:rPr>
          <w:rFonts w:ascii="Times New Roman" w:hAnsi="Times New Roman" w:cs="Times New Roman"/>
          <w:color w:val="000000"/>
          <w:shd w:val="clear" w:color="auto" w:fill="FFFFFF"/>
          <w:rtl/>
          <w:lang w:bidi="ar-DZ"/>
        </w:rPr>
      </w:pPr>
      <w:r w:rsidRPr="009137D2">
        <w:rPr>
          <w:rFonts w:ascii="Times New Roman" w:hAnsi="Times New Roman" w:cs="Times New Roman"/>
          <w:color w:val="000000"/>
          <w:shd w:val="clear" w:color="auto" w:fill="FFFFFF"/>
          <w:lang w:bidi="ar-DZ"/>
        </w:rPr>
        <w:footnoteRef/>
      </w:r>
      <w:r w:rsidRPr="009137D2">
        <w:rPr>
          <w:rFonts w:ascii="Times New Roman" w:hAnsi="Times New Roman" w:cs="Times New Roman"/>
          <w:color w:val="000000"/>
          <w:shd w:val="clear" w:color="auto" w:fill="FFFFFF"/>
          <w:lang w:bidi="ar-DZ"/>
        </w:rPr>
        <w:t xml:space="preserve">- ACHOUR Christiane, BEKKAT Amina, </w:t>
      </w:r>
      <w:r w:rsidRPr="009137D2">
        <w:rPr>
          <w:rFonts w:ascii="Times New Roman" w:hAnsi="Times New Roman" w:cs="Times New Roman"/>
          <w:i/>
          <w:iCs/>
          <w:color w:val="000000"/>
          <w:shd w:val="clear" w:color="auto" w:fill="FFFFFF"/>
          <w:lang w:bidi="ar-DZ"/>
        </w:rPr>
        <w:t>Clés pour la lecture des récits</w:t>
      </w:r>
      <w:r w:rsidRPr="009137D2">
        <w:rPr>
          <w:rFonts w:ascii="Times New Roman" w:hAnsi="Times New Roman" w:cs="Times New Roman"/>
          <w:color w:val="000000"/>
          <w:shd w:val="clear" w:color="auto" w:fill="FFFFFF"/>
          <w:lang w:bidi="ar-DZ"/>
        </w:rPr>
        <w:t>,</w:t>
      </w:r>
      <w:r>
        <w:rPr>
          <w:rFonts w:ascii="Times New Roman" w:hAnsi="Times New Roman" w:cs="Times New Roman"/>
          <w:color w:val="000000"/>
          <w:shd w:val="clear" w:color="auto" w:fill="FFFFFF"/>
          <w:lang w:bidi="ar-DZ"/>
        </w:rPr>
        <w:t xml:space="preserve"> convergences critiques </w:t>
      </w:r>
      <w:r w:rsidRPr="009137D2">
        <w:rPr>
          <w:rFonts w:ascii="Times New Roman" w:hAnsi="Times New Roman" w:cs="Times New Roman"/>
          <w:color w:val="000000"/>
          <w:shd w:val="clear" w:color="auto" w:fill="FFFFFF"/>
          <w:lang w:bidi="ar-DZ"/>
        </w:rPr>
        <w:t>II, Editions du Tell, Blida, Algérie, 2002, p. 71</w:t>
      </w:r>
    </w:p>
  </w:footnote>
  <w:footnote w:id="5">
    <w:p w:rsidR="00E20E5E" w:rsidRDefault="00E20E5E">
      <w:pPr>
        <w:pStyle w:val="Notedebasdepage"/>
      </w:pPr>
      <w:r>
        <w:rPr>
          <w:rStyle w:val="Appelnotedebasdep"/>
        </w:rPr>
        <w:footnoteRef/>
      </w:r>
      <w:r>
        <w:t xml:space="preserve"> Wiktionnaire, (</w:t>
      </w:r>
      <w:r w:rsidRPr="00E20E5E">
        <w:t>https://fr.wiktionary.org/wiki/titrologie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F6"/>
    <w:multiLevelType w:val="multilevel"/>
    <w:tmpl w:val="76528C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start w:val="2"/>
      <w:numFmt w:val="bullet"/>
      <w:lvlText w:val=""/>
      <w:lvlJc w:val="left"/>
      <w:pPr>
        <w:ind w:left="2160" w:hanging="360"/>
      </w:pPr>
      <w:rPr>
        <w:rFonts w:ascii="Symbol" w:eastAsia="Times New Roman" w:hAnsi="Symbol" w:cs="Times New Roman" w:hint="default"/>
      </w:rPr>
    </w:lvl>
    <w:lvl w:ilvl="3">
      <w:start w:val="2"/>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15D07"/>
    <w:multiLevelType w:val="multilevel"/>
    <w:tmpl w:val="2B5853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779D9"/>
    <w:multiLevelType w:val="hybridMultilevel"/>
    <w:tmpl w:val="CA1875BA"/>
    <w:lvl w:ilvl="0" w:tplc="F386F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BC"/>
    <w:rsid w:val="00020D5A"/>
    <w:rsid w:val="00033496"/>
    <w:rsid w:val="00096F87"/>
    <w:rsid w:val="000F05F0"/>
    <w:rsid w:val="00124A82"/>
    <w:rsid w:val="001451A6"/>
    <w:rsid w:val="00206D28"/>
    <w:rsid w:val="0021076B"/>
    <w:rsid w:val="002154C1"/>
    <w:rsid w:val="002178C7"/>
    <w:rsid w:val="002252FB"/>
    <w:rsid w:val="00234ED7"/>
    <w:rsid w:val="00291E48"/>
    <w:rsid w:val="002A10D7"/>
    <w:rsid w:val="002D61CB"/>
    <w:rsid w:val="002F48BB"/>
    <w:rsid w:val="003529D9"/>
    <w:rsid w:val="00366D05"/>
    <w:rsid w:val="00392FA4"/>
    <w:rsid w:val="004022B0"/>
    <w:rsid w:val="00412623"/>
    <w:rsid w:val="0046161C"/>
    <w:rsid w:val="004617CA"/>
    <w:rsid w:val="004A440E"/>
    <w:rsid w:val="00511DAB"/>
    <w:rsid w:val="00553331"/>
    <w:rsid w:val="005E0BC9"/>
    <w:rsid w:val="006033EE"/>
    <w:rsid w:val="00622C7E"/>
    <w:rsid w:val="00642E26"/>
    <w:rsid w:val="006721A7"/>
    <w:rsid w:val="006F1B3B"/>
    <w:rsid w:val="0073471F"/>
    <w:rsid w:val="007F7274"/>
    <w:rsid w:val="00800453"/>
    <w:rsid w:val="008F036E"/>
    <w:rsid w:val="0095576E"/>
    <w:rsid w:val="009670FA"/>
    <w:rsid w:val="009A4C0B"/>
    <w:rsid w:val="00AA4FCD"/>
    <w:rsid w:val="00AC728C"/>
    <w:rsid w:val="00B46433"/>
    <w:rsid w:val="00B84DC4"/>
    <w:rsid w:val="00B90488"/>
    <w:rsid w:val="00C0583B"/>
    <w:rsid w:val="00C13E16"/>
    <w:rsid w:val="00C51B71"/>
    <w:rsid w:val="00C67813"/>
    <w:rsid w:val="00C74ED2"/>
    <w:rsid w:val="00CB21A8"/>
    <w:rsid w:val="00CB6978"/>
    <w:rsid w:val="00DE76DB"/>
    <w:rsid w:val="00E06CDA"/>
    <w:rsid w:val="00E20E5E"/>
    <w:rsid w:val="00E3463E"/>
    <w:rsid w:val="00E51D8A"/>
    <w:rsid w:val="00E60C9B"/>
    <w:rsid w:val="00E724BB"/>
    <w:rsid w:val="00ED5BF5"/>
    <w:rsid w:val="00F70CE6"/>
    <w:rsid w:val="00F830DE"/>
    <w:rsid w:val="00FA179D"/>
    <w:rsid w:val="00FB6A3C"/>
    <w:rsid w:val="00FE75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5BC"/>
    <w:pPr>
      <w:ind w:left="720"/>
      <w:contextualSpacing/>
    </w:pPr>
  </w:style>
  <w:style w:type="character" w:styleId="Appelnotedebasdep">
    <w:name w:val="footnote reference"/>
    <w:uiPriority w:val="99"/>
    <w:semiHidden/>
    <w:unhideWhenUsed/>
    <w:rsid w:val="000F05F0"/>
    <w:rPr>
      <w:vertAlign w:val="superscript"/>
    </w:rPr>
  </w:style>
  <w:style w:type="character" w:styleId="Lienhypertexte">
    <w:name w:val="Hyperlink"/>
    <w:basedOn w:val="Policepardfaut"/>
    <w:uiPriority w:val="99"/>
    <w:unhideWhenUsed/>
    <w:rsid w:val="003529D9"/>
    <w:rPr>
      <w:color w:val="0000FF" w:themeColor="hyperlink"/>
      <w:u w:val="single"/>
    </w:rPr>
  </w:style>
  <w:style w:type="paragraph" w:styleId="Notedebasdepage">
    <w:name w:val="footnote text"/>
    <w:basedOn w:val="Normal"/>
    <w:link w:val="NotedebasdepageCar"/>
    <w:uiPriority w:val="99"/>
    <w:semiHidden/>
    <w:unhideWhenUsed/>
    <w:rsid w:val="00E20E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E5E"/>
    <w:rPr>
      <w:sz w:val="20"/>
      <w:szCs w:val="20"/>
    </w:rPr>
  </w:style>
  <w:style w:type="paragraph" w:styleId="En-tte">
    <w:name w:val="header"/>
    <w:basedOn w:val="Normal"/>
    <w:link w:val="En-tteCar"/>
    <w:uiPriority w:val="99"/>
    <w:unhideWhenUsed/>
    <w:rsid w:val="00206D28"/>
    <w:pPr>
      <w:tabs>
        <w:tab w:val="center" w:pos="4153"/>
        <w:tab w:val="right" w:pos="8306"/>
      </w:tabs>
      <w:spacing w:after="0" w:line="240" w:lineRule="auto"/>
    </w:pPr>
  </w:style>
  <w:style w:type="character" w:customStyle="1" w:styleId="En-tteCar">
    <w:name w:val="En-tête Car"/>
    <w:basedOn w:val="Policepardfaut"/>
    <w:link w:val="En-tte"/>
    <w:uiPriority w:val="99"/>
    <w:rsid w:val="00206D28"/>
  </w:style>
  <w:style w:type="paragraph" w:styleId="Pieddepage">
    <w:name w:val="footer"/>
    <w:basedOn w:val="Normal"/>
    <w:link w:val="PieddepageCar"/>
    <w:uiPriority w:val="99"/>
    <w:unhideWhenUsed/>
    <w:rsid w:val="00206D2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6D28"/>
  </w:style>
  <w:style w:type="paragraph" w:styleId="Textedebulles">
    <w:name w:val="Balloon Text"/>
    <w:basedOn w:val="Normal"/>
    <w:link w:val="TextedebullesCar"/>
    <w:uiPriority w:val="99"/>
    <w:semiHidden/>
    <w:unhideWhenUsed/>
    <w:rsid w:val="00206D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5BC"/>
    <w:pPr>
      <w:ind w:left="720"/>
      <w:contextualSpacing/>
    </w:pPr>
  </w:style>
  <w:style w:type="character" w:styleId="Appelnotedebasdep">
    <w:name w:val="footnote reference"/>
    <w:uiPriority w:val="99"/>
    <w:semiHidden/>
    <w:unhideWhenUsed/>
    <w:rsid w:val="000F05F0"/>
    <w:rPr>
      <w:vertAlign w:val="superscript"/>
    </w:rPr>
  </w:style>
  <w:style w:type="character" w:styleId="Lienhypertexte">
    <w:name w:val="Hyperlink"/>
    <w:basedOn w:val="Policepardfaut"/>
    <w:uiPriority w:val="99"/>
    <w:unhideWhenUsed/>
    <w:rsid w:val="003529D9"/>
    <w:rPr>
      <w:color w:val="0000FF" w:themeColor="hyperlink"/>
      <w:u w:val="single"/>
    </w:rPr>
  </w:style>
  <w:style w:type="paragraph" w:styleId="Notedebasdepage">
    <w:name w:val="footnote text"/>
    <w:basedOn w:val="Normal"/>
    <w:link w:val="NotedebasdepageCar"/>
    <w:uiPriority w:val="99"/>
    <w:semiHidden/>
    <w:unhideWhenUsed/>
    <w:rsid w:val="00E20E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E5E"/>
    <w:rPr>
      <w:sz w:val="20"/>
      <w:szCs w:val="20"/>
    </w:rPr>
  </w:style>
  <w:style w:type="paragraph" w:styleId="En-tte">
    <w:name w:val="header"/>
    <w:basedOn w:val="Normal"/>
    <w:link w:val="En-tteCar"/>
    <w:uiPriority w:val="99"/>
    <w:unhideWhenUsed/>
    <w:rsid w:val="00206D28"/>
    <w:pPr>
      <w:tabs>
        <w:tab w:val="center" w:pos="4153"/>
        <w:tab w:val="right" w:pos="8306"/>
      </w:tabs>
      <w:spacing w:after="0" w:line="240" w:lineRule="auto"/>
    </w:pPr>
  </w:style>
  <w:style w:type="character" w:customStyle="1" w:styleId="En-tteCar">
    <w:name w:val="En-tête Car"/>
    <w:basedOn w:val="Policepardfaut"/>
    <w:link w:val="En-tte"/>
    <w:uiPriority w:val="99"/>
    <w:rsid w:val="00206D28"/>
  </w:style>
  <w:style w:type="paragraph" w:styleId="Pieddepage">
    <w:name w:val="footer"/>
    <w:basedOn w:val="Normal"/>
    <w:link w:val="PieddepageCar"/>
    <w:uiPriority w:val="99"/>
    <w:unhideWhenUsed/>
    <w:rsid w:val="00206D2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6D28"/>
  </w:style>
  <w:style w:type="paragraph" w:styleId="Textedebulles">
    <w:name w:val="Balloon Text"/>
    <w:basedOn w:val="Normal"/>
    <w:link w:val="TextedebullesCar"/>
    <w:uiPriority w:val="99"/>
    <w:semiHidden/>
    <w:unhideWhenUsed/>
    <w:rsid w:val="00206D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6230">
      <w:bodyDiv w:val="1"/>
      <w:marLeft w:val="0"/>
      <w:marRight w:val="0"/>
      <w:marTop w:val="0"/>
      <w:marBottom w:val="0"/>
      <w:divBdr>
        <w:top w:val="none" w:sz="0" w:space="0" w:color="auto"/>
        <w:left w:val="none" w:sz="0" w:space="0" w:color="auto"/>
        <w:bottom w:val="none" w:sz="0" w:space="0" w:color="auto"/>
        <w:right w:val="none" w:sz="0" w:space="0" w:color="auto"/>
      </w:divBdr>
    </w:div>
    <w:div w:id="2043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tionary.org/wiki/ti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tionary.org/wiki/%C3%A9tud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tionary.org/wiki/discipline" TargetMode="External"/><Relationship Id="rId5" Type="http://schemas.openxmlformats.org/officeDocument/2006/relationships/settings" Target="settings.xml"/><Relationship Id="rId15" Type="http://schemas.openxmlformats.org/officeDocument/2006/relationships/hyperlink" Target="https://fr.wiktionary.org/wiki/esprit" TargetMode="External"/><Relationship Id="rId10" Type="http://schemas.openxmlformats.org/officeDocument/2006/relationships/hyperlink" Target="https://fr.wiktionary.org/wiki/Annexe:Glossaire_grammatical" TargetMode="External"/><Relationship Id="rId4" Type="http://schemas.microsoft.com/office/2007/relationships/stylesWithEffects" Target="stylesWithEffects.xml"/><Relationship Id="rId9" Type="http://schemas.openxmlformats.org/officeDocument/2006/relationships/hyperlink" Target="https://fr.wiktionary.org/wiki/Annexe:Prononciation/fran%C3%A7ais" TargetMode="External"/><Relationship Id="rId14" Type="http://schemas.openxmlformats.org/officeDocument/2006/relationships/hyperlink" Target="https://fr.wiktionary.org/wiki/%C5%93uv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1491-44AF-4A3C-820D-DA082CF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pachard bell</dc:creator>
  <cp:lastModifiedBy>pachard bell</cp:lastModifiedBy>
  <cp:revision>39</cp:revision>
  <cp:lastPrinted>2021-11-02T07:08:00Z</cp:lastPrinted>
  <dcterms:created xsi:type="dcterms:W3CDTF">2021-11-01T22:47:00Z</dcterms:created>
  <dcterms:modified xsi:type="dcterms:W3CDTF">2022-01-20T14:12:00Z</dcterms:modified>
</cp:coreProperties>
</file>