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B3" w:rsidRPr="00DC3AAF" w:rsidRDefault="00D87FB3" w:rsidP="00D87FB3">
      <w:pPr>
        <w:pStyle w:val="En-tte"/>
        <w:bidi/>
        <w:jc w:val="center"/>
        <w:rPr>
          <w:rFonts w:ascii="Andalus" w:hAnsi="Andalus" w:cs="Andalus"/>
          <w:sz w:val="36"/>
          <w:szCs w:val="36"/>
          <w:rtl/>
          <w:lang w:bidi="ar-DZ"/>
        </w:rPr>
      </w:pPr>
      <w:r w:rsidRPr="00DC3AAF">
        <w:rPr>
          <w:rFonts w:ascii="Andalus" w:hAnsi="Andalus" w:cs="Andalus"/>
          <w:sz w:val="36"/>
          <w:szCs w:val="36"/>
          <w:rtl/>
          <w:lang w:bidi="ar-DZ"/>
        </w:rPr>
        <w:t>الإجابة النموذجية لامتحان الدورة العادية في مقياس الأسواق المالية  (2021-2022)</w:t>
      </w:r>
    </w:p>
    <w:p w:rsidR="00D87FB3" w:rsidRPr="00DC3AAF" w:rsidRDefault="00D87FB3" w:rsidP="00D87FB3">
      <w:pPr>
        <w:pStyle w:val="En-tte"/>
        <w:bidi/>
        <w:jc w:val="center"/>
        <w:rPr>
          <w:rFonts w:hint="cs"/>
          <w:sz w:val="36"/>
          <w:szCs w:val="36"/>
          <w:lang w:bidi="ar-DZ"/>
        </w:rPr>
      </w:pPr>
      <w:r w:rsidRPr="00DC3AAF">
        <w:rPr>
          <w:rFonts w:ascii="Andalus" w:hAnsi="Andalus" w:cs="Andalus"/>
          <w:sz w:val="36"/>
          <w:szCs w:val="36"/>
          <w:rtl/>
          <w:lang w:bidi="ar-DZ"/>
        </w:rPr>
        <w:t>طلبة السنة الثالثة علوم اقتصادية</w:t>
      </w:r>
      <w:r w:rsidRPr="00DC3AAF">
        <w:rPr>
          <w:rFonts w:hint="cs"/>
          <w:sz w:val="36"/>
          <w:szCs w:val="36"/>
          <w:rtl/>
          <w:lang w:bidi="ar-DZ"/>
        </w:rPr>
        <w:t xml:space="preserve"> </w:t>
      </w:r>
    </w:p>
    <w:p w:rsidR="007C4560" w:rsidRDefault="0051547E" w:rsidP="00D87FB3">
      <w:pPr>
        <w:bidi/>
        <w:spacing w:before="240" w:after="120" w:line="280" w:lineRule="auto"/>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السؤال الأول: </w:t>
      </w:r>
      <w:r w:rsidR="007C4560">
        <w:rPr>
          <w:rFonts w:ascii="Traditional Arabic" w:hAnsi="Traditional Arabic" w:cs="Traditional Arabic"/>
          <w:b/>
          <w:bCs/>
          <w:sz w:val="36"/>
          <w:szCs w:val="36"/>
          <w:rtl/>
          <w:lang w:bidi="ar-DZ"/>
        </w:rPr>
        <w:t>وظائف الأسواق المالية</w:t>
      </w:r>
      <w:r w:rsidR="00D87FB3">
        <w:rPr>
          <w:rFonts w:ascii="Traditional Arabic" w:hAnsi="Traditional Arabic" w:cs="Traditional Arabic" w:hint="cs"/>
          <w:sz w:val="36"/>
          <w:szCs w:val="36"/>
          <w:rtl/>
          <w:lang w:bidi="ar-DZ"/>
        </w:rPr>
        <w:t xml:space="preserve"> (7.5 نقاط)</w:t>
      </w:r>
    </w:p>
    <w:p w:rsidR="007C4560" w:rsidRDefault="007C4560" w:rsidP="00D76758">
      <w:pPr>
        <w:bidi/>
        <w:spacing w:before="120" w:after="0" w:line="28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t>للسوق المالية أدوار عدة لعل أهمها:</w:t>
      </w:r>
      <w:r w:rsidR="00D76758">
        <w:rPr>
          <w:rFonts w:ascii="Traditional Arabic" w:hAnsi="Traditional Arabic" w:cs="Traditional Arabic" w:hint="cs"/>
          <w:sz w:val="36"/>
          <w:szCs w:val="36"/>
          <w:rtl/>
          <w:lang w:bidi="ar-DZ"/>
        </w:rPr>
        <w:t>(الشرح في المطبوعة)</w:t>
      </w:r>
    </w:p>
    <w:p w:rsidR="00D76758" w:rsidRPr="00F10BA2" w:rsidRDefault="007C4560" w:rsidP="00D87FB3">
      <w:pPr>
        <w:pStyle w:val="NormalWeb"/>
        <w:bidi/>
        <w:spacing w:before="0" w:beforeAutospacing="0" w:after="120" w:afterAutospacing="0"/>
        <w:jc w:val="both"/>
        <w:rPr>
          <w:rFonts w:ascii="Traditional Arabic" w:hAnsi="Traditional Arabic" w:cs="Traditional Arabic" w:hint="cs"/>
          <w:sz w:val="32"/>
          <w:szCs w:val="32"/>
          <w:lang w:bidi="ar-DZ"/>
        </w:rPr>
      </w:pPr>
      <w:r>
        <w:rPr>
          <w:rFonts w:ascii="Traditional Arabic" w:hAnsi="Traditional Arabic" w:cs="Traditional Arabic"/>
          <w:sz w:val="32"/>
          <w:szCs w:val="32"/>
          <w:rtl/>
          <w:lang w:bidi="ar-DZ"/>
        </w:rPr>
        <w:t>-</w:t>
      </w:r>
      <w:r w:rsidRPr="00D76758">
        <w:rPr>
          <w:rFonts w:ascii="Traditional Arabic" w:hAnsi="Traditional Arabic" w:cs="Traditional Arabic"/>
          <w:sz w:val="32"/>
          <w:szCs w:val="32"/>
          <w:rtl/>
          <w:lang w:bidi="ar-DZ"/>
        </w:rPr>
        <w:t>تحفيز المدخرات وتعبئتها وتحويلها إلى استثمارات</w:t>
      </w:r>
      <w:r w:rsidR="00F10BA2">
        <w:rPr>
          <w:rFonts w:ascii="Traditional Arabic" w:hAnsi="Traditional Arabic" w:cs="Traditional Arabic"/>
          <w:sz w:val="32"/>
          <w:szCs w:val="32"/>
          <w:lang w:bidi="ar-DZ"/>
        </w:rPr>
        <w:t xml:space="preserve">(0.75) </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D76758">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يساعد على توزيع المخاطر على أكبر عدد من المساهمين والمقترضين.</w:t>
      </w:r>
      <w:r w:rsidR="00F10BA2">
        <w:rPr>
          <w:rFonts w:ascii="Traditional Arabic" w:hAnsi="Traditional Arabic" w:cs="Traditional Arabic"/>
          <w:sz w:val="32"/>
          <w:szCs w:val="32"/>
          <w:lang w:bidi="ar-DZ"/>
        </w:rPr>
        <w:t xml:space="preserve">(0.75) </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-المساهمة في تحقيق كفاءة عالية في توجيه الموارد إلى المجالات الأكثر ربحية، وهو ما يصاحبه نمو وازدهار اقتصادي، </w:t>
      </w:r>
      <w:r w:rsidR="00F10BA2">
        <w:rPr>
          <w:rFonts w:ascii="Traditional Arabic" w:hAnsi="Traditional Arabic" w:cs="Traditional Arabic"/>
          <w:sz w:val="32"/>
          <w:szCs w:val="32"/>
          <w:lang w:bidi="ar-DZ"/>
        </w:rPr>
        <w:t>(0.75)</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-توفير السيولة: تسهم الأسواق المالية في اجتذاب رؤوس الأموال لشراء الأسهم والسندات، فهي تساعد بشكل فعّال في توفير السيولة لـ:</w:t>
      </w:r>
    </w:p>
    <w:p w:rsidR="007C4560" w:rsidRDefault="007C4560" w:rsidP="00D87FB3">
      <w:pPr>
        <w:pStyle w:val="NormalWeb"/>
        <w:numPr>
          <w:ilvl w:val="0"/>
          <w:numId w:val="1"/>
        </w:numPr>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المؤسسات المصدرة للأوراق المالية التي تقوم بتمويل استثماراتها وتمويل مختلف أنشطتها،</w:t>
      </w:r>
      <w:r w:rsidR="00F10BA2">
        <w:rPr>
          <w:rFonts w:ascii="Traditional Arabic" w:hAnsi="Traditional Arabic" w:cs="Traditional Arabic"/>
          <w:sz w:val="32"/>
          <w:szCs w:val="32"/>
          <w:lang w:bidi="ar-DZ"/>
        </w:rPr>
        <w:t xml:space="preserve">(0.75) </w:t>
      </w:r>
    </w:p>
    <w:p w:rsidR="007C4560" w:rsidRDefault="007C4560" w:rsidP="00D87FB3">
      <w:pPr>
        <w:pStyle w:val="NormalWeb"/>
        <w:numPr>
          <w:ilvl w:val="0"/>
          <w:numId w:val="1"/>
        </w:numPr>
        <w:bidi/>
        <w:spacing w:before="0" w:beforeAutospacing="0" w:after="120" w:afterAutospacing="0"/>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للحكومة من أجل تغطية تكاليف مشاريعها الإنمائية، </w:t>
      </w:r>
      <w:r w:rsidR="00F10BA2">
        <w:rPr>
          <w:rFonts w:ascii="Traditional Arabic" w:hAnsi="Traditional Arabic" w:cs="Traditional Arabic"/>
          <w:sz w:val="32"/>
          <w:szCs w:val="32"/>
          <w:lang w:bidi="ar-DZ"/>
        </w:rPr>
        <w:t>(0.75)</w:t>
      </w:r>
    </w:p>
    <w:p w:rsidR="007C4560" w:rsidRDefault="007C4560" w:rsidP="00D87FB3">
      <w:pPr>
        <w:pStyle w:val="NormalWeb"/>
        <w:numPr>
          <w:ilvl w:val="0"/>
          <w:numId w:val="1"/>
        </w:numPr>
        <w:bidi/>
        <w:spacing w:before="0" w:beforeAutospacing="0" w:after="120" w:afterAutospacing="0"/>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للمستثمرين الذين بإمكانهم بيع أصولهم المالية في السوق الثانوية، هذا الأمر من الصعوبة بمكان في غياب السوق المالي.</w:t>
      </w:r>
      <w:r w:rsidR="00F10BA2">
        <w:rPr>
          <w:rFonts w:ascii="Traditional Arabic" w:hAnsi="Traditional Arabic" w:cs="Traditional Arabic"/>
          <w:sz w:val="32"/>
          <w:szCs w:val="32"/>
          <w:lang w:bidi="ar-DZ"/>
        </w:rPr>
        <w:t xml:space="preserve"> (0.75) </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-تحفّز حوكمة الشركات: تكون المؤسسات المدرجة في السوق المالي ملزمة بالإفصاح الشامل على قوائمها المالية وبصفة دورية ورتيبة بما يعزّز الشفافية ويسهل على المساهمين مراقبة كفاءتها الإدارية كل ذلك جعل منها أكثر التزاما بقواعد الحوكمة، ما عزّز من ثقة المستثمرين بها،</w:t>
      </w:r>
      <w:r w:rsidR="00F10BA2">
        <w:rPr>
          <w:rFonts w:ascii="Traditional Arabic" w:hAnsi="Traditional Arabic" w:cs="Traditional Arabic"/>
          <w:sz w:val="32"/>
          <w:szCs w:val="32"/>
          <w:lang w:bidi="ar-DZ"/>
        </w:rPr>
        <w:t xml:space="preserve">(0.75) </w:t>
      </w:r>
    </w:p>
    <w:p w:rsidR="00D76758" w:rsidRDefault="007C4560" w:rsidP="00D87FB3">
      <w:pPr>
        <w:pStyle w:val="NormalWeb"/>
        <w:bidi/>
        <w:spacing w:before="0" w:beforeAutospacing="0" w:after="120" w:afterAutospacing="0"/>
        <w:jc w:val="both"/>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-المساعدة على تطوّر التجمعات الصناعية والتجارية والخدمية: تساعد الأسواق المالية على إتمام عمليات التحالف والسيطرة الرقابية والاندماج والتملّك، فالشركات المدرجة يسهل شراء أسهمها وبالتالي يسهل تحويل جزء أو كل رأسمالها من طرف إلى آخر، </w:t>
      </w:r>
      <w:r w:rsidR="00F10BA2">
        <w:rPr>
          <w:rFonts w:ascii="Traditional Arabic" w:hAnsi="Traditional Arabic" w:cs="Traditional Arabic"/>
          <w:sz w:val="32"/>
          <w:szCs w:val="32"/>
          <w:lang w:bidi="ar-DZ"/>
        </w:rPr>
        <w:t>(0.75)</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-توفير أدوات مالية متعدّدة: توفر الأسواق المالية أدوات متعدّدة ومتنوعة تتماشى والرّغبات المتباينة للمستثمرين الذين يختلفون في درجة قبولهم للخطر.</w:t>
      </w:r>
      <w:r w:rsidR="00F10BA2">
        <w:rPr>
          <w:rFonts w:ascii="Traditional Arabic" w:hAnsi="Traditional Arabic" w:cs="Traditional Arabic"/>
          <w:sz w:val="32"/>
          <w:szCs w:val="32"/>
          <w:lang w:bidi="ar-DZ"/>
        </w:rPr>
        <w:t xml:space="preserve"> (0.75) </w:t>
      </w:r>
    </w:p>
    <w:p w:rsidR="007C4560" w:rsidRDefault="007C4560" w:rsidP="00D87FB3">
      <w:pPr>
        <w:pStyle w:val="NormalWeb"/>
        <w:bidi/>
        <w:spacing w:before="0" w:beforeAutospacing="0" w:after="120" w:afterAutospacing="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-دعم الموقف الائتماني الداخلي والخارجي: تعدّ عمليات البيع والشراء في السوق الأوراق المالية مظهرا من مظاهر الائتمان الداخلي، فإذا ما زادت مظاهر هذا الائتمان ليشمل الأوراق المالية المتداولة في الأسواق المالية الدولية، أصبح من الممكن قبولها كضمان من الدرجة الأولى للحصول على التمويل الداخلي والخارجي. </w:t>
      </w:r>
      <w:r w:rsidR="00F10BA2">
        <w:rPr>
          <w:rFonts w:ascii="Traditional Arabic" w:hAnsi="Traditional Arabic" w:cs="Traditional Arabic"/>
          <w:sz w:val="32"/>
          <w:szCs w:val="32"/>
          <w:lang w:bidi="ar-DZ"/>
        </w:rPr>
        <w:t>(0.75)</w:t>
      </w:r>
    </w:p>
    <w:p w:rsidR="00DC3AAF" w:rsidRDefault="00DC3AAF" w:rsidP="007C4560">
      <w:pPr>
        <w:pStyle w:val="NormalWeb"/>
        <w:bidi/>
        <w:spacing w:before="120" w:beforeAutospacing="0" w:after="120" w:afterAutospacing="0" w:line="280" w:lineRule="auto"/>
        <w:jc w:val="both"/>
        <w:rPr>
          <w:rFonts w:ascii="Traditional Arabic" w:hAnsi="Traditional Arabic" w:cs="Traditional Arabic" w:hint="cs"/>
          <w:b/>
          <w:bCs/>
          <w:sz w:val="32"/>
          <w:szCs w:val="32"/>
          <w:rtl/>
          <w:lang w:bidi="ar-DZ"/>
        </w:rPr>
      </w:pPr>
    </w:p>
    <w:p w:rsidR="0051547E" w:rsidRPr="0051547E" w:rsidRDefault="0051547E" w:rsidP="00DC3AAF">
      <w:pPr>
        <w:pStyle w:val="NormalWeb"/>
        <w:bidi/>
        <w:spacing w:before="120" w:beforeAutospacing="0" w:after="120" w:afterAutospacing="0" w:line="280" w:lineRule="auto"/>
        <w:jc w:val="both"/>
        <w:rPr>
          <w:rFonts w:ascii="Traditional Arabic" w:hAnsi="Traditional Arabic" w:cs="Traditional Arabic" w:hint="cs"/>
          <w:b/>
          <w:bCs/>
          <w:sz w:val="32"/>
          <w:szCs w:val="32"/>
          <w:rtl/>
          <w:lang w:bidi="ar-DZ"/>
        </w:rPr>
      </w:pPr>
      <w:r w:rsidRPr="0051547E">
        <w:rPr>
          <w:rFonts w:ascii="Traditional Arabic" w:hAnsi="Traditional Arabic" w:cs="Traditional Arabic" w:hint="cs"/>
          <w:b/>
          <w:bCs/>
          <w:sz w:val="32"/>
          <w:szCs w:val="32"/>
          <w:rtl/>
          <w:lang w:bidi="ar-DZ"/>
        </w:rPr>
        <w:lastRenderedPageBreak/>
        <w:t>السؤال الثاني:</w:t>
      </w:r>
    </w:p>
    <w:p w:rsidR="007C4560" w:rsidRPr="007C4560" w:rsidRDefault="007C4560" w:rsidP="0051547E">
      <w:pPr>
        <w:pStyle w:val="NormalWeb"/>
        <w:bidi/>
        <w:spacing w:before="120" w:beforeAutospacing="0" w:after="120" w:afterAutospacing="0" w:line="280" w:lineRule="auto"/>
        <w:jc w:val="both"/>
        <w:rPr>
          <w:rFonts w:ascii="Traditional Arabic" w:hAnsi="Traditional Arabic" w:cs="Traditional Arabic"/>
          <w:b/>
          <w:bCs/>
          <w:sz w:val="32"/>
          <w:szCs w:val="32"/>
          <w:lang w:bidi="ar-DZ"/>
        </w:rPr>
      </w:pPr>
      <w:r w:rsidRPr="007C4560">
        <w:rPr>
          <w:rFonts w:ascii="Traditional Arabic" w:hAnsi="Traditional Arabic" w:cs="Traditional Arabic"/>
          <w:b/>
          <w:bCs/>
          <w:sz w:val="32"/>
          <w:szCs w:val="32"/>
          <w:rtl/>
          <w:lang w:bidi="ar-DZ"/>
        </w:rPr>
        <w:t>تعريف الإفصاح المحاسبي</w:t>
      </w:r>
      <w:r w:rsidR="000C143F">
        <w:rPr>
          <w:rFonts w:ascii="Traditional Arabic" w:hAnsi="Traditional Arabic" w:cs="Traditional Arabic" w:hint="cs"/>
          <w:b/>
          <w:bCs/>
          <w:sz w:val="32"/>
          <w:szCs w:val="32"/>
          <w:rtl/>
          <w:lang w:bidi="ar-DZ"/>
        </w:rPr>
        <w:t xml:space="preserve"> (0,75)</w:t>
      </w:r>
    </w:p>
    <w:p w:rsidR="007C4560" w:rsidRDefault="007C4560" w:rsidP="007C4560">
      <w:pPr>
        <w:pStyle w:val="NormalWeb"/>
        <w:bidi/>
        <w:spacing w:before="120" w:beforeAutospacing="0" w:after="120" w:afterAutospacing="0" w:line="280" w:lineRule="auto"/>
        <w:jc w:val="both"/>
        <w:rPr>
          <w:rFonts w:ascii="Traditional Arabic" w:hAnsi="Traditional Arabic" w:cs="Traditional Arabic"/>
          <w:sz w:val="32"/>
          <w:szCs w:val="32"/>
          <w:lang w:bidi="ar-DZ"/>
        </w:rPr>
      </w:pPr>
      <w:r w:rsidRPr="007C4560">
        <w:rPr>
          <w:rFonts w:ascii="Traditional Arabic" w:hAnsi="Traditional Arabic" w:cs="Traditional Arabic"/>
          <w:sz w:val="32"/>
          <w:szCs w:val="32"/>
          <w:rtl/>
          <w:lang w:bidi="ar-DZ"/>
        </w:rPr>
        <w:t>هو عملية اظهار المعلومات المالية سواء كانت كمية أو وصفية في القوائم المالية أو الهوامش والملاحظات والجداول المكملة في الوقت المناسب مما يجعل القوائم المالية غير مضللة وملائمة لمستخدمي القوائم المالية من الأطراف الخارجية، والتي ليس لها سلطة الاطلاع على الدفاتر والسجلات للمؤسسة</w:t>
      </w:r>
    </w:p>
    <w:p w:rsidR="000C143F" w:rsidRDefault="007C4560" w:rsidP="007C4560">
      <w:pPr>
        <w:pStyle w:val="NormalWeb"/>
        <w:bidi/>
        <w:spacing w:before="120" w:beforeAutospacing="0" w:after="120" w:afterAutospacing="0" w:line="280" w:lineRule="auto"/>
        <w:jc w:val="both"/>
        <w:rPr>
          <w:rFonts w:ascii="Traditional Arabic" w:hAnsi="Traditional Arabic" w:cs="Traditional Arabic" w:hint="cs"/>
          <w:b/>
          <w:bCs/>
          <w:sz w:val="32"/>
          <w:szCs w:val="32"/>
          <w:rtl/>
          <w:lang w:bidi="ar-DZ"/>
        </w:rPr>
      </w:pPr>
      <w:r w:rsidRPr="0051547E">
        <w:rPr>
          <w:rFonts w:ascii="Traditional Arabic" w:hAnsi="Traditional Arabic" w:cs="Traditional Arabic"/>
          <w:b/>
          <w:bCs/>
          <w:sz w:val="32"/>
          <w:szCs w:val="32"/>
          <w:rtl/>
          <w:lang w:bidi="ar-DZ"/>
        </w:rPr>
        <w:t>تعرف</w:t>
      </w:r>
      <w:r w:rsidRPr="0051547E">
        <w:rPr>
          <w:rFonts w:ascii="Traditional Arabic" w:hAnsi="Traditional Arabic" w:cs="Traditional Arabic"/>
          <w:b/>
          <w:bCs/>
          <w:sz w:val="32"/>
          <w:szCs w:val="32"/>
          <w:lang w:bidi="ar-DZ"/>
        </w:rPr>
        <w:t> </w:t>
      </w:r>
      <w:r w:rsidRPr="0051547E">
        <w:rPr>
          <w:rFonts w:ascii="Traditional Arabic" w:hAnsi="Traditional Arabic" w:cs="Traditional Arabic"/>
          <w:b/>
          <w:bCs/>
          <w:sz w:val="32"/>
          <w:szCs w:val="32"/>
          <w:rtl/>
          <w:lang w:bidi="ar-DZ"/>
        </w:rPr>
        <w:t>المحفظة المالية</w:t>
      </w:r>
      <w:r w:rsidR="000C143F">
        <w:rPr>
          <w:rFonts w:ascii="Traditional Arabic" w:hAnsi="Traditional Arabic" w:cs="Traditional Arabic" w:hint="cs"/>
          <w:b/>
          <w:bCs/>
          <w:sz w:val="32"/>
          <w:szCs w:val="32"/>
          <w:rtl/>
          <w:lang w:bidi="ar-DZ"/>
        </w:rPr>
        <w:t xml:space="preserve"> (0,75)</w:t>
      </w:r>
    </w:p>
    <w:p w:rsidR="007C4560" w:rsidRDefault="007C4560" w:rsidP="000C143F">
      <w:pPr>
        <w:pStyle w:val="NormalWeb"/>
        <w:bidi/>
        <w:spacing w:before="120" w:beforeAutospacing="0" w:after="120" w:afterAutospacing="0" w:line="280" w:lineRule="auto"/>
        <w:jc w:val="both"/>
        <w:rPr>
          <w:rFonts w:ascii="Arial" w:hAnsi="Arial" w:cs="Arial"/>
          <w:color w:val="202124"/>
          <w:shd w:val="clear" w:color="auto" w:fill="FFFFFF"/>
        </w:rPr>
      </w:pPr>
      <w:r w:rsidRPr="007C4560">
        <w:rPr>
          <w:rFonts w:ascii="Traditional Arabic" w:hAnsi="Traditional Arabic" w:cs="Traditional Arabic"/>
          <w:sz w:val="32"/>
          <w:szCs w:val="32"/>
          <w:lang w:bidi="ar-DZ"/>
        </w:rPr>
        <w:t> </w:t>
      </w:r>
      <w:r w:rsidRPr="007C4560">
        <w:rPr>
          <w:rFonts w:ascii="Traditional Arabic" w:hAnsi="Traditional Arabic" w:cs="Traditional Arabic"/>
          <w:sz w:val="32"/>
          <w:szCs w:val="32"/>
          <w:rtl/>
          <w:lang w:bidi="ar-DZ"/>
        </w:rPr>
        <w:t>على" أنها مجموعة اختيارات من الأوراق</w:t>
      </w:r>
      <w:r w:rsidRPr="007C4560">
        <w:rPr>
          <w:rFonts w:ascii="Traditional Arabic" w:hAnsi="Traditional Arabic" w:cs="Traditional Arabic"/>
          <w:sz w:val="32"/>
          <w:szCs w:val="32"/>
          <w:lang w:bidi="ar-DZ"/>
        </w:rPr>
        <w:t> </w:t>
      </w:r>
      <w:r w:rsidRPr="007C4560">
        <w:rPr>
          <w:rFonts w:ascii="Traditional Arabic" w:hAnsi="Traditional Arabic" w:cs="Traditional Arabic"/>
          <w:sz w:val="32"/>
          <w:szCs w:val="32"/>
          <w:rtl/>
          <w:lang w:bidi="ar-DZ"/>
        </w:rPr>
        <w:t>المالية، تشكل مزيجا متجانسا من هذه الأوراق، يتم إختيارها بعناية وبدقة فائقة، لتحقيق مجموعة من الأهداف والغايات، لذلك نجدها تتكون من عدد مناسب من الأوراق</w:t>
      </w:r>
      <w:r w:rsidRPr="007C4560">
        <w:rPr>
          <w:rFonts w:ascii="Traditional Arabic" w:hAnsi="Traditional Arabic" w:cs="Traditional Arabic"/>
          <w:sz w:val="32"/>
          <w:szCs w:val="32"/>
          <w:lang w:bidi="ar-DZ"/>
        </w:rPr>
        <w:t> </w:t>
      </w:r>
      <w:r w:rsidRPr="007C4560">
        <w:rPr>
          <w:rFonts w:ascii="Traditional Arabic" w:hAnsi="Traditional Arabic" w:cs="Traditional Arabic"/>
          <w:sz w:val="32"/>
          <w:szCs w:val="32"/>
          <w:rtl/>
          <w:lang w:bidi="ar-DZ"/>
        </w:rPr>
        <w:t>المالية</w:t>
      </w:r>
      <w:r w:rsidRPr="007C4560">
        <w:rPr>
          <w:rFonts w:ascii="Traditional Arabic" w:hAnsi="Traditional Arabic" w:cs="Traditional Arabic"/>
          <w:sz w:val="32"/>
          <w:szCs w:val="32"/>
          <w:lang w:bidi="ar-DZ"/>
        </w:rPr>
        <w:t> </w:t>
      </w:r>
      <w:r w:rsidRPr="007C4560">
        <w:rPr>
          <w:rFonts w:ascii="Traditional Arabic" w:hAnsi="Traditional Arabic" w:cs="Traditional Arabic"/>
          <w:sz w:val="32"/>
          <w:szCs w:val="32"/>
          <w:rtl/>
          <w:lang w:bidi="ar-DZ"/>
        </w:rPr>
        <w:t>أسهم، سندات، صكوك.... تتباين وتختلف من حيث القيمة، معدل العائد المتولد عنها، مدة إستحقاقها</w:t>
      </w:r>
      <w:r>
        <w:rPr>
          <w:rFonts w:ascii="Arial" w:hAnsi="Arial" w:cs="Arial"/>
          <w:color w:val="202124"/>
          <w:shd w:val="clear" w:color="auto" w:fill="FFFFFF"/>
        </w:rPr>
        <w:t>"</w:t>
      </w:r>
    </w:p>
    <w:p w:rsidR="007C4560" w:rsidRDefault="007C4560" w:rsidP="007C4560">
      <w:pPr>
        <w:bidi/>
        <w:spacing w:line="280" w:lineRule="auto"/>
        <w:jc w:val="both"/>
        <w:rPr>
          <w:rFonts w:ascii="Traditional Arabic" w:hAnsi="Traditional Arabic" w:cs="Traditional Arabic"/>
          <w:sz w:val="32"/>
          <w:szCs w:val="32"/>
          <w:lang w:bidi="ar-DZ"/>
        </w:rPr>
      </w:pPr>
      <w:r w:rsidRPr="0051547E">
        <w:rPr>
          <w:rFonts w:ascii="Traditional Arabic" w:hAnsi="Traditional Arabic" w:cs="Traditional Arabic" w:hint="cs"/>
          <w:b/>
          <w:bCs/>
          <w:sz w:val="32"/>
          <w:szCs w:val="32"/>
          <w:rtl/>
          <w:lang w:bidi="ar-DZ"/>
        </w:rPr>
        <w:t>تعريف السوق المالي الكفء</w:t>
      </w:r>
      <w:r>
        <w:rPr>
          <w:rFonts w:ascii="Arial" w:hAnsi="Arial" w:cs="Arial" w:hint="cs"/>
          <w:color w:val="202124"/>
          <w:shd w:val="clear" w:color="auto" w:fill="FFFFFF"/>
          <w:rtl/>
          <w:lang w:bidi="ar-DZ"/>
        </w:rPr>
        <w:t>:</w:t>
      </w:r>
      <w:r w:rsidR="000C143F" w:rsidRPr="000C143F">
        <w:rPr>
          <w:rFonts w:ascii="Traditional Arabic" w:hAnsi="Traditional Arabic" w:cs="Traditional Arabic" w:hint="cs"/>
          <w:b/>
          <w:bCs/>
          <w:sz w:val="32"/>
          <w:szCs w:val="32"/>
          <w:rtl/>
          <w:lang w:bidi="ar-DZ"/>
        </w:rPr>
        <w:t xml:space="preserve"> </w:t>
      </w:r>
      <w:r w:rsidR="000C143F">
        <w:rPr>
          <w:rFonts w:ascii="Traditional Arabic" w:hAnsi="Traditional Arabic" w:cs="Traditional Arabic" w:hint="cs"/>
          <w:b/>
          <w:bCs/>
          <w:sz w:val="32"/>
          <w:szCs w:val="32"/>
          <w:rtl/>
          <w:lang w:bidi="ar-DZ"/>
        </w:rPr>
        <w:t>(0,75)</w:t>
      </w:r>
      <w:r w:rsidRPr="007C4560">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"السوق أين أسعار الأصول المدرجة تتضمن المعلومات المتعلقة بها بشكل يكون معه إستحالة تحقيق أي مستثمر، يشتري هذا الأصل أو يبيعه، عائدا يفوق تكاليف التبادل المترتبة عن هذا الأصل".</w:t>
      </w:r>
    </w:p>
    <w:p w:rsidR="0051547E" w:rsidRDefault="0051547E" w:rsidP="0051547E">
      <w:pPr>
        <w:bidi/>
        <w:spacing w:after="40" w:line="280" w:lineRule="auto"/>
        <w:jc w:val="both"/>
        <w:rPr>
          <w:rFonts w:ascii="Traditional Arabic" w:eastAsiaTheme="minorEastAsia" w:hAnsi="Traditional Arabic" w:cs="Traditional Arabic" w:hint="cs"/>
          <w:b/>
          <w:bCs/>
          <w:sz w:val="32"/>
          <w:szCs w:val="32"/>
          <w:rtl/>
          <w:lang w:bidi="ar-DZ"/>
        </w:rPr>
      </w:pPr>
      <w:r>
        <w:rPr>
          <w:rFonts w:ascii="Traditional Arabic" w:eastAsiaTheme="minorEastAsia" w:hAnsi="Traditional Arabic" w:cs="Traditional Arabic" w:hint="cs"/>
          <w:b/>
          <w:bCs/>
          <w:sz w:val="32"/>
          <w:szCs w:val="32"/>
          <w:rtl/>
          <w:lang w:bidi="ar-DZ"/>
        </w:rPr>
        <w:t>المقارنة بين السهم العادي والسهم الممتاز:</w:t>
      </w:r>
    </w:p>
    <w:p w:rsidR="00D76758" w:rsidRDefault="00D76758" w:rsidP="00D76758">
      <w:pPr>
        <w:bidi/>
        <w:spacing w:after="120"/>
        <w:jc w:val="both"/>
        <w:rPr>
          <w:rFonts w:ascii="Traditional Arabic" w:hAnsi="Traditional Arabic" w:cs="Traditional Arabic" w:hint="cs"/>
          <w:sz w:val="32"/>
          <w:szCs w:val="32"/>
          <w:rtl/>
          <w:lang w:bidi="ar-DZ"/>
        </w:rPr>
      </w:pPr>
      <w:r w:rsidRPr="00F10BA2">
        <w:rPr>
          <w:rFonts w:ascii="Traditional Arabic" w:hAnsi="Traditional Arabic" w:cs="Traditional Arabic" w:hint="cs"/>
          <w:b/>
          <w:bCs/>
          <w:sz w:val="32"/>
          <w:szCs w:val="32"/>
          <w:rtl/>
          <w:lang w:bidi="ar-DZ"/>
        </w:rPr>
        <w:t>وجه الشبه</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تمثل الأسهم الممتازة, مثل الأسهم العادية، حقوق ملكية في الشركة المصدرة لها.</w:t>
      </w:r>
      <w:r w:rsidR="000C143F">
        <w:rPr>
          <w:rFonts w:ascii="Traditional Arabic" w:hAnsi="Traditional Arabic" w:cs="Traditional Arabic" w:hint="cs"/>
          <w:sz w:val="32"/>
          <w:szCs w:val="32"/>
          <w:rtl/>
          <w:lang w:bidi="ar-DZ"/>
        </w:rPr>
        <w:t>(0,5)</w:t>
      </w:r>
    </w:p>
    <w:p w:rsidR="00D76758" w:rsidRPr="00F10BA2" w:rsidRDefault="00D76758" w:rsidP="00D76758">
      <w:pPr>
        <w:bidi/>
        <w:spacing w:after="120"/>
        <w:jc w:val="both"/>
        <w:rPr>
          <w:rFonts w:ascii="Traditional Arabic" w:hAnsi="Traditional Arabic" w:cs="Traditional Arabic" w:hint="cs"/>
          <w:b/>
          <w:bCs/>
          <w:sz w:val="32"/>
          <w:szCs w:val="32"/>
          <w:rtl/>
          <w:lang w:bidi="ar-DZ"/>
        </w:rPr>
      </w:pPr>
      <w:r w:rsidRPr="00F10BA2">
        <w:rPr>
          <w:rFonts w:ascii="Traditional Arabic" w:hAnsi="Traditional Arabic" w:cs="Traditional Arabic" w:hint="cs"/>
          <w:b/>
          <w:bCs/>
          <w:sz w:val="32"/>
          <w:szCs w:val="32"/>
          <w:rtl/>
          <w:lang w:bidi="ar-DZ"/>
        </w:rPr>
        <w:t>أوجه الاختلاف:</w:t>
      </w:r>
    </w:p>
    <w:p w:rsidR="00D76758" w:rsidRDefault="00D76758" w:rsidP="00D76758">
      <w:pPr>
        <w:bidi/>
        <w:spacing w:after="120"/>
        <w:jc w:val="both"/>
        <w:rPr>
          <w:rFonts w:ascii="Traditional Arabic" w:hAnsi="Traditional Arabic" w:cs="Traditional Arabic" w:hint="cs"/>
          <w:sz w:val="32"/>
          <w:szCs w:val="32"/>
          <w:rtl/>
          <w:lang w:bidi="ar-DZ"/>
        </w:rPr>
      </w:pPr>
      <w:r w:rsidRPr="00F10BA2">
        <w:rPr>
          <w:rFonts w:ascii="Traditional Arabic" w:hAnsi="Traditional Arabic" w:cs="Traditional Arabic" w:hint="cs"/>
          <w:b/>
          <w:bCs/>
          <w:sz w:val="32"/>
          <w:szCs w:val="32"/>
          <w:rtl/>
          <w:lang w:bidi="ar-DZ"/>
        </w:rPr>
        <w:t>العائد</w:t>
      </w:r>
      <w:r>
        <w:rPr>
          <w:rFonts w:ascii="Traditional Arabic" w:hAnsi="Traditional Arabic" w:cs="Traditional Arabic" w:hint="cs"/>
          <w:sz w:val="32"/>
          <w:szCs w:val="32"/>
          <w:rtl/>
          <w:lang w:bidi="ar-DZ"/>
        </w:rPr>
        <w:t xml:space="preserve">: بخلاف السهم العادي </w:t>
      </w:r>
      <w:r w:rsidR="0051547E">
        <w:rPr>
          <w:rFonts w:ascii="Traditional Arabic" w:hAnsi="Traditional Arabic" w:cs="Traditional Arabic"/>
          <w:sz w:val="32"/>
          <w:szCs w:val="32"/>
          <w:rtl/>
          <w:lang w:bidi="ar-DZ"/>
        </w:rPr>
        <w:t>السهم الممتاز هو ورقة مالية تدرّ توزيعات ثابتة</w:t>
      </w:r>
      <w:r>
        <w:rPr>
          <w:rFonts w:ascii="Traditional Arabic" w:hAnsi="Traditional Arabic" w:cs="Traditional Arabic" w:hint="cs"/>
          <w:sz w:val="32"/>
          <w:szCs w:val="32"/>
          <w:rtl/>
          <w:lang w:bidi="ar-DZ"/>
        </w:rPr>
        <w:t>.</w:t>
      </w:r>
      <w:r w:rsidR="000C143F">
        <w:rPr>
          <w:rFonts w:ascii="Traditional Arabic" w:hAnsi="Traditional Arabic" w:cs="Traditional Arabic" w:hint="cs"/>
          <w:sz w:val="32"/>
          <w:szCs w:val="32"/>
          <w:rtl/>
          <w:lang w:bidi="ar-DZ"/>
        </w:rPr>
        <w:t xml:space="preserve"> (0,5)</w:t>
      </w:r>
    </w:p>
    <w:p w:rsidR="00D76758" w:rsidRDefault="0051547E" w:rsidP="00D76758">
      <w:pPr>
        <w:bidi/>
        <w:spacing w:after="120"/>
        <w:jc w:val="both"/>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 </w:t>
      </w:r>
      <w:r w:rsidRPr="00F10BA2">
        <w:rPr>
          <w:rFonts w:ascii="Traditional Arabic" w:hAnsi="Traditional Arabic" w:cs="Traditional Arabic"/>
          <w:b/>
          <w:bCs/>
          <w:sz w:val="32"/>
          <w:szCs w:val="32"/>
          <w:rtl/>
          <w:lang w:bidi="ar-DZ"/>
        </w:rPr>
        <w:t>في حالة الإفلاس</w:t>
      </w:r>
      <w:r w:rsidR="00D76758">
        <w:rPr>
          <w:rFonts w:ascii="Traditional Arabic" w:hAnsi="Traditional Arabic" w:cs="Traditional Arabic" w:hint="cs"/>
          <w:sz w:val="32"/>
          <w:szCs w:val="32"/>
          <w:rtl/>
          <w:lang w:bidi="ar-DZ"/>
        </w:rPr>
        <w:t xml:space="preserve">: تكون الأسهم الممتازة </w:t>
      </w:r>
      <w:r>
        <w:rPr>
          <w:rFonts w:ascii="Traditional Arabic" w:hAnsi="Traditional Arabic" w:cs="Traditional Arabic"/>
          <w:sz w:val="32"/>
          <w:szCs w:val="32"/>
          <w:rtl/>
          <w:lang w:bidi="ar-DZ"/>
        </w:rPr>
        <w:t xml:space="preserve"> في وضع أفضل من حملة الأسهم العادية في التصفية. </w:t>
      </w:r>
      <w:r w:rsidR="000C143F">
        <w:rPr>
          <w:rFonts w:ascii="Traditional Arabic" w:hAnsi="Traditional Arabic" w:cs="Traditional Arabic" w:hint="cs"/>
          <w:sz w:val="32"/>
          <w:szCs w:val="32"/>
          <w:rtl/>
          <w:lang w:bidi="ar-DZ"/>
        </w:rPr>
        <w:t>(0,5)</w:t>
      </w:r>
    </w:p>
    <w:p w:rsidR="00D76758" w:rsidRDefault="00D76758" w:rsidP="00D76758">
      <w:pPr>
        <w:bidi/>
        <w:spacing w:after="120"/>
        <w:jc w:val="both"/>
        <w:rPr>
          <w:rFonts w:ascii="Traditional Arabic" w:hAnsi="Traditional Arabic" w:cs="Traditional Arabic" w:hint="cs"/>
          <w:sz w:val="32"/>
          <w:szCs w:val="32"/>
          <w:rtl/>
          <w:lang w:bidi="ar-DZ"/>
        </w:rPr>
      </w:pPr>
      <w:r w:rsidRPr="00F10BA2">
        <w:rPr>
          <w:rFonts w:ascii="Traditional Arabic" w:hAnsi="Traditional Arabic" w:cs="Traditional Arabic" w:hint="cs"/>
          <w:b/>
          <w:bCs/>
          <w:sz w:val="32"/>
          <w:szCs w:val="32"/>
          <w:rtl/>
          <w:lang w:bidi="ar-DZ"/>
        </w:rPr>
        <w:t>شرط الاستدعاء</w:t>
      </w:r>
      <w:r>
        <w:rPr>
          <w:rFonts w:ascii="Traditional Arabic" w:hAnsi="Traditional Arabic" w:cs="Traditional Arabic" w:hint="cs"/>
          <w:sz w:val="32"/>
          <w:szCs w:val="32"/>
          <w:rtl/>
          <w:lang w:bidi="ar-DZ"/>
        </w:rPr>
        <w:t xml:space="preserve">: بخلاف السهم العادي، </w:t>
      </w:r>
      <w:r w:rsidR="0051547E">
        <w:rPr>
          <w:rFonts w:ascii="Traditional Arabic" w:hAnsi="Traditional Arabic" w:cs="Traditional Arabic"/>
          <w:sz w:val="32"/>
          <w:szCs w:val="32"/>
          <w:rtl/>
          <w:lang w:bidi="ar-DZ"/>
        </w:rPr>
        <w:t xml:space="preserve">إذا كان لإصدار السهم الممتاز شرط الاستدعاء، قد يتم استدعاءه من قبل الشركة المصدرة له. </w:t>
      </w:r>
      <w:r w:rsidR="000C143F">
        <w:rPr>
          <w:rFonts w:ascii="Traditional Arabic" w:hAnsi="Traditional Arabic" w:cs="Traditional Arabic" w:hint="cs"/>
          <w:sz w:val="32"/>
          <w:szCs w:val="32"/>
          <w:rtl/>
          <w:lang w:bidi="ar-DZ"/>
        </w:rPr>
        <w:t>(0,5)</w:t>
      </w:r>
    </w:p>
    <w:p w:rsidR="0051547E" w:rsidRDefault="00F10BA2" w:rsidP="00F10BA2">
      <w:pPr>
        <w:bidi/>
        <w:spacing w:after="12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أولوية في </w:t>
      </w:r>
      <w:r w:rsidR="00D76758" w:rsidRPr="00F10BA2">
        <w:rPr>
          <w:rFonts w:ascii="Traditional Arabic" w:hAnsi="Traditional Arabic" w:cs="Traditional Arabic" w:hint="cs"/>
          <w:b/>
          <w:bCs/>
          <w:sz w:val="32"/>
          <w:szCs w:val="32"/>
          <w:rtl/>
          <w:lang w:bidi="ar-DZ"/>
        </w:rPr>
        <w:t>التوزيعات</w:t>
      </w:r>
      <w:r w:rsidR="00D76758">
        <w:rPr>
          <w:rFonts w:ascii="Traditional Arabic" w:hAnsi="Traditional Arabic" w:cs="Traditional Arabic" w:hint="cs"/>
          <w:sz w:val="32"/>
          <w:szCs w:val="32"/>
          <w:rtl/>
          <w:lang w:bidi="ar-DZ"/>
        </w:rPr>
        <w:t xml:space="preserve">: </w:t>
      </w:r>
      <w:r w:rsidR="0051547E">
        <w:rPr>
          <w:rFonts w:ascii="Traditional Arabic" w:hAnsi="Traditional Arabic" w:cs="Traditional Arabic"/>
          <w:sz w:val="32"/>
          <w:szCs w:val="32"/>
          <w:rtl/>
          <w:lang w:bidi="ar-DZ"/>
        </w:rPr>
        <w:t xml:space="preserve">إذا حققت الشركة المصدرة أرباحا، فإنها لا تدفع توزيعات لحملة الأسهم العادية حتى يتم دفع توزيعات أرباح لحملة الأسهم الممتازة </w:t>
      </w:r>
      <w:r w:rsidR="000C143F">
        <w:rPr>
          <w:rFonts w:ascii="Traditional Arabic" w:hAnsi="Traditional Arabic" w:cs="Traditional Arabic" w:hint="cs"/>
          <w:sz w:val="32"/>
          <w:szCs w:val="32"/>
          <w:rtl/>
          <w:lang w:bidi="ar-DZ"/>
        </w:rPr>
        <w:t>(0,5)</w:t>
      </w:r>
    </w:p>
    <w:p w:rsidR="00D87FB3" w:rsidRDefault="00D87FB3" w:rsidP="0051547E">
      <w:pPr>
        <w:bidi/>
        <w:spacing w:after="40" w:line="280" w:lineRule="auto"/>
        <w:jc w:val="both"/>
        <w:rPr>
          <w:rFonts w:ascii="Traditional Arabic" w:eastAsiaTheme="minorEastAsia" w:hAnsi="Traditional Arabic" w:cs="Traditional Arabic" w:hint="cs"/>
          <w:b/>
          <w:bCs/>
          <w:sz w:val="32"/>
          <w:szCs w:val="32"/>
          <w:rtl/>
          <w:lang w:bidi="ar-DZ"/>
        </w:rPr>
      </w:pPr>
    </w:p>
    <w:p w:rsidR="00D87FB3" w:rsidRDefault="00D87FB3" w:rsidP="00D87FB3">
      <w:pPr>
        <w:bidi/>
        <w:spacing w:after="40" w:line="280" w:lineRule="auto"/>
        <w:jc w:val="both"/>
        <w:rPr>
          <w:rFonts w:ascii="Traditional Arabic" w:eastAsiaTheme="minorEastAsia" w:hAnsi="Traditional Arabic" w:cs="Traditional Arabic" w:hint="cs"/>
          <w:b/>
          <w:bCs/>
          <w:sz w:val="32"/>
          <w:szCs w:val="32"/>
          <w:rtl/>
          <w:lang w:bidi="ar-DZ"/>
        </w:rPr>
      </w:pPr>
    </w:p>
    <w:p w:rsidR="00D87FB3" w:rsidRDefault="00D87FB3" w:rsidP="00D87FB3">
      <w:pPr>
        <w:bidi/>
        <w:spacing w:after="40" w:line="280" w:lineRule="auto"/>
        <w:jc w:val="both"/>
        <w:rPr>
          <w:rFonts w:ascii="Traditional Arabic" w:eastAsiaTheme="minorEastAsia" w:hAnsi="Traditional Arabic" w:cs="Traditional Arabic" w:hint="cs"/>
          <w:b/>
          <w:bCs/>
          <w:sz w:val="32"/>
          <w:szCs w:val="32"/>
          <w:rtl/>
          <w:lang w:bidi="ar-DZ"/>
        </w:rPr>
      </w:pPr>
    </w:p>
    <w:p w:rsidR="0051547E" w:rsidRDefault="0051547E" w:rsidP="00D87FB3">
      <w:pPr>
        <w:bidi/>
        <w:spacing w:after="40" w:line="280" w:lineRule="auto"/>
        <w:jc w:val="both"/>
        <w:rPr>
          <w:rFonts w:ascii="Traditional Arabic" w:eastAsiaTheme="minorEastAsia" w:hAnsi="Traditional Arabic" w:cs="Traditional Arabic"/>
          <w:b/>
          <w:bCs/>
          <w:sz w:val="32"/>
          <w:szCs w:val="32"/>
          <w:lang w:bidi="ar-DZ"/>
        </w:rPr>
      </w:pPr>
      <w:r>
        <w:rPr>
          <w:rFonts w:ascii="Traditional Arabic" w:eastAsiaTheme="minorEastAsia" w:hAnsi="Traditional Arabic" w:cs="Traditional Arabic"/>
          <w:b/>
          <w:bCs/>
          <w:sz w:val="32"/>
          <w:szCs w:val="32"/>
          <w:rtl/>
          <w:lang w:bidi="ar-DZ"/>
        </w:rPr>
        <w:lastRenderedPageBreak/>
        <w:t>المقارنة بين السند و السهم:</w:t>
      </w:r>
    </w:p>
    <w:p w:rsidR="0051547E" w:rsidRDefault="0051547E" w:rsidP="0051547E">
      <w:pPr>
        <w:bidi/>
        <w:spacing w:after="120" w:line="280" w:lineRule="auto"/>
        <w:ind w:firstLine="357"/>
        <w:jc w:val="both"/>
        <w:rPr>
          <w:rFonts w:ascii="Traditional Arabic" w:eastAsiaTheme="minorEastAsia" w:hAnsi="Traditional Arabic" w:cs="Traditional Arabic"/>
          <w:sz w:val="32"/>
          <w:szCs w:val="32"/>
          <w:rtl/>
          <w:lang w:bidi="ar-DZ"/>
        </w:rPr>
      </w:pPr>
      <w:r>
        <w:rPr>
          <w:rFonts w:ascii="Traditional Arabic" w:eastAsiaTheme="minorEastAsia" w:hAnsi="Traditional Arabic" w:cs="Traditional Arabic"/>
          <w:sz w:val="32"/>
          <w:szCs w:val="32"/>
          <w:rtl/>
          <w:lang w:bidi="ar-DZ"/>
        </w:rPr>
        <w:tab/>
        <w:t>يعتبر حامل السند دائنا للشركة، فأمواله مضمونة بموجودات الشركة. في حين حامل السهم شريك فيها، فهما مختلفان اختلافا جوهريا من حيث الحقوق و الواجبات كما سيظهر في النقاط التالية</w:t>
      </w:r>
      <w:r>
        <w:rPr>
          <w:rStyle w:val="Appelnotedebasdep"/>
          <w:rFonts w:ascii="Traditional Arabic" w:eastAsiaTheme="minorEastAsia" w:hAnsi="Traditional Arabic" w:cs="Traditional Arabic"/>
          <w:sz w:val="32"/>
          <w:szCs w:val="32"/>
          <w:rtl/>
          <w:lang w:bidi="ar-DZ"/>
        </w:rPr>
        <w:footnoteReference w:id="2"/>
      </w:r>
      <w:r>
        <w:rPr>
          <w:rFonts w:ascii="Traditional Arabic" w:eastAsiaTheme="minorEastAsia" w:hAnsi="Traditional Arabic" w:cs="Traditional Arabic"/>
          <w:sz w:val="32"/>
          <w:szCs w:val="32"/>
          <w:rtl/>
          <w:lang w:bidi="ar-DZ"/>
        </w:rPr>
        <w:t>:</w:t>
      </w:r>
    </w:p>
    <w:p w:rsidR="0051547E" w:rsidRDefault="0051547E" w:rsidP="000555A2">
      <w:pPr>
        <w:pStyle w:val="Paragraphedeliste"/>
        <w:numPr>
          <w:ilvl w:val="0"/>
          <w:numId w:val="2"/>
        </w:numPr>
        <w:bidi/>
        <w:spacing w:line="280" w:lineRule="auto"/>
        <w:jc w:val="both"/>
        <w:rPr>
          <w:rFonts w:ascii="Traditional Arabic" w:eastAsiaTheme="minorEastAsia" w:hAnsi="Traditional Arabic" w:cs="Traditional Arabic"/>
          <w:sz w:val="32"/>
          <w:szCs w:val="32"/>
          <w:rtl/>
          <w:lang w:bidi="ar-DZ"/>
        </w:rPr>
      </w:pPr>
      <w:r>
        <w:rPr>
          <w:rFonts w:ascii="Traditional Arabic" w:eastAsiaTheme="minorEastAsia" w:hAnsi="Traditional Arabic" w:cs="Traditional Arabic"/>
          <w:sz w:val="32"/>
          <w:szCs w:val="32"/>
          <w:rtl/>
          <w:lang w:bidi="ar-DZ"/>
        </w:rPr>
        <w:t>لحامل السند –فضلا على حقه في استرداد قيمة سنده بالكامل عند الاستحقاق- الحق في الفائدة المكتوبة على الصك سواء حققت الشركة أرباحا أم لم تحقق، على خلاف حامل السهم الذي يتحصل على جزء من الأرباح بمقدار مساهمته يتغير (هذا الجزء) بتغير نتائج، كما أن حامل السهم يتحمل جزء من الخسارة في حالة حدوثها،</w:t>
      </w:r>
      <w:r w:rsidR="000C143F">
        <w:rPr>
          <w:rFonts w:ascii="Traditional Arabic" w:eastAsiaTheme="minorEastAsia" w:hAnsi="Traditional Arabic" w:cs="Traditional Arabic" w:hint="cs"/>
          <w:sz w:val="32"/>
          <w:szCs w:val="32"/>
          <w:rtl/>
          <w:lang w:bidi="ar-DZ"/>
        </w:rPr>
        <w:t xml:space="preserve"> (</w:t>
      </w:r>
      <w:r w:rsidR="000555A2">
        <w:rPr>
          <w:rFonts w:ascii="Traditional Arabic" w:eastAsiaTheme="minorEastAsia" w:hAnsi="Traditional Arabic" w:cs="Traditional Arabic" w:hint="cs"/>
          <w:sz w:val="32"/>
          <w:szCs w:val="32"/>
          <w:rtl/>
          <w:lang w:bidi="ar-DZ"/>
        </w:rPr>
        <w:t>0,5</w:t>
      </w:r>
      <w:r w:rsidR="000C143F">
        <w:rPr>
          <w:rFonts w:ascii="Traditional Arabic" w:eastAsiaTheme="minorEastAsia" w:hAnsi="Traditional Arabic" w:cs="Traditional Arabic" w:hint="cs"/>
          <w:sz w:val="32"/>
          <w:szCs w:val="32"/>
          <w:rtl/>
          <w:lang w:bidi="ar-DZ"/>
        </w:rPr>
        <w:t>)</w:t>
      </w:r>
    </w:p>
    <w:p w:rsidR="0051547E" w:rsidRDefault="0051547E" w:rsidP="000555A2">
      <w:pPr>
        <w:pStyle w:val="Paragraphedeliste"/>
        <w:numPr>
          <w:ilvl w:val="0"/>
          <w:numId w:val="2"/>
        </w:numPr>
        <w:bidi/>
        <w:spacing w:after="120" w:line="280" w:lineRule="auto"/>
        <w:ind w:left="714" w:hanging="357"/>
        <w:jc w:val="both"/>
        <w:rPr>
          <w:rFonts w:ascii="Traditional Arabic" w:eastAsiaTheme="minorEastAsia" w:hAnsi="Traditional Arabic" w:cs="Traditional Arabic"/>
          <w:sz w:val="32"/>
          <w:szCs w:val="32"/>
          <w:lang w:bidi="ar-DZ"/>
        </w:rPr>
      </w:pPr>
      <w:r>
        <w:rPr>
          <w:rFonts w:ascii="Traditional Arabic" w:eastAsiaTheme="minorEastAsia" w:hAnsi="Traditional Arabic" w:cs="Traditional Arabic"/>
          <w:sz w:val="32"/>
          <w:szCs w:val="32"/>
          <w:rtl/>
          <w:lang w:bidi="ar-DZ"/>
        </w:rPr>
        <w:t>عند تاريخ استحقاق الدين، يستوفي حامل السند قيمته، فإذا لم تدفع له الشركة المدينة يحق له المطالبة بشهر إفلاسها، أما حامل السهم فليس له الحق –كأصل عام- في استرداد قيمة أسهمه طالما ظلت الشركة قائمة،</w:t>
      </w:r>
      <w:r w:rsidR="000C143F">
        <w:rPr>
          <w:rFonts w:ascii="Traditional Arabic" w:eastAsiaTheme="minorEastAsia" w:hAnsi="Traditional Arabic" w:cs="Traditional Arabic" w:hint="cs"/>
          <w:sz w:val="32"/>
          <w:szCs w:val="32"/>
          <w:rtl/>
          <w:lang w:bidi="ar-DZ"/>
        </w:rPr>
        <w:t xml:space="preserve"> (0</w:t>
      </w:r>
      <w:r w:rsidR="000555A2">
        <w:rPr>
          <w:rFonts w:ascii="Traditional Arabic" w:eastAsiaTheme="minorEastAsia" w:hAnsi="Traditional Arabic" w:cs="Traditional Arabic" w:hint="cs"/>
          <w:sz w:val="32"/>
          <w:szCs w:val="32"/>
          <w:rtl/>
          <w:lang w:bidi="ar-DZ"/>
        </w:rPr>
        <w:t>,5</w:t>
      </w:r>
      <w:r w:rsidR="000C143F">
        <w:rPr>
          <w:rFonts w:ascii="Traditional Arabic" w:eastAsiaTheme="minorEastAsia" w:hAnsi="Traditional Arabic" w:cs="Traditional Arabic" w:hint="cs"/>
          <w:sz w:val="32"/>
          <w:szCs w:val="32"/>
          <w:rtl/>
          <w:lang w:bidi="ar-DZ"/>
        </w:rPr>
        <w:t>)</w:t>
      </w:r>
    </w:p>
    <w:p w:rsidR="0051547E" w:rsidRDefault="0051547E" w:rsidP="000555A2">
      <w:pPr>
        <w:pStyle w:val="Paragraphedeliste"/>
        <w:numPr>
          <w:ilvl w:val="0"/>
          <w:numId w:val="2"/>
        </w:numPr>
        <w:bidi/>
        <w:spacing w:after="120" w:line="280" w:lineRule="auto"/>
        <w:ind w:left="714" w:hanging="357"/>
        <w:jc w:val="both"/>
        <w:rPr>
          <w:rFonts w:ascii="Traditional Arabic" w:eastAsiaTheme="minorEastAsia" w:hAnsi="Traditional Arabic" w:cs="Traditional Arabic"/>
          <w:sz w:val="32"/>
          <w:szCs w:val="32"/>
          <w:lang w:bidi="ar-DZ"/>
        </w:rPr>
      </w:pPr>
      <w:r>
        <w:rPr>
          <w:rFonts w:ascii="Traditional Arabic" w:eastAsiaTheme="minorEastAsia" w:hAnsi="Traditional Arabic" w:cs="Traditional Arabic"/>
          <w:sz w:val="32"/>
          <w:szCs w:val="32"/>
          <w:rtl/>
          <w:lang w:bidi="ar-DZ"/>
        </w:rPr>
        <w:t>لحامل السند الحق في الحصول على قيمة سنده ليس فقط من أرباح الشركة، و إنما كذلك من رأسمالها. هذا الأمر ممتنع في حق المساهم حتى في حالة استهلاك الأسهم،</w:t>
      </w:r>
      <w:r w:rsidR="000C143F">
        <w:rPr>
          <w:rFonts w:ascii="Traditional Arabic" w:eastAsiaTheme="minorEastAsia" w:hAnsi="Traditional Arabic" w:cs="Traditional Arabic" w:hint="cs"/>
          <w:sz w:val="32"/>
          <w:szCs w:val="32"/>
          <w:rtl/>
          <w:lang w:bidi="ar-DZ"/>
        </w:rPr>
        <w:t xml:space="preserve"> (0,</w:t>
      </w:r>
      <w:r w:rsidR="000555A2">
        <w:rPr>
          <w:rFonts w:ascii="Traditional Arabic" w:eastAsiaTheme="minorEastAsia" w:hAnsi="Traditional Arabic" w:cs="Traditional Arabic" w:hint="cs"/>
          <w:sz w:val="32"/>
          <w:szCs w:val="32"/>
          <w:rtl/>
          <w:lang w:bidi="ar-DZ"/>
        </w:rPr>
        <w:t>5</w:t>
      </w:r>
      <w:r w:rsidR="000C143F">
        <w:rPr>
          <w:rFonts w:ascii="Traditional Arabic" w:eastAsiaTheme="minorEastAsia" w:hAnsi="Traditional Arabic" w:cs="Traditional Arabic" w:hint="cs"/>
          <w:sz w:val="32"/>
          <w:szCs w:val="32"/>
          <w:rtl/>
          <w:lang w:bidi="ar-DZ"/>
        </w:rPr>
        <w:t>)</w:t>
      </w:r>
    </w:p>
    <w:p w:rsidR="0051547E" w:rsidRDefault="0051547E" w:rsidP="000555A2">
      <w:pPr>
        <w:pStyle w:val="Paragraphedeliste"/>
        <w:numPr>
          <w:ilvl w:val="0"/>
          <w:numId w:val="2"/>
        </w:numPr>
        <w:bidi/>
        <w:spacing w:after="120" w:line="280" w:lineRule="auto"/>
        <w:ind w:left="714" w:hanging="357"/>
        <w:jc w:val="both"/>
        <w:rPr>
          <w:rFonts w:ascii="Traditional Arabic" w:eastAsiaTheme="minorEastAsia" w:hAnsi="Traditional Arabic" w:cs="Traditional Arabic"/>
          <w:sz w:val="32"/>
          <w:szCs w:val="32"/>
          <w:lang w:bidi="ar-DZ"/>
        </w:rPr>
      </w:pPr>
      <w:r>
        <w:rPr>
          <w:rFonts w:ascii="Traditional Arabic" w:eastAsiaTheme="minorEastAsia" w:hAnsi="Traditional Arabic" w:cs="Traditional Arabic"/>
          <w:sz w:val="32"/>
          <w:szCs w:val="32"/>
          <w:rtl/>
          <w:lang w:bidi="ar-DZ"/>
        </w:rPr>
        <w:t>يحق للمساهم حضور الجمعيات العامة و التصويت على قراراتها على عكس حملة السندات،</w:t>
      </w:r>
      <w:r w:rsidR="000C143F">
        <w:rPr>
          <w:rFonts w:ascii="Traditional Arabic" w:eastAsiaTheme="minorEastAsia" w:hAnsi="Traditional Arabic" w:cs="Traditional Arabic" w:hint="cs"/>
          <w:sz w:val="32"/>
          <w:szCs w:val="32"/>
          <w:rtl/>
          <w:lang w:bidi="ar-DZ"/>
        </w:rPr>
        <w:t xml:space="preserve"> (0,</w:t>
      </w:r>
      <w:r w:rsidR="000555A2">
        <w:rPr>
          <w:rFonts w:ascii="Traditional Arabic" w:eastAsiaTheme="minorEastAsia" w:hAnsi="Traditional Arabic" w:cs="Traditional Arabic" w:hint="cs"/>
          <w:sz w:val="32"/>
          <w:szCs w:val="32"/>
          <w:rtl/>
          <w:lang w:bidi="ar-DZ"/>
        </w:rPr>
        <w:t>5</w:t>
      </w:r>
      <w:r w:rsidR="000C143F">
        <w:rPr>
          <w:rFonts w:ascii="Traditional Arabic" w:eastAsiaTheme="minorEastAsia" w:hAnsi="Traditional Arabic" w:cs="Traditional Arabic" w:hint="cs"/>
          <w:sz w:val="32"/>
          <w:szCs w:val="32"/>
          <w:rtl/>
          <w:lang w:bidi="ar-DZ"/>
        </w:rPr>
        <w:t>)</w:t>
      </w:r>
    </w:p>
    <w:p w:rsidR="0051547E" w:rsidRDefault="0051547E" w:rsidP="000555A2">
      <w:pPr>
        <w:pStyle w:val="Paragraphedeliste"/>
        <w:numPr>
          <w:ilvl w:val="0"/>
          <w:numId w:val="2"/>
        </w:numPr>
        <w:bidi/>
        <w:spacing w:line="280" w:lineRule="auto"/>
        <w:jc w:val="both"/>
        <w:rPr>
          <w:rFonts w:ascii="Traditional Arabic" w:eastAsiaTheme="minorEastAsia" w:hAnsi="Traditional Arabic" w:cs="Traditional Arabic"/>
          <w:sz w:val="32"/>
          <w:szCs w:val="32"/>
          <w:lang w:bidi="ar-DZ"/>
        </w:rPr>
      </w:pPr>
      <w:r>
        <w:rPr>
          <w:rFonts w:ascii="Traditional Arabic" w:eastAsiaTheme="minorEastAsia" w:hAnsi="Traditional Arabic" w:cs="Traditional Arabic"/>
          <w:sz w:val="32"/>
          <w:szCs w:val="32"/>
          <w:rtl/>
          <w:lang w:bidi="ar-DZ"/>
        </w:rPr>
        <w:t>في حالة تصفية الشركة، لا يسترد حملة الأسهم قيمتها إلا بعد الوفاء لحملة السندات بقيمة سنداتهم و الفوائد المستحقة.</w:t>
      </w:r>
      <w:r w:rsidR="000C143F">
        <w:rPr>
          <w:rFonts w:ascii="Traditional Arabic" w:eastAsiaTheme="minorEastAsia" w:hAnsi="Traditional Arabic" w:cs="Traditional Arabic" w:hint="cs"/>
          <w:sz w:val="32"/>
          <w:szCs w:val="32"/>
          <w:rtl/>
          <w:lang w:bidi="ar-DZ"/>
        </w:rPr>
        <w:t xml:space="preserve"> (0</w:t>
      </w:r>
      <w:r w:rsidR="000555A2">
        <w:rPr>
          <w:rFonts w:ascii="Traditional Arabic" w:eastAsiaTheme="minorEastAsia" w:hAnsi="Traditional Arabic" w:cs="Traditional Arabic" w:hint="cs"/>
          <w:sz w:val="32"/>
          <w:szCs w:val="32"/>
          <w:rtl/>
          <w:lang w:bidi="ar-DZ"/>
        </w:rPr>
        <w:t>,5)</w:t>
      </w:r>
    </w:p>
    <w:p w:rsidR="007C4560" w:rsidRPr="000C4609" w:rsidRDefault="002700DA" w:rsidP="007C4560">
      <w:pPr>
        <w:pStyle w:val="NormalWeb"/>
        <w:bidi/>
        <w:spacing w:before="120" w:beforeAutospacing="0" w:after="120" w:afterAutospacing="0" w:line="280" w:lineRule="auto"/>
        <w:jc w:val="both"/>
        <w:rPr>
          <w:rFonts w:ascii="Traditional Arabic" w:hAnsi="Traditional Arabic" w:cs="Traditional Arabic" w:hint="cs"/>
          <w:b/>
          <w:bCs/>
          <w:sz w:val="32"/>
          <w:szCs w:val="32"/>
          <w:rtl/>
          <w:lang w:bidi="ar-DZ"/>
        </w:rPr>
      </w:pPr>
      <w:r w:rsidRPr="000C4609">
        <w:rPr>
          <w:rFonts w:ascii="Traditional Arabic" w:hAnsi="Traditional Arabic" w:cs="Traditional Arabic" w:hint="cs"/>
          <w:b/>
          <w:bCs/>
          <w:sz w:val="32"/>
          <w:szCs w:val="32"/>
          <w:rtl/>
          <w:lang w:bidi="ar-DZ"/>
        </w:rPr>
        <w:t>حساب الأقساط السنوية التي يتقاضاها حامل السند:</w:t>
      </w:r>
    </w:p>
    <w:p w:rsidR="002700DA" w:rsidRDefault="002700DA" w:rsidP="002700DA">
      <w:pPr>
        <w:bidi/>
        <w:spacing w:line="280" w:lineRule="auto"/>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u w:val="single"/>
          <w:rtl/>
          <w:lang w:bidi="ar-DZ"/>
        </w:rPr>
        <w:t xml:space="preserve">طريقة الإهتلاك البسيط </w:t>
      </w:r>
      <w:r>
        <w:rPr>
          <w:rFonts w:asciiTheme="majorBidi" w:hAnsiTheme="majorBidi" w:cstheme="majorBidi"/>
          <w:b/>
          <w:bCs/>
          <w:sz w:val="24"/>
          <w:szCs w:val="24"/>
          <w:u w:val="single"/>
          <w:lang w:bidi="ar-DZ"/>
        </w:rPr>
        <w:t>Amortissement in fine</w:t>
      </w:r>
      <w:r>
        <w:rPr>
          <w:rFonts w:asciiTheme="majorBidi" w:hAnsiTheme="majorBidi" w:cstheme="majorBidi"/>
          <w:b/>
          <w:bCs/>
          <w:sz w:val="24"/>
          <w:szCs w:val="24"/>
          <w:rtl/>
          <w:lang w:bidi="ar-DZ"/>
        </w:rPr>
        <w:t>:</w:t>
      </w:r>
      <w:r w:rsidR="000555A2">
        <w:rPr>
          <w:rFonts w:asciiTheme="majorBidi" w:hAnsiTheme="majorBidi" w:cstheme="majorBidi" w:hint="cs"/>
          <w:b/>
          <w:bCs/>
          <w:sz w:val="24"/>
          <w:szCs w:val="24"/>
          <w:rtl/>
          <w:lang w:bidi="ar-DZ"/>
        </w:rPr>
        <w:t xml:space="preserve"> (1,5)</w:t>
      </w:r>
    </w:p>
    <w:p w:rsidR="002700DA" w:rsidRDefault="002700DA" w:rsidP="002700DA">
      <w:pPr>
        <w:bidi/>
        <w:spacing w:after="0" w:line="280" w:lineRule="auto"/>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t>وفقا لهذه الطريقة، يحصل حامل السند على قيمة الفوائد بصفة دورية (كل سنة إذا كانت الفوائد سنوية) وعند تاريخ الاستحقاق يسترد القيمة الاسمية للسند.</w:t>
      </w:r>
    </w:p>
    <w:p w:rsidR="002700DA" w:rsidRDefault="002700DA" w:rsidP="002700DA">
      <w:pPr>
        <w:bidi/>
        <w:spacing w:line="280" w:lineRule="auto"/>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إذا كانت القيمة الاسمية للسند هي </w:t>
      </w:r>
      <w:r>
        <w:rPr>
          <w:rFonts w:ascii="Traditional Arabic" w:hAnsi="Traditional Arabic" w:cs="Traditional Arabic" w:hint="cs"/>
          <w:sz w:val="32"/>
          <w:szCs w:val="32"/>
          <w:rtl/>
          <w:lang w:bidi="ar-DZ"/>
        </w:rPr>
        <w:t>25</w:t>
      </w:r>
      <w:r>
        <w:rPr>
          <w:rFonts w:ascii="Traditional Arabic" w:hAnsi="Traditional Arabic" w:cs="Traditional Arabic"/>
          <w:sz w:val="32"/>
          <w:szCs w:val="32"/>
          <w:rtl/>
          <w:lang w:bidi="ar-DZ"/>
        </w:rPr>
        <w:t xml:space="preserve">000 دج بمعدل فائدة سنوية يقدر بـ 8 بالمائة، وكان تاريخ الاستحقاق بعد خمس سنوات. إذا تم اهتلاك السند وفقا لطريقة الإهتلاك البسيطة، فإن حامل السند سيحصل كل عام </w:t>
      </w:r>
      <w:r>
        <w:rPr>
          <w:rFonts w:ascii="Traditional Arabic" w:hAnsi="Traditional Arabic" w:cs="Traditional Arabic" w:hint="cs"/>
          <w:sz w:val="32"/>
          <w:szCs w:val="32"/>
          <w:rtl/>
          <w:lang w:bidi="ar-DZ"/>
        </w:rPr>
        <w:t>2000</w:t>
      </w:r>
      <w:r>
        <w:rPr>
          <w:rFonts w:ascii="Traditional Arabic" w:hAnsi="Traditional Arabic" w:cs="Traditional Arabic"/>
          <w:sz w:val="32"/>
          <w:szCs w:val="32"/>
          <w:rtl/>
          <w:lang w:bidi="ar-DZ"/>
        </w:rPr>
        <w:t xml:space="preserve"> دج كتدفق فائدة ويستمر الأمر لمدة أربع سنوات الأولى، وفي السنة الخامسة يحصل على </w:t>
      </w:r>
      <w:r>
        <w:rPr>
          <w:rFonts w:ascii="Traditional Arabic" w:hAnsi="Traditional Arabic" w:cs="Traditional Arabic" w:hint="cs"/>
          <w:sz w:val="32"/>
          <w:szCs w:val="32"/>
          <w:rtl/>
          <w:lang w:bidi="ar-DZ"/>
        </w:rPr>
        <w:t>2000</w:t>
      </w:r>
      <w:r>
        <w:rPr>
          <w:rFonts w:ascii="Traditional Arabic" w:hAnsi="Traditional Arabic" w:cs="Traditional Arabic"/>
          <w:sz w:val="32"/>
          <w:szCs w:val="32"/>
          <w:rtl/>
          <w:lang w:bidi="ar-DZ"/>
        </w:rPr>
        <w:t xml:space="preserve"> دج تدفق فائدة بالإضافة إلى القيمة الاسمية للسند  المقدر بـ </w:t>
      </w:r>
      <w:r>
        <w:rPr>
          <w:rFonts w:ascii="Traditional Arabic" w:hAnsi="Traditional Arabic" w:cs="Traditional Arabic" w:hint="cs"/>
          <w:sz w:val="32"/>
          <w:szCs w:val="32"/>
          <w:rtl/>
          <w:lang w:bidi="ar-DZ"/>
        </w:rPr>
        <w:t>25</w:t>
      </w:r>
      <w:r>
        <w:rPr>
          <w:rFonts w:ascii="Traditional Arabic" w:hAnsi="Traditional Arabic" w:cs="Traditional Arabic"/>
          <w:sz w:val="32"/>
          <w:szCs w:val="32"/>
          <w:rtl/>
          <w:lang w:bidi="ar-DZ"/>
        </w:rPr>
        <w:t>000 دج .</w:t>
      </w:r>
    </w:p>
    <w:p w:rsidR="00D87FB3" w:rsidRDefault="00D87FB3" w:rsidP="00D87FB3">
      <w:pPr>
        <w:bidi/>
        <w:spacing w:line="280" w:lineRule="auto"/>
        <w:rPr>
          <w:rFonts w:ascii="Traditional Arabic" w:hAnsi="Traditional Arabic" w:cs="Traditional Arabic" w:hint="cs"/>
          <w:sz w:val="32"/>
          <w:szCs w:val="32"/>
          <w:rtl/>
          <w:lang w:bidi="ar-DZ"/>
        </w:rPr>
      </w:pPr>
    </w:p>
    <w:p w:rsidR="00D87FB3" w:rsidRDefault="00D87FB3" w:rsidP="00D87FB3">
      <w:pPr>
        <w:bidi/>
        <w:spacing w:line="280" w:lineRule="auto"/>
        <w:rPr>
          <w:rFonts w:ascii="Traditional Arabic" w:hAnsi="Traditional Arabic" w:cs="Traditional Arabic"/>
          <w:sz w:val="32"/>
          <w:szCs w:val="32"/>
          <w:rtl/>
          <w:lang w:bidi="ar-DZ"/>
        </w:rPr>
      </w:pPr>
    </w:p>
    <w:p w:rsidR="002700DA" w:rsidRDefault="002700DA" w:rsidP="000555A2">
      <w:pPr>
        <w:bidi/>
        <w:spacing w:line="28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 xml:space="preserve">- </w:t>
      </w:r>
      <w:r>
        <w:rPr>
          <w:rFonts w:ascii="Traditional Arabic" w:hAnsi="Traditional Arabic" w:cs="Traditional Arabic"/>
          <w:b/>
          <w:bCs/>
          <w:sz w:val="32"/>
          <w:szCs w:val="32"/>
          <w:u w:val="single"/>
          <w:rtl/>
          <w:lang w:bidi="ar-DZ"/>
        </w:rPr>
        <w:t xml:space="preserve">طريقة التسديد المتساوي </w:t>
      </w:r>
      <w:r>
        <w:rPr>
          <w:rFonts w:asciiTheme="majorBidi" w:hAnsiTheme="majorBidi" w:cstheme="majorBidi"/>
          <w:b/>
          <w:bCs/>
          <w:sz w:val="24"/>
          <w:szCs w:val="24"/>
          <w:u w:val="single"/>
          <w:lang w:bidi="ar-DZ"/>
        </w:rPr>
        <w:t>Amortissement par séries constantes</w:t>
      </w:r>
      <w:r w:rsidR="000555A2">
        <w:rPr>
          <w:rFonts w:asciiTheme="majorBidi" w:hAnsiTheme="majorBidi" w:cstheme="majorBidi" w:hint="cs"/>
          <w:b/>
          <w:bCs/>
          <w:sz w:val="24"/>
          <w:szCs w:val="24"/>
          <w:rtl/>
          <w:lang w:bidi="ar-DZ"/>
        </w:rPr>
        <w:t xml:space="preserve">        ( 3نقاط)</w:t>
      </w:r>
    </w:p>
    <w:p w:rsidR="002700DA" w:rsidRDefault="002700DA" w:rsidP="002700DA">
      <w:pPr>
        <w:bidi/>
        <w:spacing w:after="0" w:line="280" w:lineRule="auto"/>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t>وفقا لهذه</w:t>
      </w:r>
      <w:r>
        <w:rPr>
          <w:rFonts w:ascii="Traditional Arabic" w:hAnsi="Traditional Arabic" w:cs="Traditional Arabic"/>
          <w:sz w:val="32"/>
          <w:szCs w:val="32"/>
          <w:lang w:bidi="ar-DZ"/>
        </w:rPr>
        <w:t xml:space="preserve"> </w:t>
      </w:r>
      <w:r>
        <w:rPr>
          <w:rFonts w:ascii="Traditional Arabic" w:hAnsi="Traditional Arabic" w:cs="Traditional Arabic"/>
          <w:sz w:val="32"/>
          <w:szCs w:val="32"/>
          <w:rtl/>
          <w:lang w:bidi="ar-DZ"/>
        </w:rPr>
        <w:t xml:space="preserve"> الطريقة، يتم تسديد القيمة الإسمية للسند بمبالغ متساوية بصفة دورية تبعا للجدول الزمني المحدد مسبقا، كما يتم كذلك دفع قيمة الفائدة بصفة دورية في نفس التواريخ على أن يتم حسابها على المبالغ المتبقية فقط.</w:t>
      </w:r>
    </w:p>
    <w:tbl>
      <w:tblPr>
        <w:tblStyle w:val="Grilledutableau"/>
        <w:bidiVisual/>
        <w:tblW w:w="0" w:type="auto"/>
        <w:tblInd w:w="0" w:type="dxa"/>
        <w:tblLook w:val="04A0"/>
      </w:tblPr>
      <w:tblGrid>
        <w:gridCol w:w="1080"/>
        <w:gridCol w:w="1539"/>
        <w:gridCol w:w="2486"/>
        <w:gridCol w:w="1800"/>
        <w:gridCol w:w="2383"/>
      </w:tblGrid>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السنة</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المبلغ المتبقي</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سداد قسط من المبلغ الأصلي</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قيمة الفوائد</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القسط السنوي المحصل من حامل السند</w:t>
            </w:r>
          </w:p>
        </w:tc>
      </w:tr>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25</w:t>
            </w:r>
            <w:r>
              <w:rPr>
                <w:rFonts w:ascii="Traditional Arabic" w:hAnsi="Traditional Arabic" w:cs="Traditional Arabic"/>
                <w:sz w:val="32"/>
                <w:szCs w:val="32"/>
                <w:rtl/>
                <w:lang w:bidi="ar-DZ"/>
              </w:rPr>
              <w:t>000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w:t>
            </w:r>
            <w:r>
              <w:rPr>
                <w:rFonts w:ascii="Traditional Arabic" w:hAnsi="Traditional Arabic" w:cs="Traditional Arabic"/>
                <w:sz w:val="32"/>
                <w:szCs w:val="32"/>
                <w:rtl/>
                <w:lang w:bidi="ar-DZ"/>
              </w:rPr>
              <w:t>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2000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70</w:t>
            </w:r>
            <w:r w:rsidR="002700DA">
              <w:rPr>
                <w:rFonts w:ascii="Traditional Arabic" w:hAnsi="Traditional Arabic" w:cs="Traditional Arabic"/>
                <w:sz w:val="32"/>
                <w:szCs w:val="32"/>
                <w:rtl/>
                <w:lang w:bidi="ar-DZ"/>
              </w:rPr>
              <w:t>00</w:t>
            </w:r>
          </w:p>
        </w:tc>
      </w:tr>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20000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rsidP="002700DA">
            <w:pPr>
              <w:jc w:val="center"/>
            </w:pPr>
            <w:r w:rsidRPr="0013119C">
              <w:rPr>
                <w:rFonts w:ascii="Traditional Arabic" w:hAnsi="Traditional Arabic" w:cs="Traditional Arabic" w:hint="cs"/>
                <w:sz w:val="32"/>
                <w:szCs w:val="32"/>
                <w:rtl/>
                <w:lang w:bidi="ar-DZ"/>
              </w:rPr>
              <w:t>5</w:t>
            </w:r>
            <w:r w:rsidRPr="0013119C">
              <w:rPr>
                <w:rFonts w:ascii="Traditional Arabic" w:hAnsi="Traditional Arabic" w:cs="Traditional Arabic"/>
                <w:sz w:val="32"/>
                <w:szCs w:val="32"/>
                <w:rtl/>
                <w:lang w:bidi="ar-DZ"/>
              </w:rPr>
              <w:t>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1600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6600</w:t>
            </w:r>
          </w:p>
        </w:tc>
      </w:tr>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15000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rsidP="002700DA">
            <w:pPr>
              <w:jc w:val="center"/>
            </w:pPr>
            <w:r w:rsidRPr="0013119C">
              <w:rPr>
                <w:rFonts w:ascii="Traditional Arabic" w:hAnsi="Traditional Arabic" w:cs="Traditional Arabic" w:hint="cs"/>
                <w:sz w:val="32"/>
                <w:szCs w:val="32"/>
                <w:rtl/>
                <w:lang w:bidi="ar-DZ"/>
              </w:rPr>
              <w:t>5</w:t>
            </w:r>
            <w:r w:rsidRPr="0013119C">
              <w:rPr>
                <w:rFonts w:ascii="Traditional Arabic" w:hAnsi="Traditional Arabic" w:cs="Traditional Arabic"/>
                <w:sz w:val="32"/>
                <w:szCs w:val="32"/>
                <w:rtl/>
                <w:lang w:bidi="ar-DZ"/>
              </w:rPr>
              <w:t>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1200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6200</w:t>
            </w:r>
          </w:p>
        </w:tc>
      </w:tr>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10000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rsidP="002700DA">
            <w:pPr>
              <w:jc w:val="center"/>
            </w:pPr>
            <w:r w:rsidRPr="0013119C">
              <w:rPr>
                <w:rFonts w:ascii="Traditional Arabic" w:hAnsi="Traditional Arabic" w:cs="Traditional Arabic" w:hint="cs"/>
                <w:sz w:val="32"/>
                <w:szCs w:val="32"/>
                <w:rtl/>
                <w:lang w:bidi="ar-DZ"/>
              </w:rPr>
              <w:t>5</w:t>
            </w:r>
            <w:r w:rsidRPr="0013119C">
              <w:rPr>
                <w:rFonts w:ascii="Traditional Arabic" w:hAnsi="Traditional Arabic" w:cs="Traditional Arabic"/>
                <w:sz w:val="32"/>
                <w:szCs w:val="32"/>
                <w:rtl/>
                <w:lang w:bidi="ar-DZ"/>
              </w:rPr>
              <w:t>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800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5800</w:t>
            </w:r>
          </w:p>
        </w:tc>
      </w:tr>
      <w:tr w:rsidR="002700DA" w:rsidTr="002700DA">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5</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w:t>
            </w:r>
            <w:r>
              <w:rPr>
                <w:rFonts w:ascii="Traditional Arabic" w:hAnsi="Traditional Arabic" w:cs="Traditional Arabic"/>
                <w:sz w:val="32"/>
                <w:szCs w:val="32"/>
                <w:rtl/>
                <w:lang w:bidi="ar-DZ"/>
              </w:rPr>
              <w:t>000</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2700DA" w:rsidP="002700DA">
            <w:pPr>
              <w:jc w:val="center"/>
            </w:pPr>
            <w:r w:rsidRPr="0013119C">
              <w:rPr>
                <w:rFonts w:ascii="Traditional Arabic" w:hAnsi="Traditional Arabic" w:cs="Traditional Arabic" w:hint="cs"/>
                <w:sz w:val="32"/>
                <w:szCs w:val="32"/>
                <w:rtl/>
                <w:lang w:bidi="ar-DZ"/>
              </w:rPr>
              <w:t>5</w:t>
            </w:r>
            <w:r w:rsidRPr="0013119C">
              <w:rPr>
                <w:rFonts w:ascii="Traditional Arabic" w:hAnsi="Traditional Arabic" w:cs="Traditional Arabic"/>
                <w:sz w:val="32"/>
                <w:szCs w:val="32"/>
                <w:rtl/>
                <w:lang w:bidi="ar-DZ"/>
              </w:rPr>
              <w:t>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400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0DA" w:rsidRDefault="000C4609">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5400</w:t>
            </w:r>
          </w:p>
        </w:tc>
      </w:tr>
    </w:tbl>
    <w:p w:rsidR="002700DA" w:rsidRDefault="002700DA" w:rsidP="000555A2">
      <w:pPr>
        <w:tabs>
          <w:tab w:val="left" w:pos="8037"/>
        </w:tabs>
        <w:bidi/>
        <w:spacing w:before="360" w:after="0" w:line="28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u w:val="single"/>
          <w:rtl/>
          <w:lang w:bidi="ar-DZ"/>
        </w:rPr>
        <w:t xml:space="preserve">طريقة القسط السنوي الثابت </w:t>
      </w:r>
      <w:r>
        <w:rPr>
          <w:rFonts w:asciiTheme="majorBidi" w:hAnsiTheme="majorBidi" w:cstheme="majorBidi"/>
          <w:b/>
          <w:bCs/>
          <w:sz w:val="24"/>
          <w:szCs w:val="24"/>
          <w:u w:val="single"/>
          <w:lang w:bidi="ar-DZ"/>
        </w:rPr>
        <w:t>Amortissement par annuités constantes</w:t>
      </w:r>
      <w:r>
        <w:rPr>
          <w:rFonts w:asciiTheme="majorBidi" w:hAnsiTheme="majorBidi" w:cstheme="majorBidi"/>
          <w:b/>
          <w:bCs/>
          <w:sz w:val="24"/>
          <w:szCs w:val="24"/>
          <w:rtl/>
          <w:lang w:bidi="ar-DZ"/>
        </w:rPr>
        <w:t>:</w:t>
      </w:r>
      <w:r w:rsidR="000555A2">
        <w:rPr>
          <w:rFonts w:asciiTheme="majorBidi" w:hAnsiTheme="majorBidi" w:cstheme="majorBidi" w:hint="cs"/>
          <w:b/>
          <w:bCs/>
          <w:sz w:val="24"/>
          <w:szCs w:val="24"/>
          <w:rtl/>
          <w:lang w:bidi="ar-DZ"/>
        </w:rPr>
        <w:t xml:space="preserve"> (1,5)</w:t>
      </w:r>
    </w:p>
    <w:p w:rsidR="002700DA" w:rsidRDefault="002700DA" w:rsidP="002700DA">
      <w:pPr>
        <w:bidi/>
        <w:spacing w:line="280" w:lineRule="auto"/>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t>وفقا لهذه الطريقة يتم اهتلاك السند في شكل أقساط دورية متساوية القيمة، وتحسب هذه الأقساط بالعلاقة التالية:</w:t>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w:r>
        <w:rPr>
          <w:rFonts w:ascii="Traditional Arabic" w:hAnsi="Traditional Arabic" w:cs="Traditional Arabic"/>
          <w:sz w:val="32"/>
          <w:szCs w:val="32"/>
          <w:lang w:bidi="ar-DZ"/>
        </w:rPr>
        <w:tab/>
      </w:r>
      <m:oMath>
        <m:r>
          <w:rPr>
            <w:rFonts w:ascii="Cambria Math" w:hAnsi="Cambria Math" w:cs="Traditional Arabic"/>
            <w:sz w:val="32"/>
            <w:szCs w:val="32"/>
            <w:lang w:bidi="ar-DZ"/>
          </w:rPr>
          <m:t>A=∁×</m:t>
        </m:r>
        <m:f>
          <m:fPr>
            <m:ctrlPr>
              <w:rPr>
                <w:rFonts w:ascii="Cambria Math" w:hAnsi="Cambria Math" w:cs="Traditional Arabic"/>
                <w:i/>
                <w:sz w:val="32"/>
                <w:szCs w:val="32"/>
                <w:lang w:bidi="ar-DZ"/>
              </w:rPr>
            </m:ctrlPr>
          </m:fPr>
          <m:num>
            <m:r>
              <w:rPr>
                <w:rFonts w:ascii="Cambria Math" w:hAnsi="Cambria Math" w:cs="Traditional Arabic"/>
                <w:sz w:val="32"/>
                <w:szCs w:val="32"/>
                <w:lang w:bidi="ar-DZ"/>
              </w:rPr>
              <m:t>i</m:t>
            </m:r>
          </m:num>
          <m:den>
            <m:r>
              <w:rPr>
                <w:rFonts w:ascii="Cambria Math" w:hAnsi="Cambria Math" w:cs="Traditional Arabic"/>
                <w:sz w:val="32"/>
                <w:szCs w:val="32"/>
                <w:lang w:bidi="ar-DZ"/>
              </w:rPr>
              <m:t>1-</m:t>
            </m:r>
            <m:sSup>
              <m:sSupPr>
                <m:ctrlPr>
                  <w:rPr>
                    <w:rFonts w:ascii="Cambria Math" w:hAnsi="Cambria Math" w:cs="Traditional Arabic"/>
                    <w:sz w:val="32"/>
                    <w:szCs w:val="32"/>
                    <w:lang w:bidi="ar-DZ"/>
                  </w:rPr>
                </m:ctrlPr>
              </m:sSupPr>
              <m:e>
                <m:r>
                  <w:rPr>
                    <w:rFonts w:ascii="Cambria Math" w:hAnsi="Cambria Math" w:cs="Traditional Arabic"/>
                    <w:sz w:val="32"/>
                    <w:szCs w:val="32"/>
                    <w:lang w:bidi="ar-DZ"/>
                  </w:rPr>
                  <m:t>(1+i)</m:t>
                </m:r>
              </m:e>
              <m:sup>
                <m:r>
                  <m:rPr>
                    <m:sty m:val="p"/>
                  </m:rPr>
                  <w:rPr>
                    <w:rFonts w:ascii="Cambria Math" w:hAnsi="Cambria Math" w:cs="Traditional Arabic"/>
                    <w:sz w:val="32"/>
                    <w:szCs w:val="32"/>
                    <w:lang w:bidi="ar-DZ"/>
                  </w:rPr>
                  <m:t>-n</m:t>
                </m:r>
              </m:sup>
            </m:sSup>
          </m:den>
        </m:f>
      </m:oMath>
    </w:p>
    <w:p w:rsidR="002700DA" w:rsidRDefault="002700DA" w:rsidP="002700DA">
      <w:pPr>
        <w:bidi/>
        <w:spacing w:line="280" w:lineRule="auto"/>
        <w:rPr>
          <w:rFonts w:ascii="Traditional Arabic" w:hAnsi="Traditional Arabic" w:cs="Traditional Arabic"/>
          <w:sz w:val="32"/>
          <w:szCs w:val="32"/>
          <w:lang w:bidi="ar-DZ"/>
        </w:rPr>
      </w:pPr>
      <w:r>
        <w:rPr>
          <w:rFonts w:ascii="Traditional Arabic" w:hAnsi="Traditional Arabic" w:cs="Traditional Arabic"/>
          <w:sz w:val="32"/>
          <w:szCs w:val="32"/>
          <w:lang w:bidi="ar-DZ"/>
        </w:rPr>
        <w:t xml:space="preserve"> </w:t>
      </w:r>
      <w:r>
        <w:rPr>
          <w:rFonts w:ascii="Traditional Arabic" w:hAnsi="Traditional Arabic" w:cs="Traditional Arabic"/>
          <w:sz w:val="32"/>
          <w:szCs w:val="32"/>
          <w:rtl/>
          <w:lang w:bidi="ar-DZ"/>
        </w:rPr>
        <w:t xml:space="preserve"> </w:t>
      </w:r>
      <m:oMath>
        <m:r>
          <w:rPr>
            <w:rFonts w:ascii="Cambria Math" w:hAnsi="Cambria Math" w:cs="Traditional Arabic"/>
            <w:sz w:val="32"/>
            <w:szCs w:val="32"/>
            <w:lang w:bidi="ar-DZ"/>
          </w:rPr>
          <m:t>A</m:t>
        </m:r>
      </m:oMath>
      <w:r>
        <w:rPr>
          <w:rFonts w:ascii="Traditional Arabic" w:eastAsiaTheme="minorEastAsia" w:hAnsi="Traditional Arabic" w:cs="Traditional Arabic"/>
          <w:sz w:val="32"/>
          <w:szCs w:val="32"/>
          <w:rtl/>
          <w:lang w:bidi="ar-DZ"/>
        </w:rPr>
        <w:t>: القسط السنوي الذي يحصل عليه حامل السند،</w:t>
      </w:r>
    </w:p>
    <w:p w:rsidR="002700DA" w:rsidRDefault="002700DA" w:rsidP="002700DA">
      <w:pPr>
        <w:bidi/>
        <w:spacing w:after="0" w:line="240" w:lineRule="auto"/>
        <w:rPr>
          <w:rFonts w:ascii="Traditional Arabic" w:hAnsi="Traditional Arabic" w:cs="Traditional Arabic"/>
          <w:sz w:val="32"/>
          <w:szCs w:val="32"/>
          <w:rtl/>
          <w:lang w:bidi="ar-DZ"/>
        </w:rPr>
      </w:pPr>
      <m:oMath>
        <m:r>
          <w:rPr>
            <w:rFonts w:ascii="Cambria Math" w:hAnsi="Cambria Math" w:cs="Traditional Arabic"/>
            <w:sz w:val="32"/>
            <w:szCs w:val="32"/>
            <w:lang w:bidi="ar-DZ"/>
          </w:rPr>
          <m:t>∁</m:t>
        </m:r>
      </m:oMath>
      <w:r>
        <w:rPr>
          <w:rFonts w:ascii="Traditional Arabic" w:hAnsi="Traditional Arabic" w:cs="Traditional Arabic"/>
          <w:sz w:val="32"/>
          <w:szCs w:val="32"/>
          <w:lang w:bidi="ar-DZ"/>
        </w:rPr>
        <w:t>.</w:t>
      </w:r>
      <w:r>
        <w:rPr>
          <w:rFonts w:ascii="Traditional Arabic" w:hAnsi="Traditional Arabic" w:cs="Traditional Arabic"/>
          <w:sz w:val="32"/>
          <w:szCs w:val="32"/>
          <w:rtl/>
          <w:lang w:bidi="ar-DZ"/>
        </w:rPr>
        <w:t>: القيمة الاسمية للسند،</w:t>
      </w:r>
    </w:p>
    <w:p w:rsidR="002700DA" w:rsidRDefault="002700DA" w:rsidP="002700DA">
      <w:pPr>
        <w:bidi/>
        <w:spacing w:after="0" w:line="240" w:lineRule="auto"/>
        <w:rPr>
          <w:rFonts w:ascii="Traditional Arabic" w:eastAsiaTheme="minorEastAsia" w:hAnsi="Traditional Arabic" w:cs="Traditional Arabic"/>
          <w:sz w:val="32"/>
          <w:szCs w:val="32"/>
          <w:lang w:bidi="ar-DZ"/>
        </w:rPr>
      </w:pPr>
      <m:oMath>
        <m:r>
          <m:rPr>
            <m:sty m:val="p"/>
          </m:rPr>
          <w:rPr>
            <w:rFonts w:ascii="Cambria Math" w:hAnsi="Cambria Math" w:cs="Traditional Arabic"/>
            <w:sz w:val="32"/>
            <w:szCs w:val="32"/>
            <w:lang w:bidi="ar-DZ"/>
          </w:rPr>
          <m:t>n</m:t>
        </m:r>
      </m:oMath>
      <w:r>
        <w:rPr>
          <w:rFonts w:ascii="Traditional Arabic" w:eastAsiaTheme="minorEastAsia" w:hAnsi="Traditional Arabic" w:cs="Traditional Arabic"/>
          <w:sz w:val="32"/>
          <w:szCs w:val="32"/>
          <w:rtl/>
          <w:lang w:bidi="ar-DZ"/>
        </w:rPr>
        <w:t>: عدد فترات الدين،</w:t>
      </w:r>
    </w:p>
    <w:p w:rsidR="002700DA" w:rsidRDefault="002700DA" w:rsidP="002700DA">
      <w:pPr>
        <w:bidi/>
        <w:spacing w:after="0" w:line="240" w:lineRule="auto"/>
        <w:rPr>
          <w:rFonts w:ascii="Traditional Arabic" w:hAnsi="Traditional Arabic" w:cs="Traditional Arabic"/>
          <w:b/>
          <w:bCs/>
          <w:sz w:val="36"/>
          <w:szCs w:val="36"/>
          <w:lang w:bidi="ar-DZ"/>
        </w:rPr>
      </w:pPr>
      <m:oMathPara>
        <m:oMathParaPr>
          <m:jc m:val="right"/>
        </m:oMathParaPr>
        <m:oMath>
          <m:r>
            <m:rPr>
              <m:sty m:val="p"/>
            </m:rPr>
            <w:rPr>
              <w:rFonts w:ascii="Cambria Math" w:eastAsiaTheme="minorEastAsia" w:hAnsi="Cambria Math" w:cs="Traditional Arabic"/>
              <w:sz w:val="32"/>
              <w:szCs w:val="32"/>
              <w:rtl/>
              <w:lang w:bidi="ar-DZ"/>
            </w:rPr>
            <m:t>الدوري الفائدة معدل</m:t>
          </m:r>
          <m:r>
            <m:rPr>
              <m:sty m:val="p"/>
            </m:rPr>
            <w:rPr>
              <w:rFonts w:ascii="Cambria Math" w:eastAsiaTheme="minorEastAsia" w:hAnsi="Cambria Math" w:cs="Traditional Arabic"/>
              <w:sz w:val="32"/>
              <w:szCs w:val="32"/>
              <w:lang w:bidi="ar-DZ"/>
            </w:rPr>
            <m:t xml:space="preserve"> </m:t>
          </m:r>
          <m:r>
            <m:rPr>
              <m:sty m:val="p"/>
            </m:rPr>
            <w:rPr>
              <w:rFonts w:ascii="Cambria Math" w:eastAsiaTheme="minorEastAsia" w:hAnsi="Cambria Math" w:cs="Traditional Arabic"/>
              <w:sz w:val="32"/>
              <w:szCs w:val="32"/>
              <w:rtl/>
              <w:lang w:bidi="ar-DZ"/>
            </w:rPr>
            <m:t>:</m:t>
          </m:r>
          <m:r>
            <w:rPr>
              <w:rFonts w:ascii="Cambria Math" w:hAnsi="Cambria Math" w:cs="Traditional Arabic"/>
              <w:sz w:val="32"/>
              <w:szCs w:val="32"/>
              <w:lang w:bidi="ar-DZ"/>
            </w:rPr>
            <m:t>i</m:t>
          </m:r>
        </m:oMath>
      </m:oMathPara>
    </w:p>
    <w:p w:rsidR="002700DA" w:rsidRDefault="000C4609" w:rsidP="000C4609">
      <w:pPr>
        <w:bidi/>
        <w:spacing w:after="0" w:line="28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6260.41</w:t>
      </w:r>
      <w:r w:rsidRPr="000C4609">
        <w:rPr>
          <w:rFonts w:asciiTheme="majorBidi" w:hAnsiTheme="majorBidi" w:cstheme="majorBidi"/>
          <w:b/>
          <w:bCs/>
          <w:sz w:val="24"/>
          <w:szCs w:val="24"/>
          <w:lang w:bidi="ar-DZ"/>
        </w:rPr>
        <w:t xml:space="preserve"> </w:t>
      </w:r>
      <w:r>
        <w:rPr>
          <w:rFonts w:asciiTheme="majorBidi" w:hAnsiTheme="majorBidi" w:cstheme="majorBidi"/>
          <w:b/>
          <w:bCs/>
          <w:sz w:val="24"/>
          <w:szCs w:val="24"/>
          <w:lang w:bidi="ar-DZ"/>
        </w:rPr>
        <w:t>A=</w:t>
      </w:r>
    </w:p>
    <w:p w:rsidR="002700DA" w:rsidRDefault="002700DA" w:rsidP="000C4609">
      <w:pPr>
        <w:bidi/>
        <w:spacing w:after="0" w:line="280" w:lineRule="auto"/>
        <w:rPr>
          <w:rFonts w:asciiTheme="majorBidi" w:hAnsiTheme="majorBidi" w:cstheme="majorBidi"/>
          <w:b/>
          <w:bCs/>
          <w:sz w:val="24"/>
          <w:szCs w:val="24"/>
          <w:lang w:bidi="ar-DZ"/>
        </w:rPr>
      </w:pPr>
      <w:r>
        <w:rPr>
          <w:rFonts w:ascii="Traditional Arabic" w:hAnsi="Traditional Arabic" w:cs="Traditional Arabic"/>
          <w:sz w:val="32"/>
          <w:szCs w:val="32"/>
          <w:rtl/>
          <w:lang w:bidi="ar-DZ"/>
        </w:rPr>
        <w:t xml:space="preserve">تسدد الشركة المصدرة أقساطا سنوية تقدر بـ </w:t>
      </w:r>
      <w:r w:rsidR="000C4609">
        <w:rPr>
          <w:rFonts w:asciiTheme="majorBidi" w:hAnsiTheme="majorBidi" w:cstheme="majorBidi" w:hint="cs"/>
          <w:b/>
          <w:bCs/>
          <w:sz w:val="24"/>
          <w:szCs w:val="24"/>
          <w:rtl/>
          <w:lang w:bidi="ar-DZ"/>
        </w:rPr>
        <w:t>6260.41</w:t>
      </w:r>
      <w:r>
        <w:rPr>
          <w:rFonts w:asciiTheme="majorBidi" w:hAnsiTheme="majorBidi" w:cstheme="majorBidi"/>
          <w:b/>
          <w:bCs/>
          <w:sz w:val="24"/>
          <w:szCs w:val="24"/>
          <w:lang w:bidi="ar-DZ"/>
        </w:rPr>
        <w:t>DA</w:t>
      </w:r>
      <w:r>
        <w:rPr>
          <w:rFonts w:asciiTheme="majorBidi" w:hAnsiTheme="majorBidi" w:cstheme="majorBidi"/>
          <w:b/>
          <w:bCs/>
          <w:sz w:val="24"/>
          <w:szCs w:val="24"/>
          <w:rtl/>
          <w:lang w:bidi="ar-DZ"/>
        </w:rPr>
        <w:t>.</w:t>
      </w:r>
    </w:p>
    <w:p w:rsidR="002700DA" w:rsidRPr="002700DA" w:rsidRDefault="002700DA" w:rsidP="002700DA">
      <w:pPr>
        <w:jc w:val="right"/>
        <w:rPr>
          <w:rtl/>
          <w:lang w:eastAsia="fr-FR" w:bidi="ar-DZ"/>
        </w:rPr>
      </w:pPr>
    </w:p>
    <w:sectPr w:rsidR="002700DA" w:rsidRPr="002700DA" w:rsidSect="00D87FB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B7" w:rsidRDefault="004365B7" w:rsidP="007C4560">
      <w:pPr>
        <w:spacing w:after="0" w:line="240" w:lineRule="auto"/>
      </w:pPr>
      <w:r>
        <w:separator/>
      </w:r>
    </w:p>
  </w:endnote>
  <w:endnote w:type="continuationSeparator" w:id="1">
    <w:p w:rsidR="004365B7" w:rsidRDefault="004365B7" w:rsidP="007C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930"/>
      <w:docPartObj>
        <w:docPartGallery w:val="Page Numbers (Bottom of Page)"/>
        <w:docPartUnique/>
      </w:docPartObj>
    </w:sdtPr>
    <w:sdtContent>
      <w:p w:rsidR="00D87FB3" w:rsidRDefault="00D87FB3">
        <w:pPr>
          <w:pStyle w:val="Pieddepage"/>
          <w:jc w:val="center"/>
        </w:pPr>
        <w:fldSimple w:instr=" PAGE   \* MERGEFORMAT ">
          <w:r w:rsidR="00DC3AAF">
            <w:rPr>
              <w:noProof/>
            </w:rPr>
            <w:t>3</w:t>
          </w:r>
        </w:fldSimple>
      </w:p>
    </w:sdtContent>
  </w:sdt>
  <w:p w:rsidR="00D87FB3" w:rsidRDefault="00D87F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B7" w:rsidRDefault="004365B7" w:rsidP="007C4560">
      <w:pPr>
        <w:spacing w:after="0" w:line="240" w:lineRule="auto"/>
      </w:pPr>
      <w:r>
        <w:separator/>
      </w:r>
    </w:p>
  </w:footnote>
  <w:footnote w:type="continuationSeparator" w:id="1">
    <w:p w:rsidR="004365B7" w:rsidRDefault="004365B7" w:rsidP="007C4560">
      <w:pPr>
        <w:spacing w:after="0" w:line="240" w:lineRule="auto"/>
      </w:pPr>
      <w:r>
        <w:continuationSeparator/>
      </w:r>
    </w:p>
  </w:footnote>
  <w:footnote w:id="2">
    <w:p w:rsidR="0051547E" w:rsidRDefault="0051547E" w:rsidP="0051547E">
      <w:pPr>
        <w:pStyle w:val="Notedebasdepage"/>
        <w:bidi/>
        <w:jc w:val="left"/>
        <w:rPr>
          <w:lang w:bidi="ar-DZ"/>
        </w:rPr>
      </w:pPr>
      <w:r>
        <w:rPr>
          <w:rStyle w:val="Appelnotedebasdep"/>
        </w:rPr>
        <w:footnoteRef/>
      </w:r>
      <w:r>
        <w:t xml:space="preserve"> </w:t>
      </w:r>
      <w:r>
        <w:rPr>
          <w:rtl/>
          <w:lang w:bidi="ar-DZ"/>
        </w:rPr>
        <w:t xml:space="preserve">: نادية فوضيل، مرجع سبق ذكره، ص: 219.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B3" w:rsidRPr="00D87FB3" w:rsidRDefault="00D87FB3" w:rsidP="00D87FB3">
    <w:pPr>
      <w:pStyle w:val="En-tte"/>
      <w:rPr>
        <w:lang w:bidi="ar-DZ"/>
      </w:rPr>
    </w:pPr>
    <w:r w:rsidRPr="00D87FB3">
      <w:rPr>
        <w:rFonts w:hint="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06ED"/>
    <w:multiLevelType w:val="hybridMultilevel"/>
    <w:tmpl w:val="905CA9B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4CB3447"/>
    <w:multiLevelType w:val="multilevel"/>
    <w:tmpl w:val="F3A00A2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4560"/>
    <w:rsid w:val="000555A2"/>
    <w:rsid w:val="000C143F"/>
    <w:rsid w:val="000C4609"/>
    <w:rsid w:val="00115DEA"/>
    <w:rsid w:val="002224CF"/>
    <w:rsid w:val="002700DA"/>
    <w:rsid w:val="004365B7"/>
    <w:rsid w:val="0051547E"/>
    <w:rsid w:val="007C4560"/>
    <w:rsid w:val="00D76758"/>
    <w:rsid w:val="00D87FB3"/>
    <w:rsid w:val="00DA3562"/>
    <w:rsid w:val="00DC3AAF"/>
    <w:rsid w:val="00F10B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60"/>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45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C4560"/>
    <w:pPr>
      <w:spacing w:after="0" w:line="240" w:lineRule="auto"/>
      <w:jc w:val="center"/>
    </w:pPr>
    <w:rPr>
      <w:sz w:val="20"/>
      <w:szCs w:val="20"/>
      <w:lang w:val="en-US"/>
    </w:rPr>
  </w:style>
  <w:style w:type="character" w:customStyle="1" w:styleId="NotedebasdepageCar">
    <w:name w:val="Note de bas de page Car"/>
    <w:basedOn w:val="Policepardfaut"/>
    <w:link w:val="Notedebasdepage"/>
    <w:uiPriority w:val="99"/>
    <w:semiHidden/>
    <w:rsid w:val="007C4560"/>
    <w:rPr>
      <w:sz w:val="20"/>
      <w:szCs w:val="20"/>
      <w:lang w:val="en-US"/>
    </w:rPr>
  </w:style>
  <w:style w:type="character" w:styleId="Appelnotedebasdep">
    <w:name w:val="footnote reference"/>
    <w:basedOn w:val="Policepardfaut"/>
    <w:uiPriority w:val="99"/>
    <w:semiHidden/>
    <w:unhideWhenUsed/>
    <w:rsid w:val="007C4560"/>
    <w:rPr>
      <w:vertAlign w:val="superscript"/>
    </w:rPr>
  </w:style>
  <w:style w:type="character" w:customStyle="1" w:styleId="hgkelc">
    <w:name w:val="hgkelc"/>
    <w:basedOn w:val="Policepardfaut"/>
    <w:rsid w:val="007C4560"/>
  </w:style>
  <w:style w:type="paragraph" w:styleId="Paragraphedeliste">
    <w:name w:val="List Paragraph"/>
    <w:basedOn w:val="Normal"/>
    <w:uiPriority w:val="34"/>
    <w:qFormat/>
    <w:rsid w:val="0051547E"/>
    <w:pPr>
      <w:ind w:left="720"/>
      <w:contextualSpacing/>
    </w:pPr>
  </w:style>
  <w:style w:type="table" w:styleId="Grilledutableau">
    <w:name w:val="Table Grid"/>
    <w:basedOn w:val="TableauNormal"/>
    <w:uiPriority w:val="59"/>
    <w:rsid w:val="002700DA"/>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00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0DA"/>
    <w:rPr>
      <w:rFonts w:ascii="Tahoma" w:hAnsi="Tahoma" w:cs="Tahoma"/>
      <w:sz w:val="16"/>
      <w:szCs w:val="16"/>
    </w:rPr>
  </w:style>
  <w:style w:type="paragraph" w:styleId="En-tte">
    <w:name w:val="header"/>
    <w:basedOn w:val="Normal"/>
    <w:link w:val="En-tteCar"/>
    <w:uiPriority w:val="99"/>
    <w:semiHidden/>
    <w:unhideWhenUsed/>
    <w:rsid w:val="00D87F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FB3"/>
  </w:style>
  <w:style w:type="paragraph" w:styleId="Pieddepage">
    <w:name w:val="footer"/>
    <w:basedOn w:val="Normal"/>
    <w:link w:val="PieddepageCar"/>
    <w:uiPriority w:val="99"/>
    <w:unhideWhenUsed/>
    <w:rsid w:val="00D87F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FB3"/>
  </w:style>
</w:styles>
</file>

<file path=word/webSettings.xml><?xml version="1.0" encoding="utf-8"?>
<w:webSettings xmlns:r="http://schemas.openxmlformats.org/officeDocument/2006/relationships" xmlns:w="http://schemas.openxmlformats.org/wordprocessingml/2006/main">
  <w:divs>
    <w:div w:id="133300872">
      <w:bodyDiv w:val="1"/>
      <w:marLeft w:val="0"/>
      <w:marRight w:val="0"/>
      <w:marTop w:val="0"/>
      <w:marBottom w:val="0"/>
      <w:divBdr>
        <w:top w:val="none" w:sz="0" w:space="0" w:color="auto"/>
        <w:left w:val="none" w:sz="0" w:space="0" w:color="auto"/>
        <w:bottom w:val="none" w:sz="0" w:space="0" w:color="auto"/>
        <w:right w:val="none" w:sz="0" w:space="0" w:color="auto"/>
      </w:divBdr>
    </w:div>
    <w:div w:id="980185905">
      <w:bodyDiv w:val="1"/>
      <w:marLeft w:val="0"/>
      <w:marRight w:val="0"/>
      <w:marTop w:val="0"/>
      <w:marBottom w:val="0"/>
      <w:divBdr>
        <w:top w:val="none" w:sz="0" w:space="0" w:color="auto"/>
        <w:left w:val="none" w:sz="0" w:space="0" w:color="auto"/>
        <w:bottom w:val="none" w:sz="0" w:space="0" w:color="auto"/>
        <w:right w:val="none" w:sz="0" w:space="0" w:color="auto"/>
      </w:divBdr>
    </w:div>
    <w:div w:id="1035039337">
      <w:bodyDiv w:val="1"/>
      <w:marLeft w:val="0"/>
      <w:marRight w:val="0"/>
      <w:marTop w:val="0"/>
      <w:marBottom w:val="0"/>
      <w:divBdr>
        <w:top w:val="none" w:sz="0" w:space="0" w:color="auto"/>
        <w:left w:val="none" w:sz="0" w:space="0" w:color="auto"/>
        <w:bottom w:val="none" w:sz="0" w:space="0" w:color="auto"/>
        <w:right w:val="none" w:sz="0" w:space="0" w:color="auto"/>
      </w:divBdr>
    </w:div>
    <w:div w:id="1117062680">
      <w:bodyDiv w:val="1"/>
      <w:marLeft w:val="0"/>
      <w:marRight w:val="0"/>
      <w:marTop w:val="0"/>
      <w:marBottom w:val="0"/>
      <w:divBdr>
        <w:top w:val="none" w:sz="0" w:space="0" w:color="auto"/>
        <w:left w:val="none" w:sz="0" w:space="0" w:color="auto"/>
        <w:bottom w:val="none" w:sz="0" w:space="0" w:color="auto"/>
        <w:right w:val="none" w:sz="0" w:space="0" w:color="auto"/>
      </w:divBdr>
    </w:div>
    <w:div w:id="1345982411">
      <w:bodyDiv w:val="1"/>
      <w:marLeft w:val="0"/>
      <w:marRight w:val="0"/>
      <w:marTop w:val="0"/>
      <w:marBottom w:val="0"/>
      <w:divBdr>
        <w:top w:val="none" w:sz="0" w:space="0" w:color="auto"/>
        <w:left w:val="none" w:sz="0" w:space="0" w:color="auto"/>
        <w:bottom w:val="none" w:sz="0" w:space="0" w:color="auto"/>
        <w:right w:val="none" w:sz="0" w:space="0" w:color="auto"/>
      </w:divBdr>
    </w:div>
    <w:div w:id="17246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cyber</cp:lastModifiedBy>
  <cp:revision>1</cp:revision>
  <dcterms:created xsi:type="dcterms:W3CDTF">2022-02-15T12:49:00Z</dcterms:created>
  <dcterms:modified xsi:type="dcterms:W3CDTF">2022-02-15T14:27:00Z</dcterms:modified>
</cp:coreProperties>
</file>