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A9" w:rsidRPr="00D81538" w:rsidRDefault="00B30239" w:rsidP="001A39B9">
      <w:pPr>
        <w:shd w:val="clear" w:color="auto" w:fill="FFFFFF" w:themeFill="background1"/>
        <w:bidi/>
        <w:spacing w:before="240" w:after="0" w:line="240" w:lineRule="auto"/>
        <w:contextualSpacing/>
        <w:jc w:val="center"/>
        <w:rPr>
          <w:rFonts w:ascii="Simplified Arabic" w:eastAsia="Times New Roman" w:hAnsi="Simplified Arabic" w:cs="Simplified Arabic"/>
          <w:b/>
          <w:bCs/>
          <w:sz w:val="28"/>
          <w:szCs w:val="28"/>
          <w:rtl/>
          <w:lang w:val="en-CA" w:eastAsia="fr-FR" w:bidi="ar-DZ"/>
        </w:rPr>
      </w:pPr>
      <w:r w:rsidRPr="00D81538">
        <w:rPr>
          <w:rFonts w:ascii="Simplified Arabic" w:eastAsia="Times New Roman" w:hAnsi="Simplified Arabic" w:cs="Simplified Arabic" w:hint="cs"/>
          <w:b/>
          <w:bCs/>
          <w:sz w:val="28"/>
          <w:szCs w:val="28"/>
          <w:rtl/>
          <w:lang w:val="en-CA" w:eastAsia="fr-FR" w:bidi="ar-DZ"/>
        </w:rPr>
        <w:t>ال</w:t>
      </w:r>
      <w:r w:rsidR="003852A9" w:rsidRPr="00D81538">
        <w:rPr>
          <w:rFonts w:ascii="Simplified Arabic" w:eastAsia="Times New Roman" w:hAnsi="Simplified Arabic" w:cs="Simplified Arabic" w:hint="cs"/>
          <w:b/>
          <w:bCs/>
          <w:sz w:val="28"/>
          <w:szCs w:val="28"/>
          <w:rtl/>
          <w:lang w:val="en-CA" w:eastAsia="fr-FR" w:bidi="ar-DZ"/>
        </w:rPr>
        <w:t>إجابة النموذجية لامتحان مقياس النيابة الشرعية</w:t>
      </w:r>
    </w:p>
    <w:p w:rsidR="003852A9" w:rsidRPr="00D81538" w:rsidRDefault="003852A9" w:rsidP="00064D8C">
      <w:pPr>
        <w:shd w:val="clear" w:color="auto" w:fill="FFFFFF" w:themeFill="background1"/>
        <w:bidi/>
        <w:spacing w:before="240" w:after="0" w:line="240" w:lineRule="auto"/>
        <w:contextualSpacing/>
        <w:jc w:val="both"/>
        <w:rPr>
          <w:rFonts w:ascii="Simplified Arabic" w:eastAsia="Times New Roman" w:hAnsi="Simplified Arabic" w:cs="Simplified Arabic" w:hint="cs"/>
          <w:b/>
          <w:bCs/>
          <w:sz w:val="28"/>
          <w:szCs w:val="28"/>
          <w:rtl/>
          <w:lang w:val="en-CA" w:eastAsia="fr-FR" w:bidi="ar-DZ"/>
        </w:rPr>
      </w:pPr>
      <w:r w:rsidRPr="00D81538">
        <w:rPr>
          <w:rFonts w:ascii="Simplified Arabic" w:eastAsia="Times New Roman" w:hAnsi="Simplified Arabic" w:cs="Simplified Arabic" w:hint="cs"/>
          <w:b/>
          <w:bCs/>
          <w:sz w:val="28"/>
          <w:szCs w:val="28"/>
          <w:rtl/>
          <w:lang w:val="en-CA" w:eastAsia="fr-FR" w:bidi="ar-DZ"/>
        </w:rPr>
        <w:t>الجواب على السؤال الأول:</w:t>
      </w:r>
      <w:r w:rsidR="00064D8C">
        <w:rPr>
          <w:rFonts w:ascii="Simplified Arabic" w:eastAsia="Times New Roman" w:hAnsi="Simplified Arabic" w:cs="Simplified Arabic"/>
          <w:b/>
          <w:bCs/>
          <w:sz w:val="28"/>
          <w:szCs w:val="28"/>
          <w:lang w:val="en-CA" w:eastAsia="fr-FR" w:bidi="ar-DZ"/>
        </w:rPr>
        <w:t xml:space="preserve"> 9</w:t>
      </w:r>
      <w:proofErr w:type="gramStart"/>
      <w:r w:rsidR="00064D8C">
        <w:rPr>
          <w:rFonts w:ascii="Simplified Arabic" w:eastAsia="Times New Roman" w:hAnsi="Simplified Arabic" w:cs="Simplified Arabic" w:hint="cs"/>
          <w:b/>
          <w:bCs/>
          <w:sz w:val="28"/>
          <w:szCs w:val="28"/>
          <w:rtl/>
          <w:lang w:val="en-CA" w:eastAsia="fr-FR" w:bidi="ar-DZ"/>
        </w:rPr>
        <w:t>نقاط</w:t>
      </w:r>
      <w:proofErr w:type="gramEnd"/>
    </w:p>
    <w:p w:rsidR="003852A9" w:rsidRPr="00D81538" w:rsidRDefault="003852A9" w:rsidP="00064D8C">
      <w:pPr>
        <w:shd w:val="clear" w:color="auto" w:fill="FFFFFF" w:themeFill="background1"/>
        <w:bidi/>
        <w:spacing w:before="240" w:after="0" w:line="240" w:lineRule="auto"/>
        <w:ind w:firstLine="566"/>
        <w:contextualSpacing/>
        <w:jc w:val="both"/>
        <w:rPr>
          <w:rFonts w:ascii="Simplified Arabic" w:eastAsia="Times New Roman" w:hAnsi="Simplified Arabic" w:cs="Simplified Arabic"/>
          <w:b/>
          <w:bCs/>
          <w:sz w:val="28"/>
          <w:szCs w:val="28"/>
          <w:rtl/>
          <w:lang w:val="en-CA" w:eastAsia="fr-FR" w:bidi="ar-DZ"/>
        </w:rPr>
      </w:pPr>
      <w:r w:rsidRPr="00D81538">
        <w:rPr>
          <w:rFonts w:ascii="Simplified Arabic" w:eastAsia="Times New Roman" w:hAnsi="Simplified Arabic" w:cs="Simplified Arabic" w:hint="cs"/>
          <w:b/>
          <w:bCs/>
          <w:sz w:val="28"/>
          <w:szCs w:val="28"/>
          <w:rtl/>
          <w:lang w:val="en-CA" w:eastAsia="fr-FR" w:bidi="ar-DZ"/>
        </w:rPr>
        <w:t>مقدمة</w:t>
      </w:r>
      <w:r w:rsidR="00064D8C">
        <w:rPr>
          <w:rFonts w:ascii="Simplified Arabic" w:eastAsia="Times New Roman" w:hAnsi="Simplified Arabic" w:cs="Simplified Arabic" w:hint="cs"/>
          <w:b/>
          <w:bCs/>
          <w:sz w:val="28"/>
          <w:szCs w:val="28"/>
          <w:rtl/>
          <w:lang w:val="en-CA" w:eastAsia="fr-FR" w:bidi="ar-DZ"/>
        </w:rPr>
        <w:t xml:space="preserve">       </w:t>
      </w:r>
    </w:p>
    <w:p w:rsidR="00E3156D" w:rsidRPr="003852A9" w:rsidRDefault="003852A9" w:rsidP="002D67B0">
      <w:pPr>
        <w:shd w:val="clear" w:color="auto" w:fill="FFFFFF" w:themeFill="background1"/>
        <w:bidi/>
        <w:spacing w:before="240" w:line="240" w:lineRule="auto"/>
        <w:ind w:firstLine="566"/>
        <w:contextualSpacing/>
        <w:jc w:val="both"/>
        <w:rPr>
          <w:rFonts w:ascii="Simplified Arabic" w:eastAsia="Times New Roman" w:hAnsi="Simplified Arabic" w:cs="Simplified Arabic"/>
          <w:sz w:val="28"/>
          <w:szCs w:val="28"/>
          <w:rtl/>
          <w:lang w:val="en-CA" w:eastAsia="fr-FR" w:bidi="ar-DZ"/>
        </w:rPr>
      </w:pPr>
      <w:r w:rsidRPr="00D81538">
        <w:rPr>
          <w:rFonts w:ascii="Simplified Arabic" w:eastAsia="Times New Roman" w:hAnsi="Simplified Arabic" w:cs="Simplified Arabic" w:hint="cs"/>
          <w:sz w:val="28"/>
          <w:szCs w:val="28"/>
          <w:rtl/>
          <w:lang w:val="en-CA" w:eastAsia="fr-FR" w:bidi="ar-DZ"/>
        </w:rPr>
        <w:t xml:space="preserve"> </w:t>
      </w:r>
      <w:r w:rsidRPr="003852A9">
        <w:rPr>
          <w:rFonts w:ascii="Simplified Arabic" w:eastAsia="Times New Roman" w:hAnsi="Simplified Arabic" w:cs="Simplified Arabic"/>
          <w:sz w:val="28"/>
          <w:szCs w:val="28"/>
          <w:rtl/>
          <w:lang w:val="en-CA" w:eastAsia="fr-FR" w:bidi="ar-DZ"/>
        </w:rPr>
        <w:t xml:space="preserve">قد يطرأ </w:t>
      </w:r>
      <w:r w:rsidRPr="00D81538">
        <w:rPr>
          <w:rFonts w:ascii="Simplified Arabic" w:eastAsia="Times New Roman" w:hAnsi="Simplified Arabic" w:cs="Simplified Arabic" w:hint="cs"/>
          <w:sz w:val="28"/>
          <w:szCs w:val="28"/>
          <w:rtl/>
          <w:lang w:val="en-CA" w:eastAsia="fr-FR" w:bidi="ar-DZ"/>
        </w:rPr>
        <w:t xml:space="preserve"> على الشخص رغم بلوغه سن الرشد </w:t>
      </w:r>
      <w:r w:rsidRPr="003852A9">
        <w:rPr>
          <w:rFonts w:ascii="Simplified Arabic" w:eastAsia="Times New Roman" w:hAnsi="Simplified Arabic" w:cs="Simplified Arabic"/>
          <w:sz w:val="28"/>
          <w:szCs w:val="28"/>
          <w:rtl/>
          <w:lang w:val="en-CA" w:eastAsia="fr-FR" w:bidi="ar-DZ"/>
        </w:rPr>
        <w:t>ما يؤثر في أهليته من عوارض قد تؤدي إلى زوال أهليته بالكامل فيصبح عديم الأهلية بسبب الجنون والعته</w:t>
      </w:r>
      <w:r w:rsidRPr="003852A9">
        <w:rPr>
          <w:rFonts w:ascii="Simplified Arabic" w:eastAsia="Times New Roman" w:hAnsi="Simplified Arabic" w:cs="Simplified Arabic" w:hint="cs"/>
          <w:sz w:val="28"/>
          <w:szCs w:val="28"/>
          <w:rtl/>
          <w:lang w:val="en-CA" w:eastAsia="fr-FR" w:bidi="ar-DZ"/>
        </w:rPr>
        <w:t>،</w:t>
      </w:r>
      <w:r w:rsidRPr="003852A9">
        <w:rPr>
          <w:rFonts w:ascii="Simplified Arabic" w:eastAsia="Times New Roman" w:hAnsi="Simplified Arabic" w:cs="Simplified Arabic"/>
          <w:sz w:val="28"/>
          <w:szCs w:val="28"/>
          <w:rtl/>
          <w:lang w:val="en-CA" w:eastAsia="fr-FR" w:bidi="ar-DZ"/>
        </w:rPr>
        <w:t xml:space="preserve"> ، لذلك وحماية للشخص الذي أصيب بأحد هذه العوارض من سوء التصرف في أمواله يحجر عليه للحيلولة بينه وبين التصرف فيها خوفا عليها من التبديد والضياع</w:t>
      </w:r>
      <w:r w:rsidRPr="003852A9">
        <w:rPr>
          <w:rFonts w:ascii="Simplified Arabic" w:eastAsia="Times New Roman" w:hAnsi="Simplified Arabic" w:cs="Simplified Arabic" w:hint="cs"/>
          <w:sz w:val="28"/>
          <w:szCs w:val="28"/>
          <w:rtl/>
          <w:lang w:val="en-CA" w:eastAsia="fr-FR" w:bidi="ar-DZ"/>
        </w:rPr>
        <w:t>،</w:t>
      </w:r>
      <w:r w:rsidRPr="003852A9">
        <w:rPr>
          <w:rFonts w:ascii="Simplified Arabic" w:eastAsia="Times New Roman" w:hAnsi="Simplified Arabic" w:cs="Simplified Arabic"/>
          <w:sz w:val="28"/>
          <w:szCs w:val="28"/>
          <w:rtl/>
          <w:lang w:val="en-CA" w:eastAsia="fr-FR" w:bidi="ar-DZ"/>
        </w:rPr>
        <w:t xml:space="preserve"> وذلك بناء على حكم القاضي، </w:t>
      </w:r>
      <w:r w:rsidR="00F422CA" w:rsidRPr="00D81538">
        <w:rPr>
          <w:rFonts w:ascii="Simplified Arabic" w:eastAsia="Times New Roman" w:hAnsi="Simplified Arabic" w:cs="Simplified Arabic" w:hint="cs"/>
          <w:sz w:val="28"/>
          <w:szCs w:val="28"/>
          <w:rtl/>
          <w:lang w:val="en-CA" w:eastAsia="fr-FR" w:bidi="ar-DZ"/>
        </w:rPr>
        <w:t>وقد</w:t>
      </w:r>
      <w:r w:rsidR="00E3156D" w:rsidRPr="003852A9">
        <w:rPr>
          <w:rFonts w:ascii="Simplified Arabic" w:eastAsia="Times New Roman" w:hAnsi="Simplified Arabic" w:cs="Simplified Arabic"/>
          <w:sz w:val="28"/>
          <w:szCs w:val="28"/>
          <w:rtl/>
          <w:lang w:val="en-CA" w:eastAsia="fr-FR" w:bidi="ar-DZ"/>
        </w:rPr>
        <w:t xml:space="preserve"> سوى المشرع الجزائري بين المجنون والمعتوه وأنزلهما نفس المنزلة إذ اعتبر كلا منهما عديم الأهلية</w:t>
      </w:r>
      <w:r w:rsidR="00E3156D" w:rsidRPr="00D81538">
        <w:rPr>
          <w:rFonts w:ascii="Simplified Arabic" w:hAnsi="Simplified Arabic" w:cs="Simplified Arabic"/>
          <w:sz w:val="28"/>
          <w:szCs w:val="28"/>
          <w:rtl/>
        </w:rPr>
        <w:t xml:space="preserve"> حسب المادة 42/1 التقنين المدني</w:t>
      </w:r>
      <w:r w:rsidR="00E3156D" w:rsidRPr="00D81538">
        <w:rPr>
          <w:rFonts w:ascii="Simplified Arabic" w:eastAsia="Times New Roman" w:hAnsi="Simplified Arabic" w:cs="Simplified Arabic"/>
          <w:sz w:val="28"/>
          <w:szCs w:val="28"/>
          <w:rtl/>
          <w:lang w:val="en-CA" w:eastAsia="fr-FR" w:bidi="ar-DZ"/>
        </w:rPr>
        <w:t xml:space="preserve"> </w:t>
      </w:r>
      <w:r w:rsidR="00E3156D" w:rsidRPr="003852A9">
        <w:rPr>
          <w:rFonts w:ascii="Simplified Arabic" w:eastAsia="Times New Roman" w:hAnsi="Simplified Arabic" w:cs="Simplified Arabic"/>
          <w:sz w:val="28"/>
          <w:szCs w:val="28"/>
          <w:rtl/>
          <w:lang w:val="en-CA" w:eastAsia="fr-FR" w:bidi="ar-DZ"/>
        </w:rPr>
        <w:t xml:space="preserve">،  لذلك يحجر عليهما بحكم المحكمة طبقا لنص المادة 101 من تقنين الأسرة التي تقضي بأنه: " من بلغ سن الرشد وهو مجنون، أو معتوه...، أو طرأت عليه إحدى الحالات المذكورة بعد رشده يحجر عليه".   </w:t>
      </w:r>
    </w:p>
    <w:p w:rsidR="003852A9" w:rsidRPr="003852A9" w:rsidRDefault="003852A9" w:rsidP="001A39B9">
      <w:pPr>
        <w:shd w:val="clear" w:color="auto" w:fill="FFFFFF" w:themeFill="background1"/>
        <w:bidi/>
        <w:spacing w:before="240" w:after="0" w:line="240" w:lineRule="auto"/>
        <w:ind w:firstLine="566"/>
        <w:contextualSpacing/>
        <w:jc w:val="both"/>
        <w:rPr>
          <w:rFonts w:ascii="Simplified Arabic" w:eastAsia="Times New Roman" w:hAnsi="Simplified Arabic" w:cs="Simplified Arabic"/>
          <w:sz w:val="28"/>
          <w:szCs w:val="28"/>
          <w:rtl/>
          <w:lang w:val="en-CA" w:eastAsia="fr-FR" w:bidi="ar-DZ"/>
        </w:rPr>
      </w:pPr>
      <w:r w:rsidRPr="00D81538">
        <w:rPr>
          <w:rFonts w:ascii="Simplified Arabic" w:eastAsia="Times New Roman" w:hAnsi="Simplified Arabic" w:cs="Simplified Arabic" w:hint="cs"/>
          <w:sz w:val="28"/>
          <w:szCs w:val="28"/>
          <w:rtl/>
          <w:lang w:val="en-CA" w:eastAsia="fr-FR" w:bidi="ar-DZ"/>
        </w:rPr>
        <w:t xml:space="preserve">فما هو حكم تصرفات المحجور عليه لجنون أو </w:t>
      </w:r>
      <w:proofErr w:type="gramStart"/>
      <w:r w:rsidRPr="00D81538">
        <w:rPr>
          <w:rFonts w:ascii="Simplified Arabic" w:eastAsia="Times New Roman" w:hAnsi="Simplified Arabic" w:cs="Simplified Arabic" w:hint="cs"/>
          <w:sz w:val="28"/>
          <w:szCs w:val="28"/>
          <w:rtl/>
          <w:lang w:val="en-CA" w:eastAsia="fr-FR" w:bidi="ar-DZ"/>
        </w:rPr>
        <w:t>عته  قبل</w:t>
      </w:r>
      <w:proofErr w:type="gramEnd"/>
      <w:r w:rsidRPr="00D81538">
        <w:rPr>
          <w:rFonts w:ascii="Simplified Arabic" w:eastAsia="Times New Roman" w:hAnsi="Simplified Arabic" w:cs="Simplified Arabic" w:hint="cs"/>
          <w:sz w:val="28"/>
          <w:szCs w:val="28"/>
          <w:rtl/>
          <w:lang w:val="en-CA" w:eastAsia="fr-FR" w:bidi="ar-DZ"/>
        </w:rPr>
        <w:t xml:space="preserve"> وبعد تسجيل قرار الحجر ؟</w:t>
      </w:r>
    </w:p>
    <w:p w:rsidR="003852A9" w:rsidRPr="003852A9" w:rsidRDefault="003852A9" w:rsidP="001A39B9">
      <w:pPr>
        <w:shd w:val="clear" w:color="auto" w:fill="FFFFFF" w:themeFill="background1"/>
        <w:bidi/>
        <w:spacing w:before="240" w:line="240" w:lineRule="auto"/>
        <w:ind w:left="-1"/>
        <w:rPr>
          <w:rFonts w:ascii="Simplified Arabic" w:eastAsiaTheme="minorEastAsia" w:hAnsi="Simplified Arabic" w:cs="Simplified Arabic"/>
          <w:b/>
          <w:bCs/>
          <w:sz w:val="28"/>
          <w:szCs w:val="28"/>
          <w:lang w:eastAsia="fr-FR" w:bidi="ar-DZ"/>
        </w:rPr>
      </w:pPr>
      <w:r w:rsidRPr="003852A9">
        <w:rPr>
          <w:rFonts w:ascii="Simplified Arabic" w:eastAsiaTheme="minorEastAsia" w:hAnsi="Simplified Arabic" w:cs="Simplified Arabic" w:hint="cs"/>
          <w:b/>
          <w:bCs/>
          <w:sz w:val="28"/>
          <w:szCs w:val="28"/>
          <w:rtl/>
          <w:lang w:eastAsia="fr-FR" w:bidi="ar-DZ"/>
        </w:rPr>
        <w:t xml:space="preserve">أولا: </w:t>
      </w:r>
      <w:r w:rsidRPr="003852A9">
        <w:rPr>
          <w:rFonts w:ascii="Simplified Arabic" w:eastAsiaTheme="minorEastAsia" w:hAnsi="Simplified Arabic" w:cs="Simplified Arabic"/>
          <w:b/>
          <w:bCs/>
          <w:sz w:val="28"/>
          <w:szCs w:val="28"/>
          <w:rtl/>
          <w:lang w:eastAsia="fr-FR" w:bidi="ar-DZ"/>
        </w:rPr>
        <w:t xml:space="preserve">حكم تصرفات </w:t>
      </w:r>
      <w:proofErr w:type="gramStart"/>
      <w:r w:rsidRPr="003852A9">
        <w:rPr>
          <w:rFonts w:ascii="Simplified Arabic" w:eastAsiaTheme="minorEastAsia" w:hAnsi="Simplified Arabic" w:cs="Simplified Arabic"/>
          <w:b/>
          <w:bCs/>
          <w:sz w:val="28"/>
          <w:szCs w:val="28"/>
          <w:rtl/>
          <w:lang w:eastAsia="fr-FR" w:bidi="ar-DZ"/>
        </w:rPr>
        <w:t>المجنون</w:t>
      </w:r>
      <w:proofErr w:type="gramEnd"/>
      <w:r w:rsidRPr="003852A9">
        <w:rPr>
          <w:rFonts w:ascii="Simplified Arabic" w:eastAsiaTheme="minorEastAsia" w:hAnsi="Simplified Arabic" w:cs="Simplified Arabic"/>
          <w:b/>
          <w:bCs/>
          <w:sz w:val="28"/>
          <w:szCs w:val="28"/>
          <w:rtl/>
          <w:lang w:eastAsia="fr-FR" w:bidi="ar-DZ"/>
        </w:rPr>
        <w:t xml:space="preserve"> والمعتوه قبل تسجيل قرار الحجر عليهما</w:t>
      </w:r>
    </w:p>
    <w:p w:rsidR="003852A9" w:rsidRPr="003852A9" w:rsidRDefault="003852A9" w:rsidP="001A39B9">
      <w:pPr>
        <w:shd w:val="clear" w:color="auto" w:fill="FFFFFF" w:themeFill="background1"/>
        <w:bidi/>
        <w:spacing w:before="240" w:line="240" w:lineRule="auto"/>
        <w:ind w:firstLine="566"/>
        <w:contextualSpacing/>
        <w:jc w:val="both"/>
        <w:rPr>
          <w:rFonts w:ascii="Simplified Arabic" w:eastAsia="Times New Roman" w:hAnsi="Simplified Arabic" w:cs="Simplified Arabic"/>
          <w:sz w:val="28"/>
          <w:szCs w:val="28"/>
          <w:rtl/>
          <w:lang w:eastAsia="fr-FR" w:bidi="ar-DZ"/>
        </w:rPr>
      </w:pPr>
      <w:r w:rsidRPr="003852A9">
        <w:rPr>
          <w:rFonts w:ascii="Simplified Arabic" w:eastAsia="Times New Roman" w:hAnsi="Simplified Arabic" w:cs="Simplified Arabic"/>
          <w:sz w:val="28"/>
          <w:szCs w:val="28"/>
          <w:rtl/>
          <w:lang w:eastAsia="fr-FR" w:bidi="ar-DZ"/>
        </w:rPr>
        <w:t xml:space="preserve"> تعتبر تصرفات المجنون أو المعتوه قبل تسجيل قرار الحجر عليها صحيحة لأنهما كأصل يعتبران كامل</w:t>
      </w:r>
      <w:r w:rsidRPr="003852A9">
        <w:rPr>
          <w:rFonts w:ascii="Simplified Arabic" w:eastAsia="Times New Roman" w:hAnsi="Simplified Arabic" w:cs="Simplified Arabic" w:hint="cs"/>
          <w:sz w:val="28"/>
          <w:szCs w:val="28"/>
          <w:rtl/>
          <w:lang w:eastAsia="fr-FR" w:bidi="ar-DZ"/>
        </w:rPr>
        <w:t>ي</w:t>
      </w:r>
      <w:r w:rsidRPr="003852A9">
        <w:rPr>
          <w:rFonts w:ascii="Simplified Arabic" w:eastAsia="Times New Roman" w:hAnsi="Simplified Arabic" w:cs="Simplified Arabic"/>
          <w:sz w:val="28"/>
          <w:szCs w:val="28"/>
          <w:rtl/>
          <w:lang w:eastAsia="fr-FR" w:bidi="ar-DZ"/>
        </w:rPr>
        <w:t xml:space="preserve"> الأهلية، مادامت حالة الجنون أو العته غير ظاهرة وفاشية بين الناس، ولا يعلمها  المتعاقد الآخر الذي تصرف إليه المجنون أو المعتوه.</w:t>
      </w:r>
    </w:p>
    <w:p w:rsidR="003852A9" w:rsidRPr="003852A9" w:rsidRDefault="003852A9" w:rsidP="001A39B9">
      <w:pPr>
        <w:shd w:val="clear" w:color="auto" w:fill="FFFFFF" w:themeFill="background1"/>
        <w:bidi/>
        <w:spacing w:before="240" w:line="240" w:lineRule="auto"/>
        <w:ind w:firstLine="566"/>
        <w:contextualSpacing/>
        <w:jc w:val="both"/>
        <w:rPr>
          <w:rFonts w:ascii="Simplified Arabic" w:eastAsia="Times New Roman" w:hAnsi="Simplified Arabic" w:cs="Simplified Arabic"/>
          <w:sz w:val="28"/>
          <w:szCs w:val="28"/>
          <w:rtl/>
          <w:lang w:eastAsia="fr-FR" w:bidi="ar-DZ"/>
        </w:rPr>
      </w:pPr>
      <w:r w:rsidRPr="003852A9">
        <w:rPr>
          <w:rFonts w:ascii="Simplified Arabic" w:eastAsia="Times New Roman" w:hAnsi="Simplified Arabic" w:cs="Simplified Arabic"/>
          <w:sz w:val="28"/>
          <w:szCs w:val="28"/>
          <w:rtl/>
          <w:lang w:eastAsia="fr-FR" w:bidi="ar-DZ"/>
        </w:rPr>
        <w:t xml:space="preserve"> والقول بما سبق يبرره حماية الغير حسن النية الذي تعاقد مع المجنون أو المعتوه، دون أن يكون عالما بحالته فيتفاجأ ببطلان عقده معه، ويترتب على ذلك أن تصرفاتها تكون صحيحة إلا في حالتين</w:t>
      </w:r>
      <w:r w:rsidRPr="003852A9">
        <w:rPr>
          <w:rFonts w:ascii="Simplified Arabic" w:eastAsia="Times New Roman" w:hAnsi="Simplified Arabic" w:cs="Simplified Arabic" w:hint="cs"/>
          <w:sz w:val="28"/>
          <w:szCs w:val="28"/>
          <w:rtl/>
          <w:lang w:eastAsia="fr-FR" w:bidi="ar-DZ"/>
        </w:rPr>
        <w:t xml:space="preserve"> فإنها</w:t>
      </w:r>
      <w:r w:rsidRPr="003852A9">
        <w:rPr>
          <w:rFonts w:ascii="Simplified Arabic" w:eastAsia="Times New Roman" w:hAnsi="Simplified Arabic" w:cs="Simplified Arabic"/>
          <w:sz w:val="28"/>
          <w:szCs w:val="28"/>
          <w:rtl/>
          <w:lang w:eastAsia="fr-FR" w:bidi="ar-DZ"/>
        </w:rPr>
        <w:t xml:space="preserve"> تكون باطلة:</w:t>
      </w:r>
    </w:p>
    <w:p w:rsidR="003852A9" w:rsidRPr="003852A9" w:rsidRDefault="003852A9" w:rsidP="00F422CA">
      <w:pPr>
        <w:shd w:val="clear" w:color="auto" w:fill="FFFFFF" w:themeFill="background1"/>
        <w:bidi/>
        <w:spacing w:before="240" w:line="240" w:lineRule="auto"/>
        <w:ind w:left="142"/>
        <w:jc w:val="both"/>
        <w:rPr>
          <w:rFonts w:ascii="Simplified Arabic" w:eastAsiaTheme="minorEastAsia" w:hAnsi="Simplified Arabic" w:cs="Simplified Arabic"/>
          <w:b/>
          <w:bCs/>
          <w:sz w:val="28"/>
          <w:szCs w:val="28"/>
          <w:lang w:eastAsia="fr-FR" w:bidi="ar-DZ"/>
        </w:rPr>
      </w:pPr>
      <w:r w:rsidRPr="003852A9">
        <w:rPr>
          <w:rFonts w:ascii="Simplified Arabic" w:eastAsiaTheme="minorEastAsia" w:hAnsi="Simplified Arabic" w:cs="Simplified Arabic"/>
          <w:b/>
          <w:bCs/>
          <w:sz w:val="28"/>
          <w:szCs w:val="28"/>
          <w:rtl/>
          <w:lang w:eastAsia="fr-FR" w:bidi="ar-DZ"/>
        </w:rPr>
        <w:t>1-الحالة الأولى</w:t>
      </w:r>
      <w:r w:rsidRPr="003852A9">
        <w:rPr>
          <w:rFonts w:ascii="Simplified Arabic" w:eastAsiaTheme="minorEastAsia" w:hAnsi="Simplified Arabic" w:cs="Simplified Arabic"/>
          <w:sz w:val="28"/>
          <w:szCs w:val="28"/>
          <w:rtl/>
          <w:lang w:eastAsia="fr-FR" w:bidi="ar-DZ"/>
        </w:rPr>
        <w:t>:</w:t>
      </w:r>
      <w:r w:rsidRPr="003852A9">
        <w:rPr>
          <w:rFonts w:ascii="Simplified Arabic" w:eastAsiaTheme="minorEastAsia" w:hAnsi="Simplified Arabic" w:cs="Simplified Arabic"/>
          <w:b/>
          <w:bCs/>
          <w:sz w:val="28"/>
          <w:szCs w:val="28"/>
          <w:rtl/>
          <w:lang w:eastAsia="fr-FR" w:bidi="ar-DZ"/>
        </w:rPr>
        <w:t xml:space="preserve"> </w:t>
      </w:r>
      <w:r w:rsidRPr="003852A9">
        <w:rPr>
          <w:rFonts w:ascii="Simplified Arabic" w:eastAsiaTheme="minorEastAsia" w:hAnsi="Simplified Arabic" w:cs="Simplified Arabic"/>
          <w:sz w:val="28"/>
          <w:szCs w:val="28"/>
          <w:rtl/>
          <w:lang w:eastAsia="fr-FR" w:bidi="ar-DZ"/>
        </w:rPr>
        <w:t>حالة كون الجنون أو العته شائعا وقت التعاقد ومعنى ذلك أن تكون حالة الجنون أو العته ظاهرة ومنتشرة بين الناس في هذا الوقت، حتى ولو كان المتعاقد مع المجنون أو المعتوه غير عالم بذلك ، ولكن في استطاعته أن يعلم بحالة الجنون أو العته لأنها شائعة بين الناس .</w:t>
      </w:r>
    </w:p>
    <w:p w:rsidR="003852A9" w:rsidRPr="003852A9" w:rsidRDefault="003852A9" w:rsidP="00F422CA">
      <w:pPr>
        <w:shd w:val="clear" w:color="auto" w:fill="FFFFFF" w:themeFill="background1"/>
        <w:bidi/>
        <w:spacing w:before="240" w:line="240" w:lineRule="auto"/>
        <w:jc w:val="both"/>
        <w:rPr>
          <w:rFonts w:ascii="Simplified Arabic" w:eastAsiaTheme="minorEastAsia" w:hAnsi="Simplified Arabic" w:cs="Simplified Arabic"/>
          <w:sz w:val="28"/>
          <w:szCs w:val="28"/>
          <w:rtl/>
          <w:lang w:eastAsia="fr-FR" w:bidi="ar-DZ"/>
        </w:rPr>
      </w:pPr>
      <w:r w:rsidRPr="003852A9">
        <w:rPr>
          <w:rFonts w:ascii="Simplified Arabic" w:eastAsiaTheme="minorEastAsia" w:hAnsi="Simplified Arabic" w:cs="Simplified Arabic"/>
          <w:sz w:val="28"/>
          <w:szCs w:val="28"/>
          <w:rtl/>
          <w:lang w:eastAsia="fr-FR" w:bidi="ar-DZ"/>
        </w:rPr>
        <w:t>2</w:t>
      </w:r>
      <w:r w:rsidRPr="003852A9">
        <w:rPr>
          <w:rFonts w:ascii="Simplified Arabic" w:eastAsiaTheme="minorEastAsia" w:hAnsi="Simplified Arabic" w:cs="Simplified Arabic"/>
          <w:b/>
          <w:bCs/>
          <w:sz w:val="28"/>
          <w:szCs w:val="28"/>
          <w:rtl/>
          <w:lang w:eastAsia="fr-FR" w:bidi="ar-DZ"/>
        </w:rPr>
        <w:t>-الحالة الثانية</w:t>
      </w:r>
      <w:r w:rsidRPr="003852A9">
        <w:rPr>
          <w:rFonts w:ascii="Simplified Arabic" w:eastAsiaTheme="minorEastAsia" w:hAnsi="Simplified Arabic" w:cs="Simplified Arabic"/>
          <w:sz w:val="28"/>
          <w:szCs w:val="28"/>
          <w:rtl/>
          <w:lang w:eastAsia="fr-FR" w:bidi="ar-DZ"/>
        </w:rPr>
        <w:t xml:space="preserve">:  حالة معرفة المتعاقد مع المجنون أو المعتوه بالجنون أو العته لحظة إبرام العقد حتى ولو لم تكن حالة الجنون أو العته شائعة بين الناس، في هذه الحالة يعتبر التصرف الذي أجراه المجنون أو المعتوه باطلا بطلانا مطلقا، لأن المتعاقد معهما يعتبر عندئذ سيء النية </w:t>
      </w:r>
      <w:r w:rsidRPr="003852A9">
        <w:rPr>
          <w:rFonts w:ascii="Simplified Arabic" w:eastAsiaTheme="minorEastAsia" w:hAnsi="Simplified Arabic" w:cs="Simplified Arabic" w:hint="cs"/>
          <w:sz w:val="28"/>
          <w:szCs w:val="28"/>
          <w:rtl/>
          <w:lang w:eastAsia="fr-FR" w:bidi="ar-DZ"/>
        </w:rPr>
        <w:t>.</w:t>
      </w:r>
    </w:p>
    <w:p w:rsidR="003852A9" w:rsidRPr="003852A9" w:rsidRDefault="003852A9" w:rsidP="001A39B9">
      <w:pPr>
        <w:shd w:val="clear" w:color="auto" w:fill="FFFFFF" w:themeFill="background1"/>
        <w:bidi/>
        <w:spacing w:before="240" w:line="240" w:lineRule="auto"/>
        <w:ind w:left="-1"/>
        <w:rPr>
          <w:rFonts w:ascii="Simplified Arabic" w:eastAsiaTheme="minorEastAsia" w:hAnsi="Simplified Arabic" w:cs="Simplified Arabic"/>
          <w:b/>
          <w:bCs/>
          <w:sz w:val="28"/>
          <w:szCs w:val="28"/>
          <w:lang w:eastAsia="fr-FR" w:bidi="ar-DZ"/>
        </w:rPr>
      </w:pPr>
      <w:r w:rsidRPr="003852A9">
        <w:rPr>
          <w:rFonts w:ascii="Simplified Arabic" w:eastAsiaTheme="minorEastAsia" w:hAnsi="Simplified Arabic" w:cs="Simplified Arabic" w:hint="cs"/>
          <w:b/>
          <w:bCs/>
          <w:sz w:val="28"/>
          <w:szCs w:val="28"/>
          <w:rtl/>
          <w:lang w:eastAsia="fr-FR" w:bidi="ar-DZ"/>
        </w:rPr>
        <w:t xml:space="preserve">ثانيا: </w:t>
      </w:r>
      <w:r w:rsidRPr="003852A9">
        <w:rPr>
          <w:rFonts w:ascii="Simplified Arabic" w:eastAsiaTheme="minorEastAsia" w:hAnsi="Simplified Arabic" w:cs="Simplified Arabic"/>
          <w:b/>
          <w:bCs/>
          <w:sz w:val="28"/>
          <w:szCs w:val="28"/>
          <w:rtl/>
          <w:lang w:eastAsia="fr-FR" w:bidi="ar-DZ"/>
        </w:rPr>
        <w:t xml:space="preserve">حكم تصرفات </w:t>
      </w:r>
      <w:proofErr w:type="gramStart"/>
      <w:r w:rsidRPr="003852A9">
        <w:rPr>
          <w:rFonts w:ascii="Simplified Arabic" w:eastAsiaTheme="minorEastAsia" w:hAnsi="Simplified Arabic" w:cs="Simplified Arabic"/>
          <w:b/>
          <w:bCs/>
          <w:sz w:val="28"/>
          <w:szCs w:val="28"/>
          <w:rtl/>
          <w:lang w:eastAsia="fr-FR" w:bidi="ar-DZ"/>
        </w:rPr>
        <w:t>المجنون</w:t>
      </w:r>
      <w:proofErr w:type="gramEnd"/>
      <w:r w:rsidRPr="003852A9">
        <w:rPr>
          <w:rFonts w:ascii="Simplified Arabic" w:eastAsiaTheme="minorEastAsia" w:hAnsi="Simplified Arabic" w:cs="Simplified Arabic"/>
          <w:b/>
          <w:bCs/>
          <w:sz w:val="28"/>
          <w:szCs w:val="28"/>
          <w:rtl/>
          <w:lang w:eastAsia="fr-FR" w:bidi="ar-DZ"/>
        </w:rPr>
        <w:t xml:space="preserve"> والمعتوه بعد تسجيل قرار الحجر عليهما</w:t>
      </w:r>
    </w:p>
    <w:p w:rsidR="003852A9" w:rsidRPr="00D81538" w:rsidRDefault="003852A9" w:rsidP="001A39B9">
      <w:pPr>
        <w:shd w:val="clear" w:color="auto" w:fill="FFFFFF" w:themeFill="background1"/>
        <w:bidi/>
        <w:spacing w:before="240" w:line="240" w:lineRule="auto"/>
        <w:ind w:firstLine="566"/>
        <w:contextualSpacing/>
        <w:jc w:val="both"/>
        <w:rPr>
          <w:rFonts w:ascii="Simplified Arabic" w:eastAsia="Times New Roman" w:hAnsi="Simplified Arabic" w:cs="Simplified Arabic"/>
          <w:sz w:val="28"/>
          <w:szCs w:val="28"/>
          <w:rtl/>
          <w:lang w:eastAsia="fr-FR" w:bidi="ar-DZ"/>
        </w:rPr>
      </w:pPr>
      <w:r w:rsidRPr="003852A9">
        <w:rPr>
          <w:rFonts w:ascii="Simplified Arabic" w:eastAsia="Times New Roman" w:hAnsi="Simplified Arabic" w:cs="Simplified Arabic"/>
          <w:sz w:val="28"/>
          <w:szCs w:val="28"/>
          <w:rtl/>
          <w:lang w:eastAsia="fr-FR" w:bidi="ar-DZ"/>
        </w:rPr>
        <w:t xml:space="preserve">  بعد صدور الحكم بالحجر على المجنون أو المعتوه يعتبر كل منهما عديم الأهلية في نظر القانون وبالتالي فإن كل تصرفاتها ابتداء من تسجيل قرار الحجر عليهما تعد باطلة بطلانا مطلقا كتصرفات الصبي غير المميز، وفي هذا نصت المادة 42/1 من التقنين المدني " لا يكون أهلا لمباشرة حقوقه المدنية من كان فاقد التمييز لصغر في السن أو عته أو جنون"</w:t>
      </w:r>
      <w:r w:rsidRPr="003852A9">
        <w:rPr>
          <w:rFonts w:ascii="Simplified Arabic" w:eastAsia="Times New Roman" w:hAnsi="Simplified Arabic" w:cs="Simplified Arabic" w:hint="cs"/>
          <w:sz w:val="28"/>
          <w:szCs w:val="28"/>
          <w:rtl/>
          <w:lang w:eastAsia="fr-FR" w:bidi="ar-DZ"/>
        </w:rPr>
        <w:t>،</w:t>
      </w:r>
      <w:r w:rsidRPr="003852A9">
        <w:rPr>
          <w:rFonts w:ascii="Simplified Arabic" w:eastAsia="Times New Roman" w:hAnsi="Simplified Arabic" w:cs="Simplified Arabic"/>
          <w:sz w:val="28"/>
          <w:szCs w:val="28"/>
          <w:rtl/>
          <w:lang w:eastAsia="fr-FR" w:bidi="ar-DZ"/>
        </w:rPr>
        <w:t xml:space="preserve">  وذلك حماية لهما ولأموالهما   </w:t>
      </w:r>
      <w:r w:rsidRPr="003852A9">
        <w:rPr>
          <w:rFonts w:ascii="Simplified Arabic" w:eastAsia="Times New Roman" w:hAnsi="Simplified Arabic" w:cs="Simplified Arabic"/>
          <w:sz w:val="28"/>
          <w:szCs w:val="28"/>
          <w:rtl/>
          <w:lang w:eastAsia="fr-FR" w:bidi="ar-DZ"/>
        </w:rPr>
        <w:lastRenderedPageBreak/>
        <w:t>من الضياع بسبب ذهاب العقل الذي هو مناط التمييز بين ما ينفع وما يضر، ويستوي في بطلان تصرفات المجنون والمعتوه بعد تسجيل قرار الحجر أن تكون التصرفات  نافعة محضا أو ضارة ضررا محضا أو مترددة بين النفع والضرر.</w:t>
      </w:r>
    </w:p>
    <w:p w:rsidR="00E3156D" w:rsidRPr="00D81538" w:rsidRDefault="00E3156D" w:rsidP="00F422CA">
      <w:pPr>
        <w:shd w:val="clear" w:color="auto" w:fill="FFFFFF" w:themeFill="background1"/>
        <w:bidi/>
        <w:spacing w:before="240" w:line="240" w:lineRule="auto"/>
        <w:ind w:firstLine="566"/>
        <w:contextualSpacing/>
        <w:jc w:val="both"/>
        <w:rPr>
          <w:rFonts w:ascii="Simplified Arabic" w:hAnsi="Simplified Arabic" w:cs="Simplified Arabic"/>
          <w:sz w:val="28"/>
          <w:szCs w:val="28"/>
          <w:rtl/>
          <w:lang w:bidi="ar-DZ"/>
        </w:rPr>
      </w:pPr>
      <w:r w:rsidRPr="00D81538">
        <w:rPr>
          <w:rFonts w:ascii="Simplified Arabic" w:eastAsia="Times New Roman" w:hAnsi="Simplified Arabic" w:cs="Simplified Arabic" w:hint="cs"/>
          <w:b/>
          <w:bCs/>
          <w:sz w:val="28"/>
          <w:szCs w:val="28"/>
          <w:rtl/>
          <w:lang w:eastAsia="fr-FR" w:bidi="ar-DZ"/>
        </w:rPr>
        <w:t>خاتمة:</w:t>
      </w:r>
      <w:r w:rsidR="003852A9" w:rsidRPr="003852A9">
        <w:rPr>
          <w:rFonts w:ascii="Simplified Arabic" w:eastAsia="Times New Roman" w:hAnsi="Simplified Arabic" w:cs="Simplified Arabic"/>
          <w:sz w:val="28"/>
          <w:szCs w:val="28"/>
          <w:rtl/>
          <w:lang w:eastAsia="fr-FR" w:bidi="ar-DZ"/>
        </w:rPr>
        <w:t xml:space="preserve"> وتظل تصرفات المجنون أو المعتوه التي يجريها بعد صدور الحكم بالحجر باطلا بطلانا مطلقا إلى حين صدور الحكم برفع الحجر عنه</w:t>
      </w:r>
      <w:r w:rsidR="007A6362" w:rsidRPr="00D81538">
        <w:rPr>
          <w:rFonts w:ascii="Simplified Arabic" w:eastAsia="Times New Roman" w:hAnsi="Simplified Arabic" w:cs="Simplified Arabic" w:hint="cs"/>
          <w:sz w:val="28"/>
          <w:szCs w:val="28"/>
          <w:rtl/>
          <w:lang w:eastAsia="fr-FR" w:bidi="ar-DZ"/>
        </w:rPr>
        <w:t>،</w:t>
      </w:r>
      <w:r w:rsidR="003852A9" w:rsidRPr="003852A9">
        <w:rPr>
          <w:rFonts w:ascii="Simplified Arabic" w:eastAsia="Times New Roman" w:hAnsi="Simplified Arabic" w:cs="Simplified Arabic"/>
          <w:sz w:val="28"/>
          <w:szCs w:val="28"/>
          <w:rtl/>
          <w:lang w:eastAsia="fr-FR" w:bidi="ar-DZ"/>
        </w:rPr>
        <w:t xml:space="preserve"> ولو عاد إليه الرشد قبل ذلك</w:t>
      </w:r>
      <w:r w:rsidRPr="00D81538">
        <w:rPr>
          <w:rFonts w:ascii="Simplified Arabic" w:hAnsi="Simplified Arabic" w:cs="Simplified Arabic"/>
          <w:sz w:val="28"/>
          <w:szCs w:val="28"/>
          <w:rtl/>
        </w:rPr>
        <w:t xml:space="preserve"> لأن المادة </w:t>
      </w:r>
      <w:r w:rsidRPr="00D81538">
        <w:rPr>
          <w:rFonts w:ascii="Simplified Arabic" w:hAnsi="Simplified Arabic" w:cs="Simplified Arabic" w:hint="cs"/>
          <w:sz w:val="28"/>
          <w:szCs w:val="28"/>
          <w:rtl/>
        </w:rPr>
        <w:t xml:space="preserve"> 108 </w:t>
      </w:r>
      <w:r w:rsidRPr="00D81538">
        <w:rPr>
          <w:rFonts w:ascii="Simplified Arabic" w:hAnsi="Simplified Arabic" w:cs="Simplified Arabic"/>
          <w:sz w:val="28"/>
          <w:szCs w:val="28"/>
          <w:rtl/>
        </w:rPr>
        <w:t>من تقنين الأسرة تقضي بأنه</w:t>
      </w:r>
      <w:r w:rsidRPr="00D81538">
        <w:rPr>
          <w:rFonts w:ascii="Simplified Arabic" w:hAnsi="Simplified Arabic" w:cs="Simplified Arabic" w:hint="cs"/>
          <w:sz w:val="28"/>
          <w:szCs w:val="28"/>
          <w:rtl/>
        </w:rPr>
        <w:t>:</w:t>
      </w:r>
      <w:r w:rsidRPr="00D81538">
        <w:rPr>
          <w:rFonts w:ascii="Simplified Arabic" w:hAnsi="Simplified Arabic" w:cs="Simplified Arabic"/>
          <w:sz w:val="28"/>
          <w:szCs w:val="28"/>
          <w:rtl/>
        </w:rPr>
        <w:t xml:space="preserve"> </w:t>
      </w:r>
      <w:r w:rsidRPr="00D81538">
        <w:rPr>
          <w:rFonts w:ascii="Simplified Arabic" w:hAnsi="Simplified Arabic" w:cs="Simplified Arabic" w:hint="cs"/>
          <w:sz w:val="28"/>
          <w:szCs w:val="28"/>
          <w:rtl/>
        </w:rPr>
        <w:t>"</w:t>
      </w:r>
      <w:r w:rsidRPr="00D81538">
        <w:rPr>
          <w:rFonts w:ascii="Simplified Arabic" w:hAnsi="Simplified Arabic" w:cs="Simplified Arabic"/>
          <w:sz w:val="28"/>
          <w:szCs w:val="28"/>
          <w:rtl/>
        </w:rPr>
        <w:t>يمكن رفع الحجر إذا زالت أسبابه بتقديم طلب إلى المحكمة بناء على طلب المحجور عليه</w:t>
      </w:r>
      <w:r w:rsidRPr="00D81538">
        <w:rPr>
          <w:rFonts w:ascii="Simplified Arabic" w:hAnsi="Simplified Arabic" w:cs="Simplified Arabic" w:hint="cs"/>
          <w:sz w:val="28"/>
          <w:szCs w:val="28"/>
          <w:rtl/>
        </w:rPr>
        <w:t>"</w:t>
      </w:r>
      <w:r w:rsidRPr="00D81538">
        <w:rPr>
          <w:rFonts w:ascii="Simplified Arabic" w:hAnsi="Simplified Arabic" w:cs="Simplified Arabic"/>
          <w:sz w:val="28"/>
          <w:szCs w:val="28"/>
          <w:rtl/>
        </w:rPr>
        <w:t xml:space="preserve">. </w:t>
      </w:r>
    </w:p>
    <w:p w:rsidR="003852A9" w:rsidRPr="00D81538" w:rsidRDefault="001A39B9" w:rsidP="00482752">
      <w:pPr>
        <w:shd w:val="clear" w:color="auto" w:fill="FFFFFF" w:themeFill="background1"/>
        <w:bidi/>
        <w:spacing w:before="240" w:line="240" w:lineRule="auto"/>
        <w:ind w:firstLine="566"/>
        <w:contextualSpacing/>
        <w:rPr>
          <w:rFonts w:ascii="Simplified Arabic" w:eastAsia="Times New Roman" w:hAnsi="Simplified Arabic" w:cs="Simplified Arabic"/>
          <w:b/>
          <w:bCs/>
          <w:sz w:val="28"/>
          <w:szCs w:val="28"/>
          <w:rtl/>
          <w:lang w:eastAsia="fr-FR" w:bidi="ar-DZ"/>
        </w:rPr>
      </w:pPr>
      <w:r w:rsidRPr="00D81538">
        <w:rPr>
          <w:rFonts w:ascii="Simplified Arabic" w:eastAsia="Times New Roman" w:hAnsi="Simplified Arabic" w:cs="Simplified Arabic" w:hint="cs"/>
          <w:b/>
          <w:bCs/>
          <w:sz w:val="28"/>
          <w:szCs w:val="28"/>
          <w:rtl/>
          <w:lang w:eastAsia="fr-FR" w:bidi="ar-DZ"/>
        </w:rPr>
        <w:t>الجواب ع</w:t>
      </w:r>
      <w:r w:rsidR="00482752" w:rsidRPr="00D81538">
        <w:rPr>
          <w:rFonts w:ascii="Simplified Arabic" w:eastAsia="Times New Roman" w:hAnsi="Simplified Arabic" w:cs="Simplified Arabic" w:hint="cs"/>
          <w:b/>
          <w:bCs/>
          <w:sz w:val="28"/>
          <w:szCs w:val="28"/>
          <w:rtl/>
          <w:lang w:eastAsia="fr-FR" w:bidi="ar-DZ"/>
        </w:rPr>
        <w:t>ن</w:t>
      </w:r>
      <w:r w:rsidRPr="00D81538">
        <w:rPr>
          <w:rFonts w:ascii="Simplified Arabic" w:eastAsia="Times New Roman" w:hAnsi="Simplified Arabic" w:cs="Simplified Arabic" w:hint="cs"/>
          <w:b/>
          <w:bCs/>
          <w:sz w:val="28"/>
          <w:szCs w:val="28"/>
          <w:rtl/>
          <w:lang w:eastAsia="fr-FR" w:bidi="ar-DZ"/>
        </w:rPr>
        <w:t xml:space="preserve"> السؤال الثاني: أسباب انقضاء الوصاية التي تتعلق بالوصي</w:t>
      </w:r>
      <w:r w:rsidR="00064D8C">
        <w:rPr>
          <w:rFonts w:ascii="Simplified Arabic" w:eastAsia="Times New Roman" w:hAnsi="Simplified Arabic" w:cs="Simplified Arabic" w:hint="cs"/>
          <w:b/>
          <w:bCs/>
          <w:sz w:val="28"/>
          <w:szCs w:val="28"/>
          <w:rtl/>
          <w:lang w:eastAsia="fr-FR" w:bidi="ar-DZ"/>
        </w:rPr>
        <w:t xml:space="preserve">    5 نقاط</w:t>
      </w:r>
    </w:p>
    <w:p w:rsidR="00482752" w:rsidRPr="00482752" w:rsidRDefault="00482752" w:rsidP="00482752">
      <w:pPr>
        <w:shd w:val="clear" w:color="auto" w:fill="FFFFFF" w:themeFill="background1"/>
        <w:bidi/>
        <w:spacing w:before="240" w:line="240" w:lineRule="auto"/>
        <w:ind w:firstLine="227"/>
        <w:contextualSpacing/>
        <w:jc w:val="both"/>
        <w:rPr>
          <w:rFonts w:ascii="Simplified Arabic" w:eastAsia="Times New Roman" w:hAnsi="Simplified Arabic" w:cs="Simplified Arabic"/>
          <w:sz w:val="28"/>
          <w:szCs w:val="28"/>
          <w:rtl/>
          <w:lang w:eastAsia="fr-FR" w:bidi="ar-DZ"/>
        </w:rPr>
      </w:pPr>
      <w:r w:rsidRPr="00482752">
        <w:rPr>
          <w:rFonts w:ascii="Simplified Arabic" w:eastAsia="Times New Roman" w:hAnsi="Simplified Arabic" w:cs="Simplified Arabic"/>
          <w:sz w:val="28"/>
          <w:szCs w:val="28"/>
          <w:rtl/>
          <w:lang w:eastAsia="fr-FR" w:bidi="ar-DZ"/>
        </w:rPr>
        <w:t xml:space="preserve">       تنتهي الوصاية في هذ</w:t>
      </w:r>
      <w:r w:rsidRPr="00482752">
        <w:rPr>
          <w:rFonts w:ascii="Simplified Arabic" w:eastAsia="Times New Roman" w:hAnsi="Simplified Arabic" w:cs="Simplified Arabic" w:hint="cs"/>
          <w:sz w:val="28"/>
          <w:szCs w:val="28"/>
          <w:rtl/>
          <w:lang w:eastAsia="fr-FR" w:bidi="ar-DZ"/>
        </w:rPr>
        <w:t>ه</w:t>
      </w:r>
      <w:r w:rsidRPr="00482752">
        <w:rPr>
          <w:rFonts w:ascii="Simplified Arabic" w:eastAsia="Times New Roman" w:hAnsi="Simplified Arabic" w:cs="Simplified Arabic"/>
          <w:sz w:val="28"/>
          <w:szCs w:val="28"/>
          <w:rtl/>
          <w:lang w:eastAsia="fr-FR" w:bidi="ar-DZ"/>
        </w:rPr>
        <w:t xml:space="preserve"> الحال</w:t>
      </w:r>
      <w:r w:rsidRPr="00482752">
        <w:rPr>
          <w:rFonts w:ascii="Simplified Arabic" w:eastAsia="Times New Roman" w:hAnsi="Simplified Arabic" w:cs="Simplified Arabic" w:hint="cs"/>
          <w:sz w:val="28"/>
          <w:szCs w:val="28"/>
          <w:rtl/>
          <w:lang w:eastAsia="fr-FR" w:bidi="ar-DZ"/>
        </w:rPr>
        <w:t>ة</w:t>
      </w:r>
      <w:r w:rsidRPr="00D81538">
        <w:rPr>
          <w:rFonts w:ascii="Simplified Arabic" w:eastAsia="Times New Roman" w:hAnsi="Simplified Arabic" w:cs="Simplified Arabic" w:hint="cs"/>
          <w:sz w:val="28"/>
          <w:szCs w:val="28"/>
          <w:rtl/>
          <w:lang w:eastAsia="fr-FR" w:bidi="ar-DZ"/>
        </w:rPr>
        <w:t xml:space="preserve"> للأسباب التالية:</w:t>
      </w:r>
    </w:p>
    <w:p w:rsidR="00482752" w:rsidRPr="00482752" w:rsidRDefault="00482752" w:rsidP="00F422CA">
      <w:pPr>
        <w:shd w:val="clear" w:color="auto" w:fill="FFFFFF" w:themeFill="background1"/>
        <w:bidi/>
        <w:spacing w:before="240" w:line="240" w:lineRule="auto"/>
        <w:jc w:val="both"/>
        <w:rPr>
          <w:rFonts w:ascii="Simplified Arabic" w:eastAsia="Times New Roman" w:hAnsi="Simplified Arabic" w:cs="Simplified Arabic"/>
          <w:b/>
          <w:bCs/>
          <w:sz w:val="28"/>
          <w:szCs w:val="28"/>
          <w:lang w:eastAsia="fr-FR" w:bidi="ar-DZ"/>
        </w:rPr>
      </w:pPr>
      <w:r w:rsidRPr="00482752">
        <w:rPr>
          <w:rFonts w:ascii="Simplified Arabic" w:eastAsiaTheme="minorEastAsia" w:hAnsi="Simplified Arabic" w:cs="Simplified Arabic" w:hint="cs"/>
          <w:b/>
          <w:bCs/>
          <w:sz w:val="28"/>
          <w:szCs w:val="28"/>
          <w:rtl/>
          <w:lang w:eastAsia="fr-FR" w:bidi="ar-DZ"/>
        </w:rPr>
        <w:t>1-</w:t>
      </w:r>
      <w:r w:rsidRPr="00482752">
        <w:rPr>
          <w:rFonts w:ascii="Simplified Arabic" w:eastAsiaTheme="minorEastAsia" w:hAnsi="Simplified Arabic" w:cs="Simplified Arabic"/>
          <w:b/>
          <w:bCs/>
          <w:sz w:val="28"/>
          <w:szCs w:val="28"/>
          <w:rtl/>
          <w:lang w:eastAsia="fr-FR" w:bidi="ar-DZ"/>
        </w:rPr>
        <w:t>موت الوصي:</w:t>
      </w:r>
      <w:r w:rsidR="002D67B0">
        <w:rPr>
          <w:rFonts w:ascii="Simplified Arabic" w:eastAsiaTheme="minorEastAsia" w:hAnsi="Simplified Arabic" w:cs="Simplified Arabic" w:hint="cs"/>
          <w:b/>
          <w:bCs/>
          <w:sz w:val="28"/>
          <w:szCs w:val="28"/>
          <w:rtl/>
          <w:lang w:eastAsia="fr-FR" w:bidi="ar-DZ"/>
        </w:rPr>
        <w:t xml:space="preserve"> </w:t>
      </w:r>
      <w:r w:rsidRPr="00482752">
        <w:rPr>
          <w:rFonts w:ascii="Simplified Arabic" w:eastAsia="Times New Roman" w:hAnsi="Simplified Arabic" w:cs="Simplified Arabic"/>
          <w:sz w:val="28"/>
          <w:szCs w:val="28"/>
          <w:rtl/>
          <w:lang w:eastAsia="fr-FR" w:bidi="ar-DZ"/>
        </w:rPr>
        <w:t>حيث تنتهي الوصاية بداهة بموت الوصي سواء كان موته حقيقيا أو حكميا، وطبقا لنفس المادة 97 فإنه في حالة وفاة الوصي أو فقده فعلى ورثته تسليم أموال القاصر عن طريق القضاء إلى المعني بالأمر.</w:t>
      </w:r>
    </w:p>
    <w:p w:rsidR="00482752" w:rsidRPr="00482752" w:rsidRDefault="00482752" w:rsidP="00F422CA">
      <w:pPr>
        <w:shd w:val="clear" w:color="auto" w:fill="FFFFFF" w:themeFill="background1"/>
        <w:bidi/>
        <w:spacing w:before="240" w:line="240" w:lineRule="auto"/>
        <w:ind w:left="-1" w:firstLine="227"/>
        <w:contextualSpacing/>
        <w:jc w:val="both"/>
        <w:rPr>
          <w:rFonts w:ascii="Simplified Arabic" w:eastAsia="Times New Roman" w:hAnsi="Simplified Arabic" w:cs="Simplified Arabic"/>
          <w:sz w:val="28"/>
          <w:szCs w:val="28"/>
          <w:rtl/>
          <w:lang w:eastAsia="fr-FR" w:bidi="ar-DZ"/>
        </w:rPr>
      </w:pPr>
      <w:r w:rsidRPr="00482752">
        <w:rPr>
          <w:rFonts w:ascii="Simplified Arabic" w:eastAsia="Times New Roman" w:hAnsi="Simplified Arabic" w:cs="Simplified Arabic" w:hint="cs"/>
          <w:b/>
          <w:bCs/>
          <w:sz w:val="28"/>
          <w:szCs w:val="28"/>
          <w:rtl/>
          <w:lang w:eastAsia="fr-FR" w:bidi="ar-DZ"/>
        </w:rPr>
        <w:t>2</w:t>
      </w:r>
      <w:r w:rsidRPr="00482752">
        <w:rPr>
          <w:rFonts w:ascii="Simplified Arabic" w:eastAsia="Times New Roman" w:hAnsi="Simplified Arabic" w:cs="Simplified Arabic"/>
          <w:b/>
          <w:bCs/>
          <w:sz w:val="28"/>
          <w:szCs w:val="28"/>
          <w:rtl/>
          <w:lang w:eastAsia="fr-FR" w:bidi="ar-DZ"/>
        </w:rPr>
        <w:t>-</w:t>
      </w:r>
      <w:proofErr w:type="gramStart"/>
      <w:r w:rsidRPr="00482752">
        <w:rPr>
          <w:rFonts w:ascii="Simplified Arabic" w:eastAsia="Times New Roman" w:hAnsi="Simplified Arabic" w:cs="Simplified Arabic"/>
          <w:b/>
          <w:bCs/>
          <w:sz w:val="28"/>
          <w:szCs w:val="28"/>
          <w:rtl/>
          <w:lang w:eastAsia="fr-FR" w:bidi="ar-DZ"/>
        </w:rPr>
        <w:t>زوال</w:t>
      </w:r>
      <w:proofErr w:type="gramEnd"/>
      <w:r w:rsidRPr="00482752">
        <w:rPr>
          <w:rFonts w:ascii="Simplified Arabic" w:eastAsia="Times New Roman" w:hAnsi="Simplified Arabic" w:cs="Simplified Arabic"/>
          <w:b/>
          <w:bCs/>
          <w:sz w:val="28"/>
          <w:szCs w:val="28"/>
          <w:rtl/>
          <w:lang w:eastAsia="fr-FR" w:bidi="ar-DZ"/>
        </w:rPr>
        <w:t xml:space="preserve"> أهلية الوصي:</w:t>
      </w:r>
      <w:r w:rsidR="002D67B0">
        <w:rPr>
          <w:rFonts w:ascii="Simplified Arabic" w:eastAsia="Times New Roman" w:hAnsi="Simplified Arabic" w:cs="Simplified Arabic" w:hint="cs"/>
          <w:b/>
          <w:bCs/>
          <w:sz w:val="28"/>
          <w:szCs w:val="28"/>
          <w:rtl/>
          <w:lang w:eastAsia="fr-FR" w:bidi="ar-DZ"/>
        </w:rPr>
        <w:t xml:space="preserve"> </w:t>
      </w:r>
      <w:r w:rsidRPr="00482752">
        <w:rPr>
          <w:rFonts w:ascii="Simplified Arabic" w:eastAsia="Times New Roman" w:hAnsi="Simplified Arabic" w:cs="Simplified Arabic"/>
          <w:sz w:val="28"/>
          <w:szCs w:val="28"/>
          <w:rtl/>
          <w:lang w:eastAsia="fr-FR" w:bidi="ar-DZ"/>
        </w:rPr>
        <w:t>تنتهي الوصاية إذا أصيب الوصي بأحد عوارض الأهلية سواء تلك التي تعدم التمييز أو تنقصه ف</w:t>
      </w:r>
      <w:r w:rsidRPr="00482752">
        <w:rPr>
          <w:rFonts w:ascii="Simplified Arabic" w:eastAsia="Times New Roman" w:hAnsi="Simplified Arabic" w:cs="Simplified Arabic" w:hint="cs"/>
          <w:sz w:val="28"/>
          <w:szCs w:val="28"/>
          <w:rtl/>
          <w:lang w:eastAsia="fr-FR" w:bidi="ar-DZ"/>
        </w:rPr>
        <w:t>يصبح</w:t>
      </w:r>
      <w:r w:rsidRPr="00482752">
        <w:rPr>
          <w:rFonts w:ascii="Simplified Arabic" w:eastAsia="Times New Roman" w:hAnsi="Simplified Arabic" w:cs="Simplified Arabic"/>
          <w:sz w:val="28"/>
          <w:szCs w:val="28"/>
          <w:rtl/>
          <w:lang w:eastAsia="fr-FR" w:bidi="ar-DZ"/>
        </w:rPr>
        <w:t xml:space="preserve"> في حاجة إلى الرعاية، فلا يستطيع رعاية غيره.</w:t>
      </w:r>
    </w:p>
    <w:p w:rsidR="00482752" w:rsidRPr="00482752" w:rsidRDefault="00482752" w:rsidP="00F422CA">
      <w:pPr>
        <w:shd w:val="clear" w:color="auto" w:fill="FFFFFF" w:themeFill="background1"/>
        <w:bidi/>
        <w:spacing w:before="240" w:line="240" w:lineRule="auto"/>
        <w:ind w:left="-1" w:firstLine="227"/>
        <w:contextualSpacing/>
        <w:jc w:val="both"/>
        <w:rPr>
          <w:rFonts w:ascii="Simplified Arabic" w:eastAsia="Times New Roman" w:hAnsi="Simplified Arabic" w:cs="Simplified Arabic"/>
          <w:sz w:val="28"/>
          <w:szCs w:val="28"/>
          <w:rtl/>
          <w:lang w:eastAsia="fr-FR" w:bidi="ar-DZ"/>
        </w:rPr>
      </w:pPr>
      <w:r w:rsidRPr="00482752">
        <w:rPr>
          <w:rFonts w:ascii="Simplified Arabic" w:eastAsia="Times New Roman" w:hAnsi="Simplified Arabic" w:cs="Simplified Arabic" w:hint="cs"/>
          <w:b/>
          <w:bCs/>
          <w:sz w:val="28"/>
          <w:szCs w:val="28"/>
          <w:rtl/>
          <w:lang w:eastAsia="fr-FR" w:bidi="ar-DZ"/>
        </w:rPr>
        <w:t>3</w:t>
      </w:r>
      <w:r w:rsidRPr="00482752">
        <w:rPr>
          <w:rFonts w:ascii="Simplified Arabic" w:eastAsia="Times New Roman" w:hAnsi="Simplified Arabic" w:cs="Simplified Arabic"/>
          <w:b/>
          <w:bCs/>
          <w:sz w:val="28"/>
          <w:szCs w:val="28"/>
          <w:rtl/>
          <w:lang w:eastAsia="fr-FR" w:bidi="ar-DZ"/>
        </w:rPr>
        <w:t>-</w:t>
      </w:r>
      <w:proofErr w:type="gramStart"/>
      <w:r w:rsidRPr="00482752">
        <w:rPr>
          <w:rFonts w:ascii="Simplified Arabic" w:eastAsia="Times New Roman" w:hAnsi="Simplified Arabic" w:cs="Simplified Arabic"/>
          <w:b/>
          <w:bCs/>
          <w:sz w:val="28"/>
          <w:szCs w:val="28"/>
          <w:rtl/>
          <w:lang w:eastAsia="fr-FR" w:bidi="ar-DZ"/>
        </w:rPr>
        <w:t>استقالة</w:t>
      </w:r>
      <w:proofErr w:type="gramEnd"/>
      <w:r w:rsidRPr="00482752">
        <w:rPr>
          <w:rFonts w:ascii="Simplified Arabic" w:eastAsia="Times New Roman" w:hAnsi="Simplified Arabic" w:cs="Simplified Arabic"/>
          <w:b/>
          <w:bCs/>
          <w:sz w:val="28"/>
          <w:szCs w:val="28"/>
          <w:rtl/>
          <w:lang w:eastAsia="fr-FR" w:bidi="ar-DZ"/>
        </w:rPr>
        <w:t xml:space="preserve"> الوصي:</w:t>
      </w:r>
      <w:r w:rsidR="002D67B0">
        <w:rPr>
          <w:rFonts w:ascii="Simplified Arabic" w:eastAsia="Times New Roman" w:hAnsi="Simplified Arabic" w:cs="Simplified Arabic" w:hint="cs"/>
          <w:b/>
          <w:bCs/>
          <w:sz w:val="28"/>
          <w:szCs w:val="28"/>
          <w:rtl/>
          <w:lang w:eastAsia="fr-FR" w:bidi="ar-DZ"/>
        </w:rPr>
        <w:t xml:space="preserve"> </w:t>
      </w:r>
      <w:r w:rsidRPr="00482752">
        <w:rPr>
          <w:rFonts w:ascii="Simplified Arabic" w:eastAsia="Times New Roman" w:hAnsi="Simplified Arabic" w:cs="Simplified Arabic"/>
          <w:sz w:val="28"/>
          <w:szCs w:val="28"/>
          <w:rtl/>
          <w:lang w:eastAsia="fr-FR" w:bidi="ar-DZ"/>
        </w:rPr>
        <w:t>تنتهي الوصاية باستقالة الوصي وقبول هذه الاستقالة من قبل المحكمة، إذا كان له عذر مقبول في التخلي عن مهمته.</w:t>
      </w:r>
    </w:p>
    <w:p w:rsidR="00482752" w:rsidRPr="00482752" w:rsidRDefault="00482752" w:rsidP="00D81538">
      <w:pPr>
        <w:shd w:val="clear" w:color="auto" w:fill="FFFFFF" w:themeFill="background1"/>
        <w:bidi/>
        <w:spacing w:before="240" w:line="240" w:lineRule="auto"/>
        <w:ind w:left="-1" w:firstLine="227"/>
        <w:contextualSpacing/>
        <w:jc w:val="both"/>
        <w:rPr>
          <w:rFonts w:ascii="Simplified Arabic" w:eastAsia="Times New Roman" w:hAnsi="Simplified Arabic" w:cs="Simplified Arabic"/>
          <w:sz w:val="28"/>
          <w:szCs w:val="28"/>
          <w:rtl/>
          <w:lang w:eastAsia="fr-FR" w:bidi="ar-DZ"/>
        </w:rPr>
      </w:pPr>
      <w:r w:rsidRPr="00482752">
        <w:rPr>
          <w:rFonts w:ascii="Simplified Arabic" w:eastAsia="Times New Roman" w:hAnsi="Simplified Arabic" w:cs="Simplified Arabic" w:hint="cs"/>
          <w:b/>
          <w:bCs/>
          <w:sz w:val="28"/>
          <w:szCs w:val="28"/>
          <w:rtl/>
          <w:lang w:eastAsia="fr-FR" w:bidi="ar-DZ"/>
        </w:rPr>
        <w:t>4-</w:t>
      </w:r>
      <w:r w:rsidRPr="00482752">
        <w:rPr>
          <w:rFonts w:ascii="Simplified Arabic" w:eastAsia="Times New Roman" w:hAnsi="Simplified Arabic" w:cs="Simplified Arabic"/>
          <w:b/>
          <w:bCs/>
          <w:sz w:val="28"/>
          <w:szCs w:val="28"/>
          <w:rtl/>
          <w:lang w:eastAsia="fr-FR" w:bidi="ar-DZ"/>
        </w:rPr>
        <w:t>عزل الوصي:</w:t>
      </w:r>
      <w:r w:rsidR="002D67B0">
        <w:rPr>
          <w:rFonts w:ascii="Simplified Arabic" w:eastAsia="Times New Roman" w:hAnsi="Simplified Arabic" w:cs="Simplified Arabic" w:hint="cs"/>
          <w:b/>
          <w:bCs/>
          <w:sz w:val="28"/>
          <w:szCs w:val="28"/>
          <w:rtl/>
          <w:lang w:eastAsia="fr-FR" w:bidi="ar-DZ"/>
        </w:rPr>
        <w:t xml:space="preserve"> </w:t>
      </w:r>
      <w:r w:rsidRPr="00482752">
        <w:rPr>
          <w:rFonts w:ascii="Simplified Arabic" w:eastAsia="Times New Roman" w:hAnsi="Simplified Arabic" w:cs="Simplified Arabic"/>
          <w:sz w:val="28"/>
          <w:szCs w:val="28"/>
          <w:rtl/>
          <w:lang w:eastAsia="fr-FR" w:bidi="ar-DZ"/>
        </w:rPr>
        <w:t xml:space="preserve">تنتهي الوصاية بعزل الوصي من قبل المحكمة بناء على طلب من له مصلحة إذا كان هناك سبب يجعله غير </w:t>
      </w:r>
      <w:r w:rsidRPr="00482752">
        <w:rPr>
          <w:rFonts w:ascii="Simplified Arabic" w:eastAsia="Times New Roman" w:hAnsi="Simplified Arabic" w:cs="Simplified Arabic" w:hint="cs"/>
          <w:sz w:val="28"/>
          <w:szCs w:val="28"/>
          <w:rtl/>
          <w:lang w:eastAsia="fr-FR" w:bidi="ar-DZ"/>
        </w:rPr>
        <w:t>مؤهل</w:t>
      </w:r>
      <w:r w:rsidRPr="00482752">
        <w:rPr>
          <w:rFonts w:ascii="Simplified Arabic" w:eastAsia="Times New Roman" w:hAnsi="Simplified Arabic" w:cs="Simplified Arabic"/>
          <w:sz w:val="28"/>
          <w:szCs w:val="28"/>
          <w:rtl/>
          <w:lang w:eastAsia="fr-FR" w:bidi="ar-DZ"/>
        </w:rPr>
        <w:t xml:space="preserve"> للوصاية</w:t>
      </w:r>
      <w:r w:rsidRPr="00482752">
        <w:rPr>
          <w:rFonts w:ascii="Simplified Arabic" w:eastAsia="Times New Roman" w:hAnsi="Simplified Arabic" w:cs="Simplified Arabic" w:hint="cs"/>
          <w:sz w:val="28"/>
          <w:szCs w:val="28"/>
          <w:rtl/>
          <w:lang w:eastAsia="fr-FR" w:bidi="ar-DZ"/>
        </w:rPr>
        <w:t>،</w:t>
      </w:r>
      <w:r w:rsidRPr="00482752">
        <w:rPr>
          <w:rFonts w:ascii="Simplified Arabic" w:eastAsia="Times New Roman" w:hAnsi="Simplified Arabic" w:cs="Simplified Arabic"/>
          <w:sz w:val="28"/>
          <w:szCs w:val="28"/>
          <w:rtl/>
          <w:lang w:eastAsia="fr-FR" w:bidi="ar-DZ"/>
        </w:rPr>
        <w:t xml:space="preserve"> أو إذا ثبت من تصرفاته ما يهدد مصلحة القاصر بأن أساء إدارة أموال القاصر أو أضاعها</w:t>
      </w:r>
      <w:r w:rsidR="007A6362" w:rsidRPr="00D81538">
        <w:rPr>
          <w:rFonts w:ascii="Simplified Arabic" w:hAnsi="Simplified Arabic" w:cs="Simplified Arabic" w:hint="cs"/>
          <w:sz w:val="28"/>
          <w:szCs w:val="28"/>
          <w:rtl/>
        </w:rPr>
        <w:t>(</w:t>
      </w:r>
      <w:r w:rsidR="007A6362" w:rsidRPr="00D81538">
        <w:rPr>
          <w:rFonts w:ascii="Simplified Arabic" w:hAnsi="Simplified Arabic" w:cs="Simplified Arabic"/>
          <w:sz w:val="28"/>
          <w:szCs w:val="28"/>
          <w:rtl/>
        </w:rPr>
        <w:t xml:space="preserve"> المادة 96/5 من تقنين الأسرة</w:t>
      </w:r>
      <w:r w:rsidR="007A6362" w:rsidRPr="00D81538">
        <w:rPr>
          <w:rFonts w:ascii="Simplified Arabic" w:hAnsi="Simplified Arabic" w:cs="Simplified Arabic" w:hint="cs"/>
          <w:sz w:val="28"/>
          <w:szCs w:val="28"/>
          <w:rtl/>
        </w:rPr>
        <w:t>)</w:t>
      </w:r>
      <w:r w:rsidRPr="00482752">
        <w:rPr>
          <w:rFonts w:ascii="Simplified Arabic" w:eastAsia="Times New Roman" w:hAnsi="Simplified Arabic" w:cs="Simplified Arabic"/>
          <w:sz w:val="28"/>
          <w:szCs w:val="28"/>
          <w:rtl/>
          <w:lang w:eastAsia="fr-FR" w:bidi="ar-DZ"/>
        </w:rPr>
        <w:t xml:space="preserve">. </w:t>
      </w:r>
    </w:p>
    <w:p w:rsidR="00482752" w:rsidRPr="00482752" w:rsidRDefault="00482752" w:rsidP="00F422CA">
      <w:pPr>
        <w:shd w:val="clear" w:color="auto" w:fill="FFFFFF" w:themeFill="background1"/>
        <w:bidi/>
        <w:spacing w:before="240" w:line="240" w:lineRule="auto"/>
        <w:ind w:left="-1" w:firstLine="227"/>
        <w:contextualSpacing/>
        <w:jc w:val="both"/>
        <w:rPr>
          <w:rFonts w:ascii="Simplified Arabic" w:eastAsia="Times New Roman" w:hAnsi="Simplified Arabic" w:cs="Simplified Arabic"/>
          <w:sz w:val="28"/>
          <w:szCs w:val="28"/>
          <w:rtl/>
          <w:lang w:eastAsia="fr-FR" w:bidi="ar-DZ"/>
        </w:rPr>
      </w:pPr>
      <w:r w:rsidRPr="00482752">
        <w:rPr>
          <w:rFonts w:ascii="Simplified Arabic" w:eastAsia="Times New Roman" w:hAnsi="Simplified Arabic" w:cs="Simplified Arabic" w:hint="cs"/>
          <w:b/>
          <w:bCs/>
          <w:sz w:val="28"/>
          <w:szCs w:val="28"/>
          <w:rtl/>
          <w:lang w:eastAsia="fr-FR" w:bidi="ar-DZ"/>
        </w:rPr>
        <w:t>5-</w:t>
      </w:r>
      <w:proofErr w:type="gramStart"/>
      <w:r w:rsidRPr="00482752">
        <w:rPr>
          <w:rFonts w:ascii="Simplified Arabic" w:eastAsia="Times New Roman" w:hAnsi="Simplified Arabic" w:cs="Simplified Arabic"/>
          <w:b/>
          <w:bCs/>
          <w:sz w:val="28"/>
          <w:szCs w:val="28"/>
          <w:rtl/>
          <w:lang w:eastAsia="fr-FR" w:bidi="ar-DZ"/>
        </w:rPr>
        <w:t>انتهاء</w:t>
      </w:r>
      <w:proofErr w:type="gramEnd"/>
      <w:r w:rsidRPr="00482752">
        <w:rPr>
          <w:rFonts w:ascii="Simplified Arabic" w:eastAsia="Times New Roman" w:hAnsi="Simplified Arabic" w:cs="Simplified Arabic"/>
          <w:b/>
          <w:bCs/>
          <w:sz w:val="28"/>
          <w:szCs w:val="28"/>
          <w:rtl/>
          <w:lang w:eastAsia="fr-FR" w:bidi="ar-DZ"/>
        </w:rPr>
        <w:t xml:space="preserve"> المهام التي قامت الوصاية من أجلها:</w:t>
      </w:r>
      <w:r w:rsidR="00B30239" w:rsidRPr="00D81538">
        <w:rPr>
          <w:rFonts w:ascii="Simplified Arabic" w:eastAsia="Times New Roman" w:hAnsi="Simplified Arabic" w:cs="Simplified Arabic" w:hint="cs"/>
          <w:b/>
          <w:bCs/>
          <w:sz w:val="28"/>
          <w:szCs w:val="28"/>
          <w:rtl/>
          <w:lang w:eastAsia="fr-FR" w:bidi="ar-DZ"/>
        </w:rPr>
        <w:t xml:space="preserve"> </w:t>
      </w:r>
      <w:r w:rsidRPr="00482752">
        <w:rPr>
          <w:rFonts w:ascii="Simplified Arabic" w:eastAsia="Times New Roman" w:hAnsi="Simplified Arabic" w:cs="Simplified Arabic"/>
          <w:sz w:val="28"/>
          <w:szCs w:val="28"/>
          <w:rtl/>
          <w:lang w:eastAsia="fr-FR" w:bidi="ar-DZ"/>
        </w:rPr>
        <w:t>تنتهي الوصاية بانتهاء الأعمال والمهام التي عين الوصي من أجل تحقيقها</w:t>
      </w:r>
      <w:r w:rsidRPr="00482752">
        <w:rPr>
          <w:rFonts w:ascii="Simplified Arabic" w:eastAsia="Times New Roman" w:hAnsi="Simplified Arabic" w:cs="Simplified Arabic" w:hint="cs"/>
          <w:sz w:val="28"/>
          <w:szCs w:val="28"/>
          <w:rtl/>
          <w:lang w:eastAsia="fr-FR" w:bidi="ar-DZ"/>
        </w:rPr>
        <w:t>،</w:t>
      </w:r>
      <w:r w:rsidRPr="00482752">
        <w:rPr>
          <w:rFonts w:ascii="Simplified Arabic" w:eastAsia="Times New Roman" w:hAnsi="Simplified Arabic" w:cs="Simplified Arabic"/>
          <w:sz w:val="28"/>
          <w:szCs w:val="28"/>
          <w:rtl/>
          <w:lang w:eastAsia="fr-FR" w:bidi="ar-DZ"/>
        </w:rPr>
        <w:t xml:space="preserve"> وذلك كأن تعود أموال القاصر إلى الولي الذي كانت ولايته قد سلبت أو أوقفت لأحد أسباب سلب الولاية</w:t>
      </w:r>
      <w:r w:rsidR="00613BA2" w:rsidRPr="00D81538">
        <w:rPr>
          <w:rFonts w:ascii="Simplified Arabic" w:eastAsia="Times New Roman" w:hAnsi="Simplified Arabic" w:cs="Simplified Arabic" w:hint="cs"/>
          <w:sz w:val="28"/>
          <w:szCs w:val="28"/>
          <w:rtl/>
          <w:lang w:eastAsia="fr-FR" w:bidi="ar-DZ"/>
        </w:rPr>
        <w:t>.</w:t>
      </w:r>
      <w:r w:rsidRPr="00482752">
        <w:rPr>
          <w:rFonts w:ascii="Simplified Arabic" w:eastAsia="Times New Roman" w:hAnsi="Simplified Arabic" w:cs="Simplified Arabic"/>
          <w:sz w:val="28"/>
          <w:szCs w:val="28"/>
          <w:rtl/>
          <w:lang w:eastAsia="fr-FR" w:bidi="ar-DZ"/>
        </w:rPr>
        <w:t xml:space="preserve"> </w:t>
      </w:r>
    </w:p>
    <w:p w:rsidR="00045C13" w:rsidRPr="00D81538" w:rsidRDefault="00045C13" w:rsidP="002D67B0">
      <w:pPr>
        <w:shd w:val="clear" w:color="auto" w:fill="FFFFFF" w:themeFill="background1"/>
        <w:bidi/>
        <w:spacing w:before="240" w:line="240" w:lineRule="auto"/>
        <w:ind w:firstLine="566"/>
        <w:contextualSpacing/>
        <w:rPr>
          <w:rFonts w:ascii="Simplified Arabic" w:eastAsia="Times New Roman" w:hAnsi="Simplified Arabic" w:cs="Simplified Arabic"/>
          <w:b/>
          <w:bCs/>
          <w:sz w:val="28"/>
          <w:szCs w:val="28"/>
          <w:rtl/>
          <w:lang w:eastAsia="fr-FR" w:bidi="ar-DZ"/>
        </w:rPr>
      </w:pPr>
      <w:r w:rsidRPr="00D81538">
        <w:rPr>
          <w:rFonts w:ascii="Simplified Arabic" w:eastAsia="Times New Roman" w:hAnsi="Simplified Arabic" w:cs="Simplified Arabic" w:hint="cs"/>
          <w:b/>
          <w:bCs/>
          <w:sz w:val="28"/>
          <w:szCs w:val="28"/>
          <w:rtl/>
          <w:lang w:eastAsia="fr-FR" w:bidi="ar-DZ"/>
        </w:rPr>
        <w:t>الجواب عن السؤال الثالث:</w:t>
      </w:r>
      <w:r w:rsidR="00064D8C">
        <w:rPr>
          <w:rFonts w:ascii="Simplified Arabic" w:eastAsia="Times New Roman" w:hAnsi="Simplified Arabic" w:cs="Simplified Arabic" w:hint="cs"/>
          <w:b/>
          <w:bCs/>
          <w:sz w:val="28"/>
          <w:szCs w:val="28"/>
          <w:rtl/>
          <w:lang w:eastAsia="fr-FR" w:bidi="ar-DZ"/>
        </w:rPr>
        <w:t>6 نقاط</w:t>
      </w:r>
      <w:bookmarkStart w:id="0" w:name="_GoBack"/>
      <w:bookmarkEnd w:id="0"/>
    </w:p>
    <w:p w:rsidR="00045C13" w:rsidRPr="00045C13" w:rsidRDefault="00045C13" w:rsidP="00D81538">
      <w:pPr>
        <w:shd w:val="clear" w:color="auto" w:fill="FFFFFF" w:themeFill="background1"/>
        <w:bidi/>
        <w:spacing w:before="240"/>
        <w:ind w:firstLine="227"/>
        <w:contextualSpacing/>
        <w:jc w:val="both"/>
        <w:rPr>
          <w:rFonts w:ascii="Simplified Arabic" w:eastAsia="Times New Roman" w:hAnsi="Simplified Arabic" w:cs="Simplified Arabic"/>
          <w:sz w:val="28"/>
          <w:szCs w:val="28"/>
          <w:lang w:eastAsia="fr-FR" w:bidi="ar-DZ"/>
        </w:rPr>
      </w:pPr>
      <w:r w:rsidRPr="00045C13">
        <w:rPr>
          <w:rFonts w:ascii="Simplified Arabic" w:eastAsia="Times New Roman" w:hAnsi="Simplified Arabic" w:cs="Simplified Arabic"/>
          <w:b/>
          <w:bCs/>
          <w:sz w:val="28"/>
          <w:szCs w:val="28"/>
          <w:rtl/>
          <w:lang w:eastAsia="fr-FR" w:bidi="ar-DZ"/>
        </w:rPr>
        <w:t xml:space="preserve">     </w:t>
      </w:r>
      <w:r w:rsidR="00B30239" w:rsidRPr="002D67B0">
        <w:rPr>
          <w:rFonts w:ascii="Simplified Arabic" w:eastAsia="Times New Roman" w:hAnsi="Simplified Arabic" w:cs="Simplified Arabic" w:hint="cs"/>
          <w:b/>
          <w:bCs/>
          <w:sz w:val="28"/>
          <w:szCs w:val="28"/>
          <w:rtl/>
          <w:lang w:eastAsia="fr-FR" w:bidi="ar-DZ"/>
        </w:rPr>
        <w:t>الفرق بين الولاية والوصاية:</w:t>
      </w:r>
      <w:r w:rsidRPr="00045C13">
        <w:rPr>
          <w:rFonts w:ascii="Simplified Arabic" w:eastAsia="Times New Roman" w:hAnsi="Simplified Arabic" w:cs="Simplified Arabic"/>
          <w:b/>
          <w:bCs/>
          <w:sz w:val="28"/>
          <w:szCs w:val="28"/>
          <w:u w:val="single"/>
          <w:rtl/>
          <w:lang w:eastAsia="fr-FR" w:bidi="ar-DZ"/>
        </w:rPr>
        <w:t xml:space="preserve"> </w:t>
      </w:r>
      <w:r w:rsidRPr="00045C13">
        <w:rPr>
          <w:rFonts w:ascii="Simplified Arabic" w:eastAsia="Times New Roman" w:hAnsi="Simplified Arabic" w:cs="Simplified Arabic"/>
          <w:sz w:val="28"/>
          <w:szCs w:val="28"/>
          <w:rtl/>
          <w:lang w:eastAsia="fr-FR" w:bidi="ar-DZ"/>
        </w:rPr>
        <w:t xml:space="preserve">-أن الولاية تثبت للأب أو الأم أو الجد الصحيح دون غيرهم، فالأولياء مرتبون ومحددون قانونا مع ثبوت صلة القرابة مع المولى عليه، وهي قرابة دم إما من الدرجة الأولى أو الثانية (الأب-الأم-الجد) ، أما الوصاية فتثبت لكل شخص تتوافر فيه الشروط التي </w:t>
      </w:r>
      <w:proofErr w:type="spellStart"/>
      <w:r w:rsidRPr="00045C13">
        <w:rPr>
          <w:rFonts w:ascii="Simplified Arabic" w:eastAsia="Times New Roman" w:hAnsi="Simplified Arabic" w:cs="Simplified Arabic"/>
          <w:sz w:val="28"/>
          <w:szCs w:val="28"/>
          <w:rtl/>
          <w:lang w:eastAsia="fr-FR" w:bidi="ar-DZ"/>
        </w:rPr>
        <w:t>يتطلبها</w:t>
      </w:r>
      <w:proofErr w:type="spellEnd"/>
      <w:r w:rsidRPr="00045C13">
        <w:rPr>
          <w:rFonts w:ascii="Simplified Arabic" w:eastAsia="Times New Roman" w:hAnsi="Simplified Arabic" w:cs="Simplified Arabic"/>
          <w:sz w:val="28"/>
          <w:szCs w:val="28"/>
          <w:rtl/>
          <w:lang w:eastAsia="fr-FR" w:bidi="ar-DZ"/>
        </w:rPr>
        <w:t xml:space="preserve"> القانون في الوصي الذي قد يكون من الأقارب أو من غيرهم.</w:t>
      </w:r>
    </w:p>
    <w:p w:rsidR="00045C13" w:rsidRPr="00045C13" w:rsidRDefault="00045C13" w:rsidP="00045C13">
      <w:pPr>
        <w:shd w:val="clear" w:color="auto" w:fill="FFFFFF" w:themeFill="background1"/>
        <w:bidi/>
        <w:spacing w:before="240"/>
        <w:ind w:left="-1" w:firstLine="227"/>
        <w:contextualSpacing/>
        <w:jc w:val="both"/>
        <w:rPr>
          <w:rFonts w:ascii="Simplified Arabic" w:eastAsia="Times New Roman" w:hAnsi="Simplified Arabic" w:cs="Simplified Arabic"/>
          <w:sz w:val="28"/>
          <w:szCs w:val="28"/>
          <w:lang w:eastAsia="fr-FR" w:bidi="ar-DZ"/>
        </w:rPr>
      </w:pPr>
      <w:r w:rsidRPr="00045C13">
        <w:rPr>
          <w:rFonts w:ascii="Simplified Arabic" w:eastAsia="Times New Roman" w:hAnsi="Simplified Arabic" w:cs="Simplified Arabic"/>
          <w:sz w:val="28"/>
          <w:szCs w:val="28"/>
          <w:rtl/>
          <w:lang w:eastAsia="fr-FR" w:bidi="ar-DZ"/>
        </w:rPr>
        <w:t>-الولاية تثبت بحكم القانون فهي ولاية أصلية أو طبيعية تقوم دون الحاجة إلى تدخل المحكمة سواء بالنسبة لتعيين الوصي أو تثبيته، وذلك على خلاف الوصاية التي يجب عرضها على القاضي لتثبيتها إذا كان الوصي مختارا من قبل الأب أو الجد قبل وفاتهما، أو لتعيين الوصي إذا لم يكن هناك وصي مختارا</w:t>
      </w:r>
      <w:r w:rsidRPr="00045C13">
        <w:rPr>
          <w:rFonts w:ascii="Simplified Arabic" w:eastAsia="Times New Roman" w:hAnsi="Simplified Arabic" w:cs="Simplified Arabic" w:hint="cs"/>
          <w:sz w:val="28"/>
          <w:szCs w:val="28"/>
          <w:rtl/>
          <w:lang w:eastAsia="fr-FR" w:bidi="ar-DZ"/>
        </w:rPr>
        <w:t>،</w:t>
      </w:r>
      <w:r w:rsidRPr="00045C13">
        <w:rPr>
          <w:rFonts w:ascii="Simplified Arabic" w:eastAsia="Times New Roman" w:hAnsi="Simplified Arabic" w:cs="Simplified Arabic"/>
          <w:sz w:val="28"/>
          <w:szCs w:val="28"/>
          <w:rtl/>
          <w:lang w:eastAsia="fr-FR" w:bidi="ar-DZ"/>
        </w:rPr>
        <w:t xml:space="preserve"> فالوصاية ولاية نياب</w:t>
      </w:r>
      <w:r w:rsidRPr="00045C13">
        <w:rPr>
          <w:rFonts w:ascii="Simplified Arabic" w:eastAsia="Times New Roman" w:hAnsi="Simplified Arabic" w:cs="Simplified Arabic" w:hint="cs"/>
          <w:sz w:val="28"/>
          <w:szCs w:val="28"/>
          <w:rtl/>
          <w:lang w:eastAsia="fr-FR" w:bidi="ar-DZ"/>
        </w:rPr>
        <w:t>ي</w:t>
      </w:r>
      <w:r w:rsidRPr="00045C13">
        <w:rPr>
          <w:rFonts w:ascii="Simplified Arabic" w:eastAsia="Times New Roman" w:hAnsi="Simplified Arabic" w:cs="Simplified Arabic"/>
          <w:sz w:val="28"/>
          <w:szCs w:val="28"/>
          <w:rtl/>
          <w:lang w:eastAsia="fr-FR" w:bidi="ar-DZ"/>
        </w:rPr>
        <w:t>ة لا أصلية.</w:t>
      </w:r>
    </w:p>
    <w:p w:rsidR="00045C13" w:rsidRPr="00045C13" w:rsidRDefault="00045C13" w:rsidP="00045C13">
      <w:pPr>
        <w:shd w:val="clear" w:color="auto" w:fill="FFFFFF" w:themeFill="background1"/>
        <w:bidi/>
        <w:spacing w:before="240"/>
        <w:ind w:left="-1" w:firstLine="227"/>
        <w:contextualSpacing/>
        <w:jc w:val="both"/>
        <w:rPr>
          <w:rFonts w:ascii="Simplified Arabic" w:eastAsia="Times New Roman" w:hAnsi="Simplified Arabic" w:cs="Simplified Arabic"/>
          <w:sz w:val="28"/>
          <w:szCs w:val="28"/>
          <w:lang w:eastAsia="fr-FR" w:bidi="ar-DZ"/>
        </w:rPr>
      </w:pPr>
      <w:r w:rsidRPr="00045C13">
        <w:rPr>
          <w:rFonts w:ascii="Simplified Arabic" w:eastAsia="Times New Roman" w:hAnsi="Simplified Arabic" w:cs="Simplified Arabic"/>
          <w:sz w:val="28"/>
          <w:szCs w:val="28"/>
          <w:rtl/>
          <w:lang w:eastAsia="fr-FR" w:bidi="ar-DZ"/>
        </w:rPr>
        <w:lastRenderedPageBreak/>
        <w:t>-تختلف الوصاية عن الولاية في أنها ليست تكليفا أو واجبا فهي اختيارية للوصي أن يقبلها أو يرفضها حال حياة الموصي، فإن لم يتخل عنها والموصي على قيد الحياة، فلا يجوز له ذلك بعد موته، إلا إذا طلب من القاضي التخلي عن الوصاية لسبب يراه القاضي عذرا مقبولا</w:t>
      </w:r>
      <w:r w:rsidRPr="00045C13">
        <w:rPr>
          <w:rFonts w:ascii="Simplified Arabic" w:eastAsia="Times New Roman" w:hAnsi="Simplified Arabic" w:cs="Simplified Arabic" w:hint="cs"/>
          <w:sz w:val="28"/>
          <w:szCs w:val="28"/>
          <w:rtl/>
          <w:lang w:eastAsia="fr-FR" w:bidi="ar-DZ"/>
        </w:rPr>
        <w:t>.</w:t>
      </w:r>
      <w:r w:rsidRPr="00045C13">
        <w:rPr>
          <w:rFonts w:ascii="Simplified Arabic" w:eastAsia="Times New Roman" w:hAnsi="Simplified Arabic" w:cs="Simplified Arabic"/>
          <w:sz w:val="28"/>
          <w:szCs w:val="28"/>
          <w:rtl/>
          <w:lang w:eastAsia="fr-FR" w:bidi="ar-DZ"/>
        </w:rPr>
        <w:t xml:space="preserve"> </w:t>
      </w:r>
    </w:p>
    <w:p w:rsidR="003D055D" w:rsidRPr="00D81538" w:rsidRDefault="003D055D" w:rsidP="003D055D">
      <w:pPr>
        <w:pStyle w:val="Paragraphedeliste"/>
        <w:bidi/>
        <w:spacing w:before="240"/>
        <w:ind w:left="-1" w:firstLine="567"/>
        <w:jc w:val="both"/>
        <w:rPr>
          <w:rFonts w:ascii="Simplified Arabic" w:hAnsi="Simplified Arabic" w:cs="Simplified Arabic"/>
          <w:sz w:val="28"/>
          <w:szCs w:val="28"/>
          <w:rtl/>
          <w:lang w:val="en-CA" w:bidi="ar-DZ"/>
        </w:rPr>
      </w:pPr>
      <w:r w:rsidRPr="00D81538">
        <w:rPr>
          <w:rFonts w:ascii="Simplified Arabic" w:hAnsi="Simplified Arabic" w:cs="Simplified Arabic" w:hint="cs"/>
          <w:b/>
          <w:bCs/>
          <w:sz w:val="28"/>
          <w:szCs w:val="28"/>
          <w:rtl/>
          <w:lang w:val="en-CA" w:bidi="ar-DZ"/>
        </w:rPr>
        <w:t xml:space="preserve">الفرق </w:t>
      </w:r>
      <w:proofErr w:type="gramStart"/>
      <w:r w:rsidRPr="00D81538">
        <w:rPr>
          <w:rFonts w:ascii="Simplified Arabic" w:hAnsi="Simplified Arabic" w:cs="Simplified Arabic" w:hint="cs"/>
          <w:b/>
          <w:bCs/>
          <w:sz w:val="28"/>
          <w:szCs w:val="28"/>
          <w:rtl/>
          <w:lang w:val="en-CA" w:bidi="ar-DZ"/>
        </w:rPr>
        <w:t>بين</w:t>
      </w:r>
      <w:proofErr w:type="gramEnd"/>
      <w:r w:rsidRPr="00D81538">
        <w:rPr>
          <w:rFonts w:ascii="Simplified Arabic" w:hAnsi="Simplified Arabic" w:cs="Simplified Arabic" w:hint="cs"/>
          <w:b/>
          <w:bCs/>
          <w:sz w:val="28"/>
          <w:szCs w:val="28"/>
          <w:rtl/>
          <w:lang w:val="en-CA" w:bidi="ar-DZ"/>
        </w:rPr>
        <w:t xml:space="preserve"> أهلية الأداء وأهلية الوجوب</w:t>
      </w:r>
      <w:r w:rsidRPr="00D81538">
        <w:rPr>
          <w:rFonts w:ascii="Simplified Arabic" w:hAnsi="Simplified Arabic" w:cs="Simplified Arabic" w:hint="cs"/>
          <w:sz w:val="28"/>
          <w:szCs w:val="28"/>
          <w:rtl/>
          <w:lang w:val="en-CA" w:bidi="ar-DZ"/>
        </w:rPr>
        <w:t>:</w:t>
      </w:r>
    </w:p>
    <w:p w:rsidR="00503D95" w:rsidRPr="00D81538" w:rsidRDefault="00D81538" w:rsidP="00D81538">
      <w:pPr>
        <w:pStyle w:val="Paragraphedeliste"/>
        <w:bidi/>
        <w:spacing w:before="240"/>
        <w:ind w:left="-1" w:firstLine="567"/>
        <w:jc w:val="both"/>
        <w:rPr>
          <w:rFonts w:ascii="Simplified Arabic" w:hAnsi="Simplified Arabic" w:cs="Simplified Arabic"/>
          <w:sz w:val="28"/>
          <w:szCs w:val="28"/>
          <w:rtl/>
          <w:lang w:val="en-CA" w:bidi="ar-DZ"/>
        </w:rPr>
      </w:pPr>
      <w:r>
        <w:rPr>
          <w:rFonts w:ascii="Simplified Arabic" w:hAnsi="Simplified Arabic" w:cs="Simplified Arabic" w:hint="cs"/>
          <w:sz w:val="28"/>
          <w:szCs w:val="28"/>
          <w:rtl/>
          <w:lang w:val="en-CA" w:bidi="ar-DZ"/>
        </w:rPr>
        <w:t>-</w:t>
      </w:r>
      <w:r w:rsidR="003D055D" w:rsidRPr="00D81538">
        <w:rPr>
          <w:rFonts w:ascii="Simplified Arabic" w:hAnsi="Simplified Arabic" w:cs="Simplified Arabic" w:hint="cs"/>
          <w:sz w:val="28"/>
          <w:szCs w:val="28"/>
          <w:rtl/>
          <w:lang w:val="en-CA" w:bidi="ar-DZ"/>
        </w:rPr>
        <w:t xml:space="preserve"> </w:t>
      </w:r>
      <w:r>
        <w:rPr>
          <w:rFonts w:ascii="Simplified Arabic" w:hAnsi="Simplified Arabic" w:cs="Simplified Arabic" w:hint="cs"/>
          <w:sz w:val="28"/>
          <w:szCs w:val="28"/>
          <w:rtl/>
          <w:lang w:val="en-CA" w:bidi="ar-DZ"/>
        </w:rPr>
        <w:t xml:space="preserve">إن </w:t>
      </w:r>
      <w:r w:rsidR="00503D95" w:rsidRPr="00D81538">
        <w:rPr>
          <w:rFonts w:ascii="Simplified Arabic" w:hAnsi="Simplified Arabic" w:cs="Simplified Arabic"/>
          <w:sz w:val="28"/>
          <w:szCs w:val="28"/>
          <w:rtl/>
          <w:lang w:val="en-CA" w:bidi="ar-DZ"/>
        </w:rPr>
        <w:t>أهلية الأداء تمثل قدرة الشخص على إبرام التصرفات القانونية، وبذلك تتميز عن أهلية الوجوب فأهلية الأداء يقصد بها صلاحية الشخص أن يباشر بنفسه ما ثبت له من حقوق وما ترتب عليه من التزامات، في حين تعني أهلية الوجوب صلاحية الشخص بأن يكون أهلا لحق أو متحملا لالتزامات.</w:t>
      </w:r>
    </w:p>
    <w:p w:rsidR="00503D95" w:rsidRPr="00D81538" w:rsidRDefault="00503D95" w:rsidP="00D81538">
      <w:pPr>
        <w:pStyle w:val="Paragraphedeliste"/>
        <w:bidi/>
        <w:spacing w:before="240"/>
        <w:ind w:left="0" w:hanging="1"/>
        <w:jc w:val="both"/>
        <w:rPr>
          <w:rFonts w:ascii="Simplified Arabic" w:hAnsi="Simplified Arabic" w:cs="Simplified Arabic"/>
          <w:sz w:val="28"/>
          <w:szCs w:val="28"/>
          <w:rtl/>
          <w:lang w:val="en-CA" w:bidi="ar-DZ"/>
        </w:rPr>
      </w:pPr>
      <w:r w:rsidRPr="00D81538">
        <w:rPr>
          <w:rFonts w:ascii="Simplified Arabic" w:hAnsi="Simplified Arabic" w:cs="Simplified Arabic" w:hint="cs"/>
          <w:sz w:val="28"/>
          <w:szCs w:val="28"/>
          <w:rtl/>
          <w:lang w:val="en-CA" w:bidi="ar-DZ"/>
        </w:rPr>
        <w:t xml:space="preserve">       </w:t>
      </w:r>
      <w:r w:rsidR="00D81538">
        <w:rPr>
          <w:rFonts w:ascii="Simplified Arabic" w:hAnsi="Simplified Arabic" w:cs="Simplified Arabic" w:hint="cs"/>
          <w:sz w:val="28"/>
          <w:szCs w:val="28"/>
          <w:rtl/>
          <w:lang w:val="en-CA" w:bidi="ar-DZ"/>
        </w:rPr>
        <w:t>-</w:t>
      </w:r>
      <w:r w:rsidRPr="00D81538">
        <w:rPr>
          <w:rFonts w:ascii="Simplified Arabic" w:hAnsi="Simplified Arabic" w:cs="Simplified Arabic"/>
          <w:sz w:val="28"/>
          <w:szCs w:val="28"/>
          <w:rtl/>
          <w:lang w:val="en-CA" w:bidi="ar-DZ"/>
        </w:rPr>
        <w:t>إذا كانت أهلية الوجوب تثبت للشخص بثبوت شخصيته القانونية وجودا وعدما فإن أهلية الأداء ترتبط بالإدراك والتمييز لذلك فهي ليست واحدة بل تتدرج  بتدرج السن، أو بسبب عوارض قد تصيب الشخص فتعدمها كالجنون والعته أو تنقص منها كالسفه والغفلة، كما أن الشخص قد تطرأ عليه موانع تحد من أهلية الأداء لديه وتمنعه من مباشرة التصرفات القانونية.</w:t>
      </w:r>
    </w:p>
    <w:p w:rsidR="00503D95" w:rsidRPr="00D81538" w:rsidRDefault="00503D95" w:rsidP="00F04634">
      <w:pPr>
        <w:pStyle w:val="Paragraphedeliste"/>
        <w:bidi/>
        <w:spacing w:before="240"/>
        <w:ind w:left="0" w:hanging="1"/>
        <w:jc w:val="both"/>
        <w:rPr>
          <w:rFonts w:ascii="Simplified Arabic" w:hAnsi="Simplified Arabic" w:cs="Simplified Arabic"/>
          <w:sz w:val="28"/>
          <w:szCs w:val="28"/>
          <w:rtl/>
          <w:lang w:bidi="ar-DZ"/>
        </w:rPr>
      </w:pPr>
      <w:r w:rsidRPr="00D81538">
        <w:rPr>
          <w:rFonts w:ascii="Simplified Arabic" w:hAnsi="Simplified Arabic" w:cs="Simplified Arabic"/>
          <w:sz w:val="28"/>
          <w:szCs w:val="28"/>
          <w:rtl/>
          <w:lang w:val="en-CA" w:bidi="ar-DZ"/>
        </w:rPr>
        <w:t xml:space="preserve">  </w:t>
      </w:r>
      <w:r w:rsidR="00F04634">
        <w:rPr>
          <w:rFonts w:ascii="Simplified Arabic" w:hAnsi="Simplified Arabic" w:cs="Simplified Arabic" w:hint="cs"/>
          <w:sz w:val="28"/>
          <w:szCs w:val="28"/>
          <w:rtl/>
          <w:lang w:val="en-CA" w:bidi="ar-DZ"/>
        </w:rPr>
        <w:t>-</w:t>
      </w:r>
      <w:r w:rsidRPr="00D81538">
        <w:rPr>
          <w:rFonts w:ascii="Simplified Arabic" w:hAnsi="Simplified Arabic" w:cs="Simplified Arabic"/>
          <w:sz w:val="28"/>
          <w:szCs w:val="28"/>
          <w:rtl/>
          <w:lang w:val="en-CA" w:bidi="ar-DZ"/>
        </w:rPr>
        <w:t xml:space="preserve"> </w:t>
      </w:r>
      <w:r w:rsidR="00D81538" w:rsidRPr="00D81538">
        <w:rPr>
          <w:rFonts w:ascii="Simplified Arabic" w:hAnsi="Simplified Arabic" w:cs="Simplified Arabic"/>
          <w:sz w:val="28"/>
          <w:szCs w:val="28"/>
          <w:rtl/>
          <w:lang w:bidi="ar-DZ"/>
        </w:rPr>
        <w:t xml:space="preserve"> ما دامت أهلية الوجوب مرتبطة بالشخصية القانونية فإن انعدام هذه الأخيرة يترتب عليه انعدام  أهلية الوجوب، وهو أمر لا علاج له، إذ لا يتصور حلول شخص محل آخر في الصلاحية لوجوب قدر من الحقوق له أو عليه، أما انعدام أهلية الأداء أو نقصها فيمكن معالجته، وذلك بأن يحل محل عديم الأهلية أو ناقصها شخص آخر يتولى مباشرة التصرفات القانونية عنه</w:t>
      </w:r>
      <w:r w:rsidRPr="00D81538">
        <w:rPr>
          <w:rFonts w:ascii="Simplified Arabic" w:hAnsi="Simplified Arabic" w:cs="Simplified Arabic" w:hint="cs"/>
          <w:sz w:val="28"/>
          <w:szCs w:val="28"/>
          <w:rtl/>
          <w:lang w:bidi="ar-DZ"/>
        </w:rPr>
        <w:t xml:space="preserve">   </w:t>
      </w:r>
    </w:p>
    <w:p w:rsidR="00045C13" w:rsidRPr="00045C13" w:rsidRDefault="00045C13" w:rsidP="00B30239">
      <w:pPr>
        <w:shd w:val="clear" w:color="auto" w:fill="FFFFFF" w:themeFill="background1"/>
        <w:bidi/>
        <w:spacing w:before="240" w:after="0"/>
        <w:ind w:firstLine="227"/>
        <w:contextualSpacing/>
        <w:jc w:val="both"/>
        <w:rPr>
          <w:rFonts w:ascii="Simplified Arabic" w:eastAsia="Times New Roman" w:hAnsi="Simplified Arabic" w:cs="Simplified Arabic"/>
          <w:sz w:val="28"/>
          <w:szCs w:val="28"/>
          <w:rtl/>
          <w:lang w:eastAsia="fr-FR" w:bidi="ar-DZ"/>
        </w:rPr>
      </w:pPr>
    </w:p>
    <w:p w:rsidR="003852A9" w:rsidRPr="00D81538" w:rsidRDefault="003852A9" w:rsidP="001A39B9">
      <w:pPr>
        <w:shd w:val="clear" w:color="auto" w:fill="FFFFFF" w:themeFill="background1"/>
        <w:bidi/>
        <w:spacing w:before="240" w:line="240" w:lineRule="auto"/>
        <w:ind w:firstLine="566"/>
        <w:contextualSpacing/>
        <w:jc w:val="center"/>
        <w:rPr>
          <w:rFonts w:ascii="Simplified Arabic" w:eastAsia="Times New Roman" w:hAnsi="Simplified Arabic" w:cs="Simplified Arabic"/>
          <w:b/>
          <w:bCs/>
          <w:sz w:val="28"/>
          <w:szCs w:val="28"/>
          <w:rtl/>
          <w:lang w:val="en-CA" w:eastAsia="fr-FR" w:bidi="ar-DZ"/>
        </w:rPr>
      </w:pPr>
    </w:p>
    <w:p w:rsidR="003852A9" w:rsidRPr="00D81538" w:rsidRDefault="003852A9" w:rsidP="001A39B9">
      <w:pPr>
        <w:shd w:val="clear" w:color="auto" w:fill="FFFFFF" w:themeFill="background1"/>
        <w:bidi/>
        <w:spacing w:before="240" w:line="240" w:lineRule="auto"/>
        <w:ind w:firstLine="566"/>
        <w:contextualSpacing/>
        <w:jc w:val="center"/>
        <w:rPr>
          <w:rFonts w:ascii="Simplified Arabic" w:eastAsia="Times New Roman" w:hAnsi="Simplified Arabic" w:cs="Simplified Arabic"/>
          <w:b/>
          <w:bCs/>
          <w:sz w:val="28"/>
          <w:szCs w:val="28"/>
          <w:rtl/>
          <w:lang w:val="en-CA" w:eastAsia="fr-FR" w:bidi="ar-DZ"/>
        </w:rPr>
      </w:pPr>
    </w:p>
    <w:p w:rsidR="003852A9" w:rsidRPr="003852A9" w:rsidRDefault="003852A9" w:rsidP="001A39B9">
      <w:pPr>
        <w:shd w:val="clear" w:color="auto" w:fill="FFFFFF" w:themeFill="background1"/>
        <w:bidi/>
        <w:spacing w:before="240" w:line="240" w:lineRule="auto"/>
        <w:ind w:firstLine="566"/>
        <w:contextualSpacing/>
        <w:jc w:val="center"/>
        <w:rPr>
          <w:rFonts w:ascii="Simplified Arabic" w:eastAsia="Times New Roman" w:hAnsi="Simplified Arabic" w:cs="Simplified Arabic"/>
          <w:b/>
          <w:bCs/>
          <w:sz w:val="28"/>
          <w:szCs w:val="28"/>
          <w:rtl/>
          <w:lang w:val="en-CA" w:eastAsia="fr-FR" w:bidi="ar-DZ"/>
        </w:rPr>
      </w:pPr>
    </w:p>
    <w:sectPr w:rsidR="003852A9" w:rsidRPr="003852A9" w:rsidSect="002D67B0">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11" w:rsidRDefault="00BE4C11" w:rsidP="003852A9">
      <w:pPr>
        <w:spacing w:after="0" w:line="240" w:lineRule="auto"/>
      </w:pPr>
      <w:r>
        <w:separator/>
      </w:r>
    </w:p>
  </w:endnote>
  <w:endnote w:type="continuationSeparator" w:id="0">
    <w:p w:rsidR="00BE4C11" w:rsidRDefault="00BE4C11" w:rsidP="0038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11" w:rsidRDefault="00BE4C11" w:rsidP="003852A9">
      <w:pPr>
        <w:spacing w:after="0" w:line="240" w:lineRule="auto"/>
      </w:pPr>
      <w:r>
        <w:separator/>
      </w:r>
    </w:p>
  </w:footnote>
  <w:footnote w:type="continuationSeparator" w:id="0">
    <w:p w:rsidR="00BE4C11" w:rsidRDefault="00BE4C11" w:rsidP="00385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3876"/>
    <w:multiLevelType w:val="hybridMultilevel"/>
    <w:tmpl w:val="025CE856"/>
    <w:lvl w:ilvl="0" w:tplc="F1E8F9C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72382C43"/>
    <w:multiLevelType w:val="hybridMultilevel"/>
    <w:tmpl w:val="3D24077E"/>
    <w:lvl w:ilvl="0" w:tplc="CD7222D6">
      <w:start w:val="1"/>
      <w:numFmt w:val="bullet"/>
      <w:lvlText w:val="-"/>
      <w:lvlJc w:val="left"/>
      <w:pPr>
        <w:ind w:left="720" w:hanging="360"/>
      </w:pPr>
      <w:rPr>
        <w:rFonts w:ascii="Arial" w:eastAsiaTheme="minorHAnsi" w:hAnsi="Arial" w:cs="Arial" w:hint="default"/>
        <w:vertAlign w:val="subscrip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A9"/>
    <w:rsid w:val="00045C13"/>
    <w:rsid w:val="00064D8C"/>
    <w:rsid w:val="00171D07"/>
    <w:rsid w:val="001A39B9"/>
    <w:rsid w:val="002D67B0"/>
    <w:rsid w:val="003852A9"/>
    <w:rsid w:val="003D055D"/>
    <w:rsid w:val="00482752"/>
    <w:rsid w:val="00503D95"/>
    <w:rsid w:val="00613BA2"/>
    <w:rsid w:val="007A6362"/>
    <w:rsid w:val="00B30239"/>
    <w:rsid w:val="00BE4C11"/>
    <w:rsid w:val="00C37234"/>
    <w:rsid w:val="00D81538"/>
    <w:rsid w:val="00E3156D"/>
    <w:rsid w:val="00EA539C"/>
    <w:rsid w:val="00F04634"/>
    <w:rsid w:val="00F422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852A9"/>
    <w:pPr>
      <w:spacing w:after="0" w:line="240" w:lineRule="auto"/>
    </w:pPr>
    <w:rPr>
      <w:sz w:val="20"/>
      <w:szCs w:val="20"/>
    </w:rPr>
  </w:style>
  <w:style w:type="character" w:customStyle="1" w:styleId="NotedebasdepageCar">
    <w:name w:val="Note de bas de page Car"/>
    <w:basedOn w:val="Policepardfaut"/>
    <w:link w:val="Notedebasdepage"/>
    <w:uiPriority w:val="99"/>
    <w:rsid w:val="003852A9"/>
    <w:rPr>
      <w:sz w:val="20"/>
      <w:szCs w:val="20"/>
    </w:rPr>
  </w:style>
  <w:style w:type="character" w:styleId="Appelnotedebasdep">
    <w:name w:val="footnote reference"/>
    <w:basedOn w:val="Policepardfaut"/>
    <w:uiPriority w:val="99"/>
    <w:semiHidden/>
    <w:unhideWhenUsed/>
    <w:rsid w:val="003852A9"/>
    <w:rPr>
      <w:vertAlign w:val="superscript"/>
    </w:rPr>
  </w:style>
  <w:style w:type="paragraph" w:styleId="Paragraphedeliste">
    <w:name w:val="List Paragraph"/>
    <w:basedOn w:val="Normal"/>
    <w:uiPriority w:val="34"/>
    <w:qFormat/>
    <w:rsid w:val="0050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852A9"/>
    <w:pPr>
      <w:spacing w:after="0" w:line="240" w:lineRule="auto"/>
    </w:pPr>
    <w:rPr>
      <w:sz w:val="20"/>
      <w:szCs w:val="20"/>
    </w:rPr>
  </w:style>
  <w:style w:type="character" w:customStyle="1" w:styleId="NotedebasdepageCar">
    <w:name w:val="Note de bas de page Car"/>
    <w:basedOn w:val="Policepardfaut"/>
    <w:link w:val="Notedebasdepage"/>
    <w:uiPriority w:val="99"/>
    <w:rsid w:val="003852A9"/>
    <w:rPr>
      <w:sz w:val="20"/>
      <w:szCs w:val="20"/>
    </w:rPr>
  </w:style>
  <w:style w:type="character" w:styleId="Appelnotedebasdep">
    <w:name w:val="footnote reference"/>
    <w:basedOn w:val="Policepardfaut"/>
    <w:uiPriority w:val="99"/>
    <w:semiHidden/>
    <w:unhideWhenUsed/>
    <w:rsid w:val="003852A9"/>
    <w:rPr>
      <w:vertAlign w:val="superscript"/>
    </w:rPr>
  </w:style>
  <w:style w:type="paragraph" w:styleId="Paragraphedeliste">
    <w:name w:val="List Paragraph"/>
    <w:basedOn w:val="Normal"/>
    <w:uiPriority w:val="34"/>
    <w:qFormat/>
    <w:rsid w:val="0050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3</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2009-12-31T23:05:00Z</dcterms:created>
  <dcterms:modified xsi:type="dcterms:W3CDTF">2024-01-22T19:12:00Z</dcterms:modified>
</cp:coreProperties>
</file>