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ED6C" w14:textId="52D7E021" w:rsidR="001D3D7E" w:rsidRDefault="00621AA0" w:rsidP="00BF7B7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المحاضرة الرابعة:</w:t>
      </w:r>
      <w:r w:rsidR="007D55EC" w:rsidRPr="007D55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فن الخطابة</w:t>
      </w:r>
      <w:r w:rsidR="007D55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في بلاد</w:t>
      </w:r>
      <w:r w:rsidR="00BF7B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الخليج</w:t>
      </w:r>
    </w:p>
    <w:p w14:paraId="656214A1" w14:textId="77777777" w:rsidR="00E43A17" w:rsidRDefault="003C1E8D" w:rsidP="002729EE">
      <w:pPr>
        <w:bidi/>
        <w:ind w:firstLine="360"/>
        <w:rPr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تمهيد</w:t>
      </w:r>
      <w:r w:rsidR="007D55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 w:rsidR="00E43A17" w:rsidRPr="00E43A17">
        <w:rPr>
          <w:rtl/>
        </w:rPr>
        <w:t xml:space="preserve"> </w:t>
      </w:r>
    </w:p>
    <w:p w14:paraId="01CBF655" w14:textId="770CD2BF" w:rsidR="00E43A17" w:rsidRPr="00E43A17" w:rsidRDefault="00E43A17" w:rsidP="00E43A17">
      <w:pPr>
        <w:bidi/>
        <w:ind w:firstLine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الخطابة </w:t>
      </w:r>
      <w:r w:rsidRPr="00E43A17">
        <w:rPr>
          <w:rFonts w:ascii="Traditional Arabic" w:hAnsi="Traditional Arabic" w:cs="Traditional Arabic"/>
          <w:sz w:val="36"/>
          <w:szCs w:val="36"/>
          <w:rtl/>
          <w:lang w:bidi="ar-DZ"/>
        </w:rPr>
        <w:t>هي فن مخاطبة الجماهير بغية الإقناع والإمتاع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43A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تمتاز بك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ـــــــــ</w:t>
      </w:r>
      <w:r w:rsidRPr="00E43A17">
        <w:rPr>
          <w:rFonts w:ascii="Traditional Arabic" w:hAnsi="Traditional Arabic" w:cs="Traditional Arabic"/>
          <w:sz w:val="36"/>
          <w:szCs w:val="36"/>
          <w:rtl/>
          <w:lang w:bidi="ar-DZ"/>
        </w:rPr>
        <w:t>لام بلي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ـــــــــــ</w:t>
      </w:r>
      <w:r w:rsidRPr="00E43A17">
        <w:rPr>
          <w:rFonts w:ascii="Traditional Arabic" w:hAnsi="Traditional Arabic" w:cs="Traditional Arabic"/>
          <w:sz w:val="36"/>
          <w:szCs w:val="36"/>
          <w:rtl/>
          <w:lang w:bidi="ar-DZ"/>
        </w:rPr>
        <w:t>غ وموجز، قد تطول أو تقصر حسب الحاجة، تعتمد على المشافهة لأنها موجهة للجمهور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43A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بأسلوب يثير عواطف السامعين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43A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وجذب انتباههم وتحريك مشاعرهم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E43A17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بالاعتماد على جودة الالقاء وتحسين الصوت.</w:t>
      </w:r>
    </w:p>
    <w:p w14:paraId="62C333B9" w14:textId="33267C79" w:rsidR="00BF7B7F" w:rsidRPr="00BF7B7F" w:rsidRDefault="00BF7B7F" w:rsidP="005A1549">
      <w:pPr>
        <w:bidi/>
        <w:ind w:firstLine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43A1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لا يستطيع الباحث في ميدان فن الخطابة في بلاد الخليج أن يغفل أو يتجاهل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ذلك الأثر الواضح الذي خلفه الإسلام على خطب كثير من الأدباء، وطبع نتاجاتهم به، والمقلب نظره في هذه النتاجات الأولى سيلحظ </w:t>
      </w:r>
      <w:r w:rsidR="005A154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تلك القيمة الفنية العالية، وذلك النضج الفني الذي واكب بدايات هذا الأدب.</w:t>
      </w:r>
    </w:p>
    <w:p w14:paraId="629599D7" w14:textId="27454B2A" w:rsidR="00EE5F17" w:rsidRPr="007D55EC" w:rsidRDefault="00A80663" w:rsidP="007D55E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="00D649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A154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581F0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الخطابة </w:t>
      </w:r>
      <w:r w:rsidR="005A154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هي </w:t>
      </w:r>
      <w:r w:rsidR="00581F0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فن أدبي نثري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581F0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ظهر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</w:t>
      </w:r>
      <w:r w:rsidR="00581F0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علم قائم بذاته، له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81F0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أصوله وقواعده </w:t>
      </w:r>
      <w:r w:rsidR="00261E9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 المجتمع اليوناني،</w:t>
      </w:r>
      <w:r w:rsidR="00CC4FB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بلغ أوج قيمته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C4FB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من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C4FB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حيث التأسيس والتنظير مع الفيل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سوف اليوناني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"أرسطو"، عرفه العرب من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ذ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الجاهلية</w:t>
      </w:r>
      <w:r w:rsidR="00CC4FB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C4FB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وازداد تط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ورا وازدهارا في صدر الإسلام، لو</w:t>
      </w:r>
      <w:r w:rsidR="00CC4FB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جود أسباب وعوامل داعية إلى انتشاره.    </w:t>
      </w:r>
    </w:p>
    <w:p w14:paraId="203BA8E5" w14:textId="5E213516" w:rsidR="00EE5F17" w:rsidRDefault="00A80663" w:rsidP="00A80663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</w:t>
      </w:r>
      <w:r w:rsidR="00EE5F17" w:rsidRPr="009370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-تعريف الخطبة:</w:t>
      </w:r>
      <w:r w:rsidR="00EE5F1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</w:t>
      </w:r>
    </w:p>
    <w:p w14:paraId="2BCB203A" w14:textId="77777777" w:rsidR="00EE5F17" w:rsidRDefault="00EE5F17" w:rsidP="00A80663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370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أ-لغة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علم البيان والبلاغة.</w:t>
      </w:r>
    </w:p>
    <w:p w14:paraId="2AA00C0A" w14:textId="7F536EEE" w:rsidR="0085686F" w:rsidRDefault="00EE5F17" w:rsidP="00A8066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370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ب-اصطلاحا: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أحد الفنون النثرية القديمة عند العرب، قوامه ا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لكلمة الفصيحة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العبارة البليغة،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يعتمدها الخط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يب لإقناع سامعيه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واستمالتهم بما 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نقله لهم من أفكار ومعلومات، يؤيدها بالحجج والبراهين.</w:t>
      </w:r>
      <w:r w:rsidR="00CC4FB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</w:p>
    <w:p w14:paraId="58FAB399" w14:textId="4E9335D7" w:rsidR="005B1EF0" w:rsidRPr="00937080" w:rsidRDefault="00A80663" w:rsidP="00A80663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</w:t>
      </w:r>
      <w:r w:rsidR="0085686F" w:rsidRPr="009370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-عناصر </w:t>
      </w:r>
      <w:r w:rsidR="005B1EF0" w:rsidRPr="009370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الخطبة:</w:t>
      </w:r>
    </w:p>
    <w:p w14:paraId="24C8D7DD" w14:textId="218FEE1C" w:rsidR="00C371AF" w:rsidRDefault="00A80663" w:rsidP="00A80663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</w:t>
      </w:r>
      <w:r w:rsidR="005B1EF0" w:rsidRPr="00F63C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-الخطيب:</w:t>
      </w:r>
      <w:r w:rsidR="005B1EF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هو العنصر الأساسي في تكوين الخطبة، وهو عماد نجاحها أ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5B1EF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فشلها، وقد اشترطوا فيه:</w:t>
      </w:r>
    </w:p>
    <w:p w14:paraId="480E069C" w14:textId="77777777" w:rsidR="00C371AF" w:rsidRDefault="00C371AF" w:rsidP="00706C72">
      <w:pPr>
        <w:bidi/>
        <w:spacing w:after="0" w:line="240" w:lineRule="auto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الاستعداد الفط</w:t>
      </w:r>
      <w:r w:rsidR="00E74B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ري          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- حرارة العاطفة</w:t>
      </w:r>
    </w:p>
    <w:p w14:paraId="5D2079E5" w14:textId="77777777" w:rsidR="00C371AF" w:rsidRDefault="00C371AF" w:rsidP="00706C72">
      <w:pPr>
        <w:bidi/>
        <w:spacing w:after="0" w:line="240" w:lineRule="auto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فصاحة اللسان                                  - جودة الإلقاء</w:t>
      </w:r>
    </w:p>
    <w:p w14:paraId="41F11D42" w14:textId="77777777" w:rsidR="00C371AF" w:rsidRDefault="00C371AF" w:rsidP="00706C72">
      <w:pPr>
        <w:tabs>
          <w:tab w:val="center" w:pos="4536"/>
        </w:tabs>
        <w:bidi/>
        <w:spacing w:after="0" w:line="240" w:lineRule="auto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سعة الثقافة</w:t>
      </w:r>
      <w:r w:rsidR="00C47E11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="00C47E1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</w:t>
      </w:r>
      <w:r w:rsidR="00C47E1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-   الوقفة</w:t>
      </w:r>
    </w:p>
    <w:p w14:paraId="59FC495D" w14:textId="77777777" w:rsidR="00E74B73" w:rsidRDefault="00C371AF" w:rsidP="00706C72">
      <w:pPr>
        <w:tabs>
          <w:tab w:val="center" w:pos="4536"/>
        </w:tabs>
        <w:bidi/>
        <w:spacing w:after="0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- القدرة على مراعاة نقتضى الحال</w:t>
      </w:r>
      <w:r w:rsidR="00163059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="00E74B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</w:t>
      </w:r>
      <w:r w:rsidR="009B6A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رباطة الجأش     </w:t>
      </w:r>
    </w:p>
    <w:p w14:paraId="3E974D33" w14:textId="77777777" w:rsidR="00E74B73" w:rsidRDefault="00E74B73" w:rsidP="00706C72">
      <w:pPr>
        <w:tabs>
          <w:tab w:val="center" w:pos="4536"/>
        </w:tabs>
        <w:bidi/>
        <w:spacing w:after="0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-حسن الإشارة</w:t>
      </w:r>
      <w:r w:rsidR="009B6A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- جهارة الصوت</w:t>
      </w:r>
    </w:p>
    <w:p w14:paraId="4D798441" w14:textId="77777777" w:rsidR="00E74B73" w:rsidRDefault="00E74B73" w:rsidP="00706C72">
      <w:pPr>
        <w:tabs>
          <w:tab w:val="center" w:pos="4536"/>
        </w:tabs>
        <w:bidi/>
        <w:spacing w:after="0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-حسن الهيئة</w:t>
      </w:r>
      <w:r w:rsidR="009B6A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</w:t>
      </w:r>
      <w:r w:rsidR="009B6A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سمو الخلق</w:t>
      </w:r>
    </w:p>
    <w:p w14:paraId="49D38C93" w14:textId="77777777" w:rsidR="00C371AF" w:rsidRDefault="00E74B73" w:rsidP="00706C72">
      <w:pPr>
        <w:tabs>
          <w:tab w:val="center" w:pos="4536"/>
        </w:tabs>
        <w:bidi/>
        <w:spacing w:after="0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سرعة  البديهة</w:t>
      </w:r>
      <w:r w:rsidR="009B6A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مراعاة نفسية السامعين</w:t>
      </w:r>
      <w:r w:rsidR="009B6A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</w:t>
      </w:r>
    </w:p>
    <w:p w14:paraId="53C4D0DF" w14:textId="178BA34D" w:rsidR="00F63C15" w:rsidRDefault="00A80663" w:rsidP="00A8066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</w:t>
      </w:r>
      <w:r w:rsidR="00F63C15" w:rsidRPr="009370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-الخطبة: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تكون </w:t>
      </w:r>
      <w:r w:rsidR="00F63C1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مشوقة،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63C1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عباراتها قصيرة،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ذات ايقاع حتى لا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يمل</w:t>
      </w:r>
      <w:r w:rsidR="00F63C1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المستمع، تفتتح المقدمة بالبسملة والحمد والصلاة على النبي</w:t>
      </w:r>
      <w:r w:rsidR="003C1E8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صلى الله عليه وسلم</w:t>
      </w:r>
      <w:r w:rsidR="00F63C1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الخطبة التي لم تبدأ بالحمد تسمى بتراء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63C1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(الجاحظ).</w:t>
      </w:r>
    </w:p>
    <w:p w14:paraId="184FEB6D" w14:textId="114B22EF" w:rsidR="003C1E8D" w:rsidRDefault="003C1E8D" w:rsidP="00A8066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="00F63C15" w:rsidRPr="0051065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مقدمة: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7E72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هدفها إعداد</w:t>
      </w:r>
      <w:r w:rsidR="00C371A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E72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المستمعين لتقبل</w:t>
      </w:r>
      <w:r w:rsidR="00C371A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E72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الموضوع، موجزة، جذابة ومتصلة بالموضوع.</w:t>
      </w:r>
      <w:r w:rsidR="00C371A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</w:p>
    <w:p w14:paraId="1E5647E9" w14:textId="7AC5CCB5" w:rsidR="00937080" w:rsidRDefault="003C1E8D" w:rsidP="003C1E8D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9C764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عرض</w:t>
      </w:r>
      <w:r w:rsidR="00552A4B" w:rsidRPr="0051065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 w:rsidR="00552A4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الجزء الرئيس </w:t>
      </w:r>
      <w:r w:rsidR="007E72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من الخطبة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C371A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52A4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فيه يتم عرض الأفكار، 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محاولة الإقناع، استعمال الحجج والبراهين،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وحدة الموضوع،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اختيار</w:t>
      </w:r>
      <w:r w:rsidR="009C76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52A4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الألفاظ الملائمة بين الموضوع ومستوى الجمهور.</w:t>
      </w:r>
      <w:r w:rsidR="00C371A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C1349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                        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 w:rsidR="009C764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خا</w:t>
      </w:r>
      <w:r w:rsidR="00C13496" w:rsidRPr="0093708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تمة:</w:t>
      </w:r>
      <w:r w:rsidR="009C764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FD35B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يلخص فيها الخطيب موضوعه، يجب أن تكون موجزة، واضحة قوية، داعية إلى مذهب الخطيب، وهي آخر ما يبقى في أذهان المستمعين، وهي إجمال لما جاء في الخطبة من أفكار.</w:t>
      </w:r>
      <w:r w:rsidR="00C13496" w:rsidRPr="009370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14:paraId="0B732AFF" w14:textId="5493AE5C" w:rsidR="00937080" w:rsidRDefault="00A80663" w:rsidP="003C1E8D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</w:t>
      </w:r>
      <w:r w:rsidR="00937080" w:rsidRPr="00D6496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-المتلقي(الجمهور):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على الخطيب أن يكون</w:t>
      </w:r>
      <w:r w:rsidR="003C1E8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1E7C4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على</w:t>
      </w:r>
      <w:r w:rsidR="009370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دراية كافية بالمتلقي.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</w:t>
      </w:r>
      <w:r w:rsidR="009370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 مراعاة ثقافة الجمهور وعلمه عند تحضير الخطبة.</w:t>
      </w:r>
    </w:p>
    <w:p w14:paraId="5C4528F7" w14:textId="419C5364" w:rsidR="00F07982" w:rsidRDefault="00937080" w:rsidP="00F05F5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- مراعاة مستويات الجمهور والمطابقة وفق مقتضى  الحال.</w:t>
      </w:r>
      <w:r w:rsidR="00C13496" w:rsidRPr="009370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             </w:t>
      </w:r>
      <w:r w:rsidR="00C371AF" w:rsidRPr="009370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4FB9" w:rsidRPr="0093708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4416BA3" w14:textId="44FF5E8C" w:rsidR="008B7E42" w:rsidRDefault="00F07982" w:rsidP="00706C72">
      <w:pPr>
        <w:tabs>
          <w:tab w:val="left" w:pos="1467"/>
          <w:tab w:val="left" w:pos="2862"/>
        </w:tabs>
        <w:bidi/>
        <w:spacing w:after="0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عاميا: غالبا  ما</w:t>
      </w:r>
      <w:r w:rsidR="003C1E8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يتواجد  في المساجد.</w:t>
      </w:r>
    </w:p>
    <w:p w14:paraId="3CCB393C" w14:textId="77777777" w:rsidR="004F65AB" w:rsidRDefault="004F65AB" w:rsidP="001E7C43">
      <w:pPr>
        <w:tabs>
          <w:tab w:val="left" w:pos="708"/>
          <w:tab w:val="left" w:pos="1416"/>
          <w:tab w:val="left" w:pos="2124"/>
        </w:tabs>
        <w:bidi/>
        <w:spacing w:after="0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F65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</w:t>
      </w:r>
      <w:r w:rsidR="001E7C4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جمهور :             </w:t>
      </w:r>
      <w:r w:rsidR="00F0798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مثقفا: يميل إلى الأدلة والبراهين.</w:t>
      </w:r>
    </w:p>
    <w:p w14:paraId="5B5F97A6" w14:textId="77777777" w:rsidR="00F07982" w:rsidRDefault="004F65AB" w:rsidP="00706C72">
      <w:pPr>
        <w:tabs>
          <w:tab w:val="left" w:pos="2772"/>
        </w:tabs>
        <w:bidi/>
        <w:spacing w:after="0"/>
        <w:ind w:left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عالما: يجتمع في المؤتمرات العلمية والأدبية.</w:t>
      </w:r>
    </w:p>
    <w:p w14:paraId="7D49A7DF" w14:textId="765E8006" w:rsidR="004F65AB" w:rsidRDefault="00F05F50" w:rsidP="00F05F50">
      <w:p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4</w:t>
      </w:r>
      <w:r w:rsidR="004F65AB" w:rsidRPr="004F65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 أنواع الخطب: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9"/>
        <w:gridCol w:w="6973"/>
      </w:tblGrid>
      <w:tr w:rsidR="007669F8" w14:paraId="0B184354" w14:textId="77777777" w:rsidTr="007669F8">
        <w:tc>
          <w:tcPr>
            <w:tcW w:w="2239" w:type="dxa"/>
          </w:tcPr>
          <w:p w14:paraId="27D1BB31" w14:textId="168AC485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نوع الخطبة</w:t>
            </w:r>
          </w:p>
        </w:tc>
        <w:tc>
          <w:tcPr>
            <w:tcW w:w="6973" w:type="dxa"/>
          </w:tcPr>
          <w:p w14:paraId="3406FCAD" w14:textId="358CB7DA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معناها</w:t>
            </w:r>
          </w:p>
        </w:tc>
      </w:tr>
      <w:tr w:rsidR="007669F8" w14:paraId="51341F78" w14:textId="77777777" w:rsidTr="007669F8">
        <w:tc>
          <w:tcPr>
            <w:tcW w:w="2239" w:type="dxa"/>
          </w:tcPr>
          <w:p w14:paraId="3CDBB61F" w14:textId="23ADDD7F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الخطبة السياسية</w:t>
            </w:r>
          </w:p>
        </w:tc>
        <w:tc>
          <w:tcPr>
            <w:tcW w:w="6973" w:type="dxa"/>
          </w:tcPr>
          <w:p w14:paraId="53E69D79" w14:textId="0AD73ED1" w:rsidR="007669F8" w:rsidRP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هي الخطب التي يلقيها القائد السياسي في المناسبات والأعياد الوطنية، وفي المؤتمرات والندوات السياسية.</w:t>
            </w:r>
          </w:p>
        </w:tc>
      </w:tr>
      <w:tr w:rsidR="007669F8" w14:paraId="2A343BC5" w14:textId="77777777" w:rsidTr="007669F8">
        <w:tc>
          <w:tcPr>
            <w:tcW w:w="2239" w:type="dxa"/>
          </w:tcPr>
          <w:p w14:paraId="57A829BD" w14:textId="2AF00941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 xml:space="preserve">الخطبة الدينية </w:t>
            </w:r>
          </w:p>
        </w:tc>
        <w:tc>
          <w:tcPr>
            <w:tcW w:w="6973" w:type="dxa"/>
          </w:tcPr>
          <w:p w14:paraId="69562E1F" w14:textId="06AA6D1E" w:rsidR="007669F8" w:rsidRP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هي الخطب التي يلقيها الأئمة في الأعياد الدينية، وأيام الجمعة، وفي الدعوة للإسلام وعند الحديث عن الدروس العلمية.</w:t>
            </w:r>
          </w:p>
        </w:tc>
      </w:tr>
      <w:tr w:rsidR="007669F8" w14:paraId="14A47728" w14:textId="77777777" w:rsidTr="007669F8">
        <w:tc>
          <w:tcPr>
            <w:tcW w:w="2239" w:type="dxa"/>
          </w:tcPr>
          <w:p w14:paraId="30E5CC9C" w14:textId="46EDAE7C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الخطبة القضائية</w:t>
            </w:r>
          </w:p>
        </w:tc>
        <w:tc>
          <w:tcPr>
            <w:tcW w:w="6973" w:type="dxa"/>
          </w:tcPr>
          <w:p w14:paraId="7AE7408E" w14:textId="663FF3EE" w:rsidR="007669F8" w:rsidRP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تعرض أمام القاضي، وتقدم فيها شكوى قضائية أو شرعية، فيحتكم الخصوم، ويتبادلون البراهين والأدلة.</w:t>
            </w:r>
          </w:p>
        </w:tc>
      </w:tr>
      <w:tr w:rsidR="007669F8" w14:paraId="3D108F6C" w14:textId="77777777" w:rsidTr="007669F8">
        <w:tc>
          <w:tcPr>
            <w:tcW w:w="2239" w:type="dxa"/>
          </w:tcPr>
          <w:p w14:paraId="047BFED8" w14:textId="31D9FA6A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الخطبة المحفلية</w:t>
            </w:r>
          </w:p>
        </w:tc>
        <w:tc>
          <w:tcPr>
            <w:tcW w:w="6973" w:type="dxa"/>
          </w:tcPr>
          <w:p w14:paraId="23EC589F" w14:textId="1FF0B3A2" w:rsidR="007669F8" w:rsidRP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تلقى في محافل التكريم والتأبين، والاحتفال بمناسبة معينة.</w:t>
            </w:r>
          </w:p>
        </w:tc>
      </w:tr>
      <w:tr w:rsidR="007669F8" w14:paraId="6E920B96" w14:textId="77777777" w:rsidTr="007669F8">
        <w:tc>
          <w:tcPr>
            <w:tcW w:w="2239" w:type="dxa"/>
          </w:tcPr>
          <w:p w14:paraId="3F5AFCE6" w14:textId="762E76CD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خطب المناظرة</w:t>
            </w:r>
          </w:p>
        </w:tc>
        <w:tc>
          <w:tcPr>
            <w:tcW w:w="6973" w:type="dxa"/>
          </w:tcPr>
          <w:p w14:paraId="20A4D527" w14:textId="6BAD4795" w:rsidR="007669F8" w:rsidRP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ظهرت عند اشتداد الخلاف بين معاوية بن أبي سفيان والإمام علي رضي الله عنه، وبين أهل العراق والشام.</w:t>
            </w:r>
          </w:p>
        </w:tc>
      </w:tr>
      <w:tr w:rsidR="007669F8" w14:paraId="1A070683" w14:textId="77777777" w:rsidTr="007669F8">
        <w:tc>
          <w:tcPr>
            <w:tcW w:w="2239" w:type="dxa"/>
          </w:tcPr>
          <w:p w14:paraId="73D37233" w14:textId="451AE057" w:rsid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الخطبة الاستدلالية</w:t>
            </w:r>
          </w:p>
        </w:tc>
        <w:tc>
          <w:tcPr>
            <w:tcW w:w="6973" w:type="dxa"/>
          </w:tcPr>
          <w:p w14:paraId="11D10059" w14:textId="7CA1B55A" w:rsidR="007669F8" w:rsidRPr="007669F8" w:rsidRDefault="007669F8" w:rsidP="00F05F50">
            <w:pPr>
              <w:tabs>
                <w:tab w:val="left" w:pos="2772"/>
              </w:tabs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تعتمد على الجدل والاحتجاج، أدب الجدل والمجادلة.</w:t>
            </w:r>
          </w:p>
        </w:tc>
      </w:tr>
    </w:tbl>
    <w:p w14:paraId="28DD28C0" w14:textId="77777777" w:rsidR="007669F8" w:rsidRDefault="007669F8" w:rsidP="007669F8">
      <w:p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14:paraId="6EBE3226" w14:textId="4771251E" w:rsidR="004F65AB" w:rsidRDefault="007669F8" w:rsidP="007669F8">
      <w:p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bookmarkStart w:id="0" w:name="_GoBack"/>
      <w:bookmarkEnd w:id="0"/>
      <w:r w:rsidR="004F65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 سمات أسلوب  الخطابة:</w:t>
      </w:r>
    </w:p>
    <w:p w14:paraId="1196CE99" w14:textId="6D2A88A8" w:rsidR="004F65AB" w:rsidRPr="007669F8" w:rsidRDefault="004F65AB" w:rsidP="007669F8">
      <w:pPr>
        <w:pStyle w:val="Paragraphedeliste"/>
        <w:numPr>
          <w:ilvl w:val="0"/>
          <w:numId w:val="1"/>
        </w:num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7669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قصر الجمل</w:t>
      </w:r>
    </w:p>
    <w:p w14:paraId="6180818C" w14:textId="4A5FE341" w:rsidR="004F65AB" w:rsidRPr="0038657D" w:rsidRDefault="004F65AB" w:rsidP="0038657D">
      <w:pPr>
        <w:pStyle w:val="Paragraphedeliste"/>
        <w:numPr>
          <w:ilvl w:val="0"/>
          <w:numId w:val="1"/>
        </w:num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الترادف</w:t>
      </w:r>
    </w:p>
    <w:p w14:paraId="19F6BA05" w14:textId="6B545C4D" w:rsidR="004F65AB" w:rsidRPr="0038657D" w:rsidRDefault="004F65AB" w:rsidP="0038657D">
      <w:pPr>
        <w:pStyle w:val="Paragraphedeliste"/>
        <w:numPr>
          <w:ilvl w:val="0"/>
          <w:numId w:val="1"/>
        </w:num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الإيقاع الموسيقي</w:t>
      </w:r>
    </w:p>
    <w:p w14:paraId="294B0359" w14:textId="561FACB4" w:rsidR="003737A3" w:rsidRPr="0038657D" w:rsidRDefault="003737A3" w:rsidP="0038657D">
      <w:pPr>
        <w:pStyle w:val="Paragraphedeliste"/>
        <w:numPr>
          <w:ilvl w:val="0"/>
          <w:numId w:val="1"/>
        </w:num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التنوع في الجمل الخبرية والإنشائية</w:t>
      </w:r>
      <w:r w:rsidR="00FD35BB"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3DCC2348" w14:textId="0F681DB3" w:rsidR="003737A3" w:rsidRPr="0038657D" w:rsidRDefault="003737A3" w:rsidP="0038657D">
      <w:pPr>
        <w:pStyle w:val="Paragraphedeliste"/>
        <w:numPr>
          <w:ilvl w:val="0"/>
          <w:numId w:val="1"/>
        </w:num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حسن الأداء من صوت جوهري،</w:t>
      </w:r>
      <w:r w:rsidR="00FD35BB"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ونبرات تتفق مع المعنى</w:t>
      </w:r>
      <w:r w:rsidR="00FD35BB"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6E4DFC23" w14:textId="77777777" w:rsidR="0038657D" w:rsidRDefault="0038657D" w:rsidP="0038657D">
      <w:p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865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الخاتمة:        </w:t>
      </w:r>
    </w:p>
    <w:p w14:paraId="2125CD99" w14:textId="613948E8" w:rsidR="0038657D" w:rsidRDefault="0038657D" w:rsidP="0038657D">
      <w:p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كانت هذه جملة القضايا المتعلقة بفن الخطابة </w:t>
      </w:r>
      <w:r w:rsidR="009440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 بلاد ال</w:t>
      </w:r>
      <w:r w:rsidR="005A154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خليج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="009440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فهي من الفنون النثرية التي تتطلب مهارات خاصة، وهي مهارات تساهم في تحقيق غرضها ونجاحها، والوصول إلى أعلى درجات التأثير في جمهور المتلقين،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وه</w:t>
      </w:r>
      <w:r w:rsidR="009440D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ذا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إن دل على شيء فإنما يدل على أهميتها عند العرب منذ الجاهلية، ووظيفتها التبليغية للغرض المقصود في جميع صورها.</w:t>
      </w:r>
    </w:p>
    <w:p w14:paraId="6CA231A1" w14:textId="6DAEDC4C" w:rsidR="00DB3B2D" w:rsidRPr="0038657D" w:rsidRDefault="00EB47D4" w:rsidP="0038657D">
      <w:pPr>
        <w:tabs>
          <w:tab w:val="left" w:pos="2772"/>
        </w:tabs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8657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3B2D" w:rsidRPr="0038657D" w:rsidSect="0095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2CDF" w14:textId="77777777" w:rsidR="0087542A" w:rsidRDefault="0087542A" w:rsidP="007D55EC">
      <w:pPr>
        <w:spacing w:after="0" w:line="240" w:lineRule="auto"/>
      </w:pPr>
      <w:r>
        <w:separator/>
      </w:r>
    </w:p>
  </w:endnote>
  <w:endnote w:type="continuationSeparator" w:id="0">
    <w:p w14:paraId="60A49ACC" w14:textId="77777777" w:rsidR="0087542A" w:rsidRDefault="0087542A" w:rsidP="007D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BDB20" w14:textId="77777777" w:rsidR="0087542A" w:rsidRDefault="0087542A" w:rsidP="007D55EC">
      <w:pPr>
        <w:spacing w:after="0" w:line="240" w:lineRule="auto"/>
      </w:pPr>
      <w:r>
        <w:separator/>
      </w:r>
    </w:p>
  </w:footnote>
  <w:footnote w:type="continuationSeparator" w:id="0">
    <w:p w14:paraId="03FF3C0D" w14:textId="77777777" w:rsidR="0087542A" w:rsidRDefault="0087542A" w:rsidP="007D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628FD"/>
    <w:multiLevelType w:val="hybridMultilevel"/>
    <w:tmpl w:val="A2D8D3D8"/>
    <w:lvl w:ilvl="0" w:tplc="B0146B88">
      <w:start w:val="4"/>
      <w:numFmt w:val="bullet"/>
      <w:lvlText w:val="-"/>
      <w:lvlJc w:val="left"/>
      <w:pPr>
        <w:ind w:left="1069" w:hanging="360"/>
      </w:pPr>
      <w:rPr>
        <w:rFonts w:ascii="Traditional Arabic" w:eastAsiaTheme="minorHAnsi" w:hAnsi="Traditional Arabic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B1092"/>
    <w:multiLevelType w:val="hybridMultilevel"/>
    <w:tmpl w:val="DEF60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F09"/>
    <w:rsid w:val="000A2ED1"/>
    <w:rsid w:val="000B4FAA"/>
    <w:rsid w:val="00123E2C"/>
    <w:rsid w:val="00163059"/>
    <w:rsid w:val="001D3D7E"/>
    <w:rsid w:val="001E7C43"/>
    <w:rsid w:val="00261E91"/>
    <w:rsid w:val="002729EE"/>
    <w:rsid w:val="003737A3"/>
    <w:rsid w:val="0038657D"/>
    <w:rsid w:val="003A1768"/>
    <w:rsid w:val="003C1E8D"/>
    <w:rsid w:val="003E10E0"/>
    <w:rsid w:val="0045643C"/>
    <w:rsid w:val="004F65AB"/>
    <w:rsid w:val="0051065E"/>
    <w:rsid w:val="00552A4B"/>
    <w:rsid w:val="00554971"/>
    <w:rsid w:val="00581F09"/>
    <w:rsid w:val="005A1549"/>
    <w:rsid w:val="005B1EF0"/>
    <w:rsid w:val="005D3027"/>
    <w:rsid w:val="00621AA0"/>
    <w:rsid w:val="006612D5"/>
    <w:rsid w:val="00706C72"/>
    <w:rsid w:val="007669F8"/>
    <w:rsid w:val="007B1B20"/>
    <w:rsid w:val="007B517B"/>
    <w:rsid w:val="007D55EC"/>
    <w:rsid w:val="007E72FA"/>
    <w:rsid w:val="0085686F"/>
    <w:rsid w:val="0087542A"/>
    <w:rsid w:val="008B7E42"/>
    <w:rsid w:val="00913D19"/>
    <w:rsid w:val="00915EEF"/>
    <w:rsid w:val="00937080"/>
    <w:rsid w:val="009417A7"/>
    <w:rsid w:val="009440D9"/>
    <w:rsid w:val="009527BB"/>
    <w:rsid w:val="009B6A50"/>
    <w:rsid w:val="009C7645"/>
    <w:rsid w:val="00A03ECD"/>
    <w:rsid w:val="00A80663"/>
    <w:rsid w:val="00BF7B7F"/>
    <w:rsid w:val="00BF7B90"/>
    <w:rsid w:val="00C13496"/>
    <w:rsid w:val="00C371AF"/>
    <w:rsid w:val="00C47E11"/>
    <w:rsid w:val="00C920CC"/>
    <w:rsid w:val="00CC4FB9"/>
    <w:rsid w:val="00CE4100"/>
    <w:rsid w:val="00D64965"/>
    <w:rsid w:val="00DB3B2D"/>
    <w:rsid w:val="00DB7C3D"/>
    <w:rsid w:val="00E43A17"/>
    <w:rsid w:val="00E74B73"/>
    <w:rsid w:val="00EB47D4"/>
    <w:rsid w:val="00EC49CA"/>
    <w:rsid w:val="00EE5F17"/>
    <w:rsid w:val="00F00EE2"/>
    <w:rsid w:val="00F05F50"/>
    <w:rsid w:val="00F07982"/>
    <w:rsid w:val="00F63C15"/>
    <w:rsid w:val="00F71CFD"/>
    <w:rsid w:val="00F775FA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AD62"/>
  <w15:docId w15:val="{01350CFB-D2DE-485E-A579-F6E9E76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5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5EC"/>
  </w:style>
  <w:style w:type="paragraph" w:styleId="Pieddepage">
    <w:name w:val="footer"/>
    <w:basedOn w:val="Normal"/>
    <w:link w:val="PieddepageCar"/>
    <w:uiPriority w:val="99"/>
    <w:unhideWhenUsed/>
    <w:rsid w:val="007D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5EC"/>
  </w:style>
  <w:style w:type="table" w:styleId="Grilledutableau">
    <w:name w:val="Table Grid"/>
    <w:basedOn w:val="TableauNormal"/>
    <w:uiPriority w:val="59"/>
    <w:rsid w:val="0076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E78E-C30C-4324-90F9-877CF2B3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dc:description/>
  <cp:lastModifiedBy>User</cp:lastModifiedBy>
  <cp:revision>8</cp:revision>
  <dcterms:created xsi:type="dcterms:W3CDTF">1979-12-31T23:01:00Z</dcterms:created>
  <dcterms:modified xsi:type="dcterms:W3CDTF">2024-05-07T13:31:00Z</dcterms:modified>
</cp:coreProperties>
</file>