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7C" w:rsidRPr="00DE2C05" w:rsidRDefault="0018427C" w:rsidP="0082143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Faculté des exacte et informatique </w:t>
      </w:r>
    </w:p>
    <w:p w:rsidR="0018427C" w:rsidRPr="00DE2C05" w:rsidRDefault="0018427C" w:rsidP="0082143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Département de chimie </w:t>
      </w:r>
    </w:p>
    <w:p w:rsidR="00BB372A" w:rsidRPr="00DE2C05" w:rsidRDefault="0018427C" w:rsidP="0082143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Travaux pratique 6 M2 </w:t>
      </w:r>
      <w:r w:rsidR="0082143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himie des matériaux </w:t>
      </w:r>
    </w:p>
    <w:p w:rsidR="0018427C" w:rsidRPr="00DE2C05" w:rsidRDefault="0018427C" w:rsidP="0082143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2C05">
        <w:rPr>
          <w:rFonts w:asciiTheme="majorBidi" w:hAnsiTheme="majorBidi" w:cstheme="majorBidi"/>
          <w:b/>
          <w:bCs/>
          <w:sz w:val="24"/>
          <w:szCs w:val="24"/>
        </w:rPr>
        <w:t xml:space="preserve">Réaction phot-catalytique </w:t>
      </w:r>
    </w:p>
    <w:p w:rsidR="0018427C" w:rsidRPr="00751454" w:rsidRDefault="0018427C" w:rsidP="00826913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75145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TP °0</w:t>
      </w:r>
      <w:r w:rsidR="0082691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3</w:t>
      </w:r>
      <w:r w:rsidRPr="0075145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E179F7" w:rsidRPr="0075145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Etude de la dégradation photo-catalytique d</w:t>
      </w:r>
      <w:r w:rsidR="0082691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u</w:t>
      </w:r>
      <w:r w:rsidR="00E179F7" w:rsidRPr="0075145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82691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phénol</w:t>
      </w:r>
    </w:p>
    <w:p w:rsidR="0018427C" w:rsidRDefault="00572378" w:rsidP="00E179F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Introduction </w:t>
      </w:r>
    </w:p>
    <w:p w:rsidR="00193405" w:rsidRPr="00193405" w:rsidRDefault="00D03027" w:rsidP="00193405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93405" w:rsidRPr="00193405">
        <w:rPr>
          <w:rFonts w:asciiTheme="majorBidi" w:hAnsiTheme="majorBidi" w:cstheme="majorBidi"/>
          <w:sz w:val="24"/>
          <w:szCs w:val="24"/>
        </w:rPr>
        <w:t>La plupart des composés organiques résistent aux conventionnels traitements chimiques et biologiques. Pour ça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raison, d’autres méthodes sont à l’étude comme alternative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aux processus physico-chimiques biologiques et classiques.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Parmi ceux-ci, les processus d'oxydation avancés (AOP)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constitueront probablement la meilleure option dans un proche avenir.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Les AOP ont été définis comme des solutions aqueuses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procédés d'oxydation en phase basés principalement sur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l’intermédiaire du radical hydroxyle dans le (s) mécanisme (s)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entraînant la destruction du polluant ciblé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 xml:space="preserve">ou un composé </w:t>
      </w:r>
      <w:r w:rsidR="00193405">
        <w:rPr>
          <w:rFonts w:asciiTheme="majorBidi" w:hAnsiTheme="majorBidi" w:cstheme="majorBidi"/>
          <w:sz w:val="24"/>
          <w:szCs w:val="24"/>
        </w:rPr>
        <w:t>contaminant</w:t>
      </w:r>
      <w:r w:rsidR="00193405" w:rsidRPr="00193405">
        <w:rPr>
          <w:rFonts w:asciiTheme="majorBidi" w:hAnsiTheme="majorBidi" w:cstheme="majorBidi"/>
          <w:sz w:val="24"/>
          <w:szCs w:val="24"/>
        </w:rPr>
        <w:t>. Les AOP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étudiés</w:t>
      </w:r>
      <w:r w:rsidR="00193405">
        <w:rPr>
          <w:rFonts w:asciiTheme="majorBidi" w:hAnsiTheme="majorBidi" w:cstheme="majorBidi"/>
          <w:sz w:val="24"/>
          <w:szCs w:val="24"/>
        </w:rPr>
        <w:t xml:space="preserve"> sans ce TP</w:t>
      </w:r>
      <w:r w:rsidR="00193405" w:rsidRPr="00193405">
        <w:rPr>
          <w:rFonts w:asciiTheme="majorBidi" w:hAnsiTheme="majorBidi" w:cstheme="majorBidi"/>
          <w:sz w:val="24"/>
          <w:szCs w:val="24"/>
        </w:rPr>
        <w:t xml:space="preserve"> sont des procédés de traitement des polluants, qui</w:t>
      </w:r>
      <w:r w:rsidR="00193405">
        <w:rPr>
          <w:rFonts w:asciiTheme="majorBidi" w:hAnsiTheme="majorBidi" w:cstheme="majorBidi"/>
          <w:sz w:val="24"/>
          <w:szCs w:val="24"/>
        </w:rPr>
        <w:t xml:space="preserve"> utilise</w:t>
      </w:r>
      <w:r w:rsidR="00193405" w:rsidRP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>
        <w:rPr>
          <w:rFonts w:asciiTheme="majorBidi" w:hAnsiTheme="majorBidi" w:cstheme="majorBidi"/>
          <w:sz w:val="24"/>
          <w:szCs w:val="24"/>
        </w:rPr>
        <w:t xml:space="preserve">la </w:t>
      </w:r>
      <w:r w:rsidR="00193405" w:rsidRPr="00193405">
        <w:rPr>
          <w:rFonts w:asciiTheme="majorBidi" w:hAnsiTheme="majorBidi" w:cstheme="majorBidi"/>
          <w:sz w:val="24"/>
          <w:szCs w:val="24"/>
        </w:rPr>
        <w:t>lumière ultraviolette (UV / H</w:t>
      </w:r>
      <w:r w:rsidR="00193405" w:rsidRPr="0019340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93405" w:rsidRPr="00193405">
        <w:rPr>
          <w:rFonts w:asciiTheme="majorBidi" w:hAnsiTheme="majorBidi" w:cstheme="majorBidi"/>
          <w:sz w:val="24"/>
          <w:szCs w:val="24"/>
        </w:rPr>
        <w:t>O</w:t>
      </w:r>
      <w:r w:rsidR="00193405" w:rsidRPr="0019340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93405" w:rsidRPr="00193405">
        <w:rPr>
          <w:rFonts w:asciiTheme="majorBidi" w:hAnsiTheme="majorBidi" w:cstheme="majorBidi"/>
          <w:sz w:val="24"/>
          <w:szCs w:val="24"/>
        </w:rPr>
        <w:t>), produit de Fenton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 xml:space="preserve">réactif et </w:t>
      </w:r>
      <w:proofErr w:type="spellStart"/>
      <w:r w:rsidR="00193405" w:rsidRPr="00193405">
        <w:rPr>
          <w:rFonts w:asciiTheme="majorBidi" w:hAnsiTheme="majorBidi" w:cstheme="majorBidi"/>
          <w:sz w:val="24"/>
          <w:szCs w:val="24"/>
        </w:rPr>
        <w:t>photocatalyse</w:t>
      </w:r>
      <w:proofErr w:type="spellEnd"/>
      <w:r w:rsidR="00193405" w:rsidRPr="00193405">
        <w:rPr>
          <w:rFonts w:asciiTheme="majorBidi" w:hAnsiTheme="majorBidi" w:cstheme="majorBidi"/>
          <w:sz w:val="24"/>
          <w:szCs w:val="24"/>
        </w:rPr>
        <w:t>, qui utilise du dioxyde de titane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(TiO</w:t>
      </w:r>
      <w:r w:rsidR="00193405" w:rsidRPr="0019340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93405" w:rsidRPr="00193405">
        <w:rPr>
          <w:rFonts w:asciiTheme="majorBidi" w:hAnsiTheme="majorBidi" w:cstheme="majorBidi"/>
          <w:sz w:val="24"/>
          <w:szCs w:val="24"/>
        </w:rPr>
        <w:t>) en combinaison avec la lumière (UV) et l'oxygène.</w:t>
      </w:r>
    </w:p>
    <w:p w:rsidR="0052216C" w:rsidRDefault="00D03027" w:rsidP="008A0E03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93405">
        <w:rPr>
          <w:rFonts w:asciiTheme="majorBidi" w:hAnsiTheme="majorBidi" w:cstheme="majorBidi"/>
          <w:sz w:val="24"/>
          <w:szCs w:val="24"/>
        </w:rPr>
        <w:t xml:space="preserve">Les </w:t>
      </w:r>
      <w:r w:rsidR="00193405" w:rsidRPr="00193405">
        <w:rPr>
          <w:rFonts w:asciiTheme="majorBidi" w:hAnsiTheme="majorBidi" w:cstheme="majorBidi"/>
          <w:sz w:val="24"/>
          <w:szCs w:val="24"/>
        </w:rPr>
        <w:t xml:space="preserve">normalement aux meilleurs rendements en polluant d </w:t>
      </w:r>
      <w:r w:rsidR="00D30E2E" w:rsidRPr="00D30E2E">
        <w:rPr>
          <w:rFonts w:asciiTheme="majorBidi" w:hAnsiTheme="majorBidi" w:cstheme="majorBidi"/>
          <w:sz w:val="24"/>
          <w:szCs w:val="24"/>
        </w:rPr>
        <w:t xml:space="preserve">appelé aussi </w:t>
      </w:r>
      <w:proofErr w:type="spellStart"/>
      <w:r w:rsidR="00D30E2E" w:rsidRPr="00D30E2E">
        <w:rPr>
          <w:rFonts w:asciiTheme="majorBidi" w:hAnsiTheme="majorBidi" w:cstheme="majorBidi"/>
          <w:sz w:val="24"/>
          <w:szCs w:val="24"/>
        </w:rPr>
        <w:t>hydroxybenzène</w:t>
      </w:r>
      <w:proofErr w:type="spellEnd"/>
      <w:r w:rsidR="00D30E2E" w:rsidRPr="00D30E2E">
        <w:rPr>
          <w:rFonts w:asciiTheme="majorBidi" w:hAnsiTheme="majorBidi" w:cstheme="majorBidi"/>
          <w:sz w:val="24"/>
          <w:szCs w:val="24"/>
        </w:rPr>
        <w:t xml:space="preserve">, acide phénique, ou encore acide </w:t>
      </w:r>
      <w:proofErr w:type="spellStart"/>
      <w:r w:rsidR="00D30E2E" w:rsidRPr="00D30E2E">
        <w:rPr>
          <w:rFonts w:asciiTheme="majorBidi" w:hAnsiTheme="majorBidi" w:cstheme="majorBidi"/>
          <w:sz w:val="24"/>
          <w:szCs w:val="24"/>
        </w:rPr>
        <w:t>carbolique</w:t>
      </w:r>
      <w:proofErr w:type="spellEnd"/>
      <w:r w:rsidR="00D30E2E" w:rsidRPr="00D30E2E">
        <w:rPr>
          <w:rFonts w:asciiTheme="majorBidi" w:hAnsiTheme="majorBidi" w:cstheme="majorBidi"/>
          <w:sz w:val="24"/>
          <w:szCs w:val="24"/>
        </w:rPr>
        <w:t xml:space="preserve">, est composé d'un noyau </w:t>
      </w:r>
      <w:proofErr w:type="spellStart"/>
      <w:r w:rsidR="00D30E2E" w:rsidRPr="00D30E2E">
        <w:rPr>
          <w:rFonts w:asciiTheme="majorBidi" w:hAnsiTheme="majorBidi" w:cstheme="majorBidi"/>
          <w:sz w:val="24"/>
          <w:szCs w:val="24"/>
        </w:rPr>
        <w:t>phénylène</w:t>
      </w:r>
      <w:proofErr w:type="spellEnd"/>
      <w:r w:rsidR="00D30E2E" w:rsidRPr="00D30E2E">
        <w:rPr>
          <w:rFonts w:asciiTheme="majorBidi" w:hAnsiTheme="majorBidi" w:cstheme="majorBidi"/>
          <w:sz w:val="24"/>
          <w:szCs w:val="24"/>
        </w:rPr>
        <w:t xml:space="preserve"> et d'une fonction hydroxyle. C'est la plus simple molécule de la famille des </w:t>
      </w:r>
      <w:r w:rsidR="00D30E2E" w:rsidRPr="00D30E2E">
        <w:rPr>
          <w:rFonts w:asciiTheme="majorBidi" w:hAnsiTheme="majorBidi" w:cstheme="majorBidi"/>
          <w:b/>
          <w:bCs/>
          <w:sz w:val="24"/>
          <w:szCs w:val="24"/>
        </w:rPr>
        <w:t>phénols</w:t>
      </w:r>
      <w:r w:rsidR="00D30E2E" w:rsidRPr="00D30E2E">
        <w:rPr>
          <w:rFonts w:asciiTheme="majorBidi" w:hAnsiTheme="majorBidi" w:cstheme="majorBidi"/>
          <w:sz w:val="24"/>
          <w:szCs w:val="24"/>
        </w:rPr>
        <w:t>.</w:t>
      </w:r>
      <w:r w:rsidR="00D30E2E" w:rsidRPr="00D30E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1A47BD" w:rsidRPr="00572378" w:rsidRDefault="001A47BD" w:rsidP="00D30E2E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But </w:t>
      </w:r>
      <w:r w:rsidR="00D64189"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</w:t>
      </w:r>
    </w:p>
    <w:p w:rsidR="002A3EE6" w:rsidRPr="0099657B" w:rsidRDefault="00D03027" w:rsidP="00826913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9657B" w:rsidRPr="0099657B">
        <w:rPr>
          <w:rFonts w:asciiTheme="majorBidi" w:hAnsiTheme="majorBidi" w:cstheme="majorBidi"/>
          <w:sz w:val="24"/>
          <w:szCs w:val="24"/>
        </w:rPr>
        <w:t>Etude de la dégradation photo-catalytique d</w:t>
      </w:r>
      <w:r w:rsidR="00826913">
        <w:rPr>
          <w:rFonts w:asciiTheme="majorBidi" w:hAnsiTheme="majorBidi" w:cstheme="majorBidi"/>
          <w:sz w:val="24"/>
          <w:szCs w:val="24"/>
        </w:rPr>
        <w:t>u</w:t>
      </w:r>
      <w:r w:rsidR="0099657B" w:rsidRPr="0099657B">
        <w:rPr>
          <w:rFonts w:asciiTheme="majorBidi" w:hAnsiTheme="majorBidi" w:cstheme="majorBidi"/>
          <w:sz w:val="24"/>
          <w:szCs w:val="24"/>
        </w:rPr>
        <w:t xml:space="preserve"> </w:t>
      </w:r>
      <w:r w:rsidR="00826913">
        <w:rPr>
          <w:rFonts w:asciiTheme="majorBidi" w:hAnsiTheme="majorBidi" w:cstheme="majorBidi"/>
          <w:sz w:val="24"/>
          <w:szCs w:val="24"/>
        </w:rPr>
        <w:t>phénol.</w:t>
      </w:r>
    </w:p>
    <w:p w:rsidR="001A47BD" w:rsidRPr="00572378" w:rsidRDefault="00D64189" w:rsidP="002A3EE6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47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47BD"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Principe </w:t>
      </w:r>
    </w:p>
    <w:p w:rsidR="009B3440" w:rsidRDefault="00D03027" w:rsidP="0052216C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93405" w:rsidRPr="00193405">
        <w:rPr>
          <w:rFonts w:asciiTheme="majorBidi" w:hAnsiTheme="majorBidi" w:cstheme="majorBidi"/>
          <w:sz w:val="24"/>
          <w:szCs w:val="24"/>
        </w:rPr>
        <w:t>Les AOP présentent des similitudes considérables en raison de la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participation des radicaux hydroxyles dans la plupart des mécanismes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qui sont actifs pendant la réaction. Radicaux hydroxyles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sont extrêmement instables et réactifs en raison de leur grande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réactivité. La cinétique semble être de premier ordre avec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en ce qui concerne la concentration en radicaux hydroxyle et la</w:t>
      </w:r>
      <w:r w:rsidR="00193405">
        <w:rPr>
          <w:rFonts w:asciiTheme="majorBidi" w:hAnsiTheme="majorBidi" w:cstheme="majorBidi"/>
          <w:sz w:val="24"/>
          <w:szCs w:val="24"/>
        </w:rPr>
        <w:t xml:space="preserve"> </w:t>
      </w:r>
      <w:r w:rsidR="00193405" w:rsidRPr="00193405">
        <w:rPr>
          <w:rFonts w:asciiTheme="majorBidi" w:hAnsiTheme="majorBidi" w:cstheme="majorBidi"/>
          <w:sz w:val="24"/>
          <w:szCs w:val="24"/>
        </w:rPr>
        <w:t>polluant</w:t>
      </w:r>
      <w:r w:rsidR="009B3440" w:rsidRPr="009B3440">
        <w:rPr>
          <w:rFonts w:asciiTheme="majorBidi" w:hAnsiTheme="majorBidi" w:cstheme="majorBidi"/>
          <w:sz w:val="24"/>
          <w:szCs w:val="24"/>
        </w:rPr>
        <w:t xml:space="preserve">. </w:t>
      </w:r>
    </w:p>
    <w:p w:rsidR="0052216C" w:rsidRPr="009B3440" w:rsidRDefault="0052216C" w:rsidP="00894511">
      <w:p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216C">
        <w:rPr>
          <w:rFonts w:asciiTheme="majorBidi" w:hAnsiTheme="majorBidi" w:cstheme="majorBidi"/>
          <w:sz w:val="24"/>
          <w:szCs w:val="24"/>
        </w:rPr>
        <w:t>Cette méthode consiste à fournir de l’énergie aux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216C">
        <w:rPr>
          <w:rFonts w:asciiTheme="majorBidi" w:hAnsiTheme="majorBidi" w:cstheme="majorBidi"/>
          <w:sz w:val="24"/>
          <w:szCs w:val="24"/>
        </w:rPr>
        <w:t>composés chimiques sous forme de rayonnement, qui est absorbé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216C">
        <w:rPr>
          <w:rFonts w:asciiTheme="majorBidi" w:hAnsiTheme="majorBidi" w:cstheme="majorBidi"/>
          <w:sz w:val="24"/>
          <w:szCs w:val="24"/>
        </w:rPr>
        <w:t>par des molécules réactives pouvant passer à des états excités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216C">
        <w:rPr>
          <w:rFonts w:asciiTheme="majorBidi" w:hAnsiTheme="majorBidi" w:cstheme="majorBidi"/>
          <w:sz w:val="24"/>
          <w:szCs w:val="24"/>
        </w:rPr>
        <w:t xml:space="preserve">disposer de </w:t>
      </w:r>
      <w:r w:rsidRPr="0052216C">
        <w:rPr>
          <w:rFonts w:asciiTheme="majorBidi" w:hAnsiTheme="majorBidi" w:cstheme="majorBidi"/>
          <w:sz w:val="24"/>
          <w:szCs w:val="24"/>
        </w:rPr>
        <w:lastRenderedPageBreak/>
        <w:t xml:space="preserve">suffisamment de temps </w:t>
      </w:r>
      <w:r>
        <w:rPr>
          <w:rFonts w:asciiTheme="majorBidi" w:hAnsiTheme="majorBidi" w:cstheme="majorBidi"/>
          <w:sz w:val="24"/>
          <w:szCs w:val="24"/>
        </w:rPr>
        <w:t>pour favoriser les réactions</w:t>
      </w:r>
      <w:r w:rsidRPr="0052216C">
        <w:rPr>
          <w:rFonts w:asciiTheme="majorBidi" w:hAnsiTheme="majorBidi" w:cstheme="majorBidi"/>
          <w:sz w:val="24"/>
          <w:szCs w:val="24"/>
        </w:rPr>
        <w:t>.</w:t>
      </w:r>
      <w:r w:rsidR="008945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L’</w:t>
      </w:r>
      <w:r w:rsidRPr="0052216C">
        <w:rPr>
          <w:rFonts w:asciiTheme="majorBidi" w:hAnsiTheme="majorBidi" w:cstheme="majorBidi"/>
          <w:sz w:val="24"/>
          <w:szCs w:val="24"/>
        </w:rPr>
        <w:t>énergie fournie par le rayonnement UV</w:t>
      </w:r>
      <w:r>
        <w:rPr>
          <w:rFonts w:asciiTheme="majorBidi" w:hAnsiTheme="majorBidi" w:cstheme="majorBidi"/>
          <w:sz w:val="24"/>
          <w:szCs w:val="24"/>
        </w:rPr>
        <w:t xml:space="preserve"> interagit avec O</w:t>
      </w:r>
      <w:r w:rsidRPr="0089451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produis en solution</w:t>
      </w:r>
      <w:r w:rsidRPr="0052216C">
        <w:rPr>
          <w:rFonts w:asciiTheme="majorBidi" w:hAnsiTheme="majorBidi" w:cstheme="majorBidi"/>
          <w:sz w:val="24"/>
          <w:szCs w:val="24"/>
        </w:rPr>
        <w:t>, la réaction globale étant:</w:t>
      </w:r>
    </w:p>
    <w:p w:rsidR="00424E37" w:rsidRDefault="00ED33EC" w:rsidP="00894511">
      <w:pPr>
        <w:tabs>
          <w:tab w:val="left" w:pos="1320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D33E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3E7BD" wp14:editId="17EE2F41">
                <wp:simplePos x="0" y="0"/>
                <wp:positionH relativeFrom="column">
                  <wp:posOffset>2821940</wp:posOffset>
                </wp:positionH>
                <wp:positionV relativeFrom="paragraph">
                  <wp:posOffset>233680</wp:posOffset>
                </wp:positionV>
                <wp:extent cx="438150" cy="304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EC" w:rsidRPr="00ED33EC" w:rsidRDefault="00ED33EC" w:rsidP="00ED33E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D33E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2.2pt;margin-top:18.4pt;width:34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" filled="f" stroked="f">
                <v:textbox>
                  <w:txbxContent>
                    <w:p w:rsidR="00ED33EC" w:rsidRPr="00ED33EC" w:rsidRDefault="00ED33EC" w:rsidP="00ED33E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D33E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EE566" wp14:editId="6A93280F">
                <wp:simplePos x="0" y="0"/>
                <wp:positionH relativeFrom="column">
                  <wp:posOffset>4385310</wp:posOffset>
                </wp:positionH>
                <wp:positionV relativeFrom="paragraph">
                  <wp:posOffset>494665</wp:posOffset>
                </wp:positionV>
                <wp:extent cx="47625" cy="180975"/>
                <wp:effectExtent l="57150" t="38100" r="66675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45.3pt;margin-top:38.95pt;width:3.75pt;height:14.2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" strokecolor="black [3213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4B585" wp14:editId="5A6482A3">
                <wp:simplePos x="0" y="0"/>
                <wp:positionH relativeFrom="column">
                  <wp:posOffset>3899535</wp:posOffset>
                </wp:positionH>
                <wp:positionV relativeFrom="paragraph">
                  <wp:posOffset>466090</wp:posOffset>
                </wp:positionV>
                <wp:extent cx="47625" cy="180975"/>
                <wp:effectExtent l="57150" t="38100" r="66675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307.05pt;margin-top:36.7pt;width:3.75pt;height:14.2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" strokecolor="black [3213]">
                <v:stroke endarrow="open"/>
              </v:shape>
            </w:pict>
          </mc:Fallback>
        </mc:AlternateContent>
      </w:r>
      <w:r w:rsidR="008A0E0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52216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CF48074" wp14:editId="2AF0C8CB">
            <wp:extent cx="2209800" cy="409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03" w:rsidRPr="00ED33EC" w:rsidRDefault="008A0E03" w:rsidP="00ED33EC">
      <w:pPr>
        <w:widowControl w:val="0"/>
        <w:tabs>
          <w:tab w:val="left" w:pos="7875"/>
        </w:tabs>
        <w:wordWrap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Batang" w:hAnsi="Times New Roman" w:cs="Times New Roman"/>
          <w:b/>
          <w:bCs/>
          <w:kern w:val="2"/>
          <w:sz w:val="24"/>
          <w:szCs w:val="24"/>
          <w:lang w:val="en-US" w:eastAsia="ko-K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26D3" wp14:editId="5F6E2BD1">
                <wp:simplePos x="0" y="0"/>
                <wp:positionH relativeFrom="column">
                  <wp:posOffset>2708910</wp:posOffset>
                </wp:positionH>
                <wp:positionV relativeFrom="paragraph">
                  <wp:posOffset>80010</wp:posOffset>
                </wp:positionV>
                <wp:extent cx="657225" cy="9525"/>
                <wp:effectExtent l="0" t="76200" r="28575" b="1428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213.3pt;margin-top:6.3pt;width:51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H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val="en-US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OH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+ OH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/>
        </w:rPr>
        <w:t>•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/ O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/>
        </w:rPr>
        <w:t>•−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+ H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8A0E0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</w:t>
      </w:r>
    </w:p>
    <w:p w:rsidR="001A47BD" w:rsidRPr="00424E37" w:rsidRDefault="001A47BD" w:rsidP="00424E37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Manipulation </w:t>
      </w:r>
    </w:p>
    <w:p w:rsidR="002A3EE6" w:rsidRPr="002A3EE6" w:rsidRDefault="00D03027" w:rsidP="00D03027">
      <w:pPr>
        <w:tabs>
          <w:tab w:val="left" w:pos="132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2A3EE6" w:rsidRPr="002A3EE6">
        <w:rPr>
          <w:rFonts w:asciiTheme="majorBidi" w:hAnsiTheme="majorBidi" w:cstheme="majorBidi"/>
          <w:sz w:val="24"/>
          <w:szCs w:val="24"/>
        </w:rPr>
        <w:t>e polluant modèle pris dans</w:t>
      </w:r>
      <w:r w:rsidR="002A3EE6">
        <w:rPr>
          <w:rFonts w:asciiTheme="majorBidi" w:hAnsiTheme="majorBidi" w:cstheme="majorBidi"/>
          <w:sz w:val="24"/>
          <w:szCs w:val="24"/>
        </w:rPr>
        <w:t xml:space="preserve"> ce TP et </w:t>
      </w:r>
      <w:r>
        <w:rPr>
          <w:rFonts w:asciiTheme="majorBidi" w:hAnsiTheme="majorBidi" w:cstheme="majorBidi"/>
          <w:sz w:val="24"/>
          <w:szCs w:val="24"/>
        </w:rPr>
        <w:t>le phénol</w:t>
      </w:r>
      <w:r w:rsidR="00A60217">
        <w:rPr>
          <w:rFonts w:asciiTheme="majorBidi" w:hAnsiTheme="majorBidi" w:cstheme="majorBidi"/>
          <w:sz w:val="24"/>
          <w:szCs w:val="24"/>
        </w:rPr>
        <w:t xml:space="preserve"> avec un</w:t>
      </w:r>
      <w:r>
        <w:rPr>
          <w:rFonts w:asciiTheme="majorBidi" w:hAnsiTheme="majorBidi" w:cstheme="majorBidi"/>
          <w:sz w:val="24"/>
          <w:szCs w:val="24"/>
        </w:rPr>
        <w:t>e</w:t>
      </w:r>
      <w:r w:rsidR="00A6021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hétérojonction</w:t>
      </w:r>
      <w:r w:rsidR="00A6021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CuCr</w:t>
      </w:r>
      <w:r w:rsidR="009B3440" w:rsidRPr="009B344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B3440" w:rsidRPr="009B3440">
        <w:rPr>
          <w:rFonts w:asciiTheme="majorBidi" w:hAnsiTheme="majorBidi" w:cstheme="majorBidi"/>
          <w:sz w:val="24"/>
          <w:szCs w:val="24"/>
        </w:rPr>
        <w:t>O</w:t>
      </w:r>
      <w:r w:rsidR="009B3440" w:rsidRPr="009B344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D03027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TiO</w:t>
      </w:r>
      <w:r w:rsidRPr="00D0302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A60217">
        <w:rPr>
          <w:rFonts w:asciiTheme="majorBidi" w:hAnsiTheme="majorBidi" w:cstheme="majorBidi"/>
          <w:sz w:val="24"/>
          <w:szCs w:val="24"/>
        </w:rPr>
        <w:t>.</w:t>
      </w:r>
    </w:p>
    <w:p w:rsidR="00B261A6" w:rsidRDefault="00894511" w:rsidP="00ED33E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1A3AE9A" wp14:editId="7F6E0BCE">
            <wp:simplePos x="0" y="0"/>
            <wp:positionH relativeFrom="column">
              <wp:posOffset>-15240</wp:posOffset>
            </wp:positionH>
            <wp:positionV relativeFrom="paragraph">
              <wp:posOffset>654685</wp:posOffset>
            </wp:positionV>
            <wp:extent cx="2047875" cy="1781175"/>
            <wp:effectExtent l="0" t="0" r="9525" b="9525"/>
            <wp:wrapThrough wrapText="bothSides">
              <wp:wrapPolygon edited="0">
                <wp:start x="0" y="0"/>
                <wp:lineTo x="0" y="21484"/>
                <wp:lineTo x="21500" y="21484"/>
                <wp:lineTo x="21500" y="0"/>
                <wp:lineTo x="0" y="0"/>
              </wp:wrapPolygon>
            </wp:wrapThrough>
            <wp:docPr id="6" name="Image 5" descr="C:\Users\NOURA\Downloads\13346569_824119551055134_14513539543979309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C:\Users\NOURA\Downloads\13346569_824119551055134_14513539543979309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1A6" w:rsidRPr="00A60217">
        <w:rPr>
          <w:rFonts w:asciiTheme="majorBidi" w:hAnsiTheme="majorBidi" w:cstheme="majorBidi"/>
          <w:sz w:val="24"/>
          <w:szCs w:val="24"/>
        </w:rPr>
        <w:t xml:space="preserve">La première étape consiste à préparer une solution </w:t>
      </w:r>
      <w:r w:rsidR="00D03027">
        <w:rPr>
          <w:rFonts w:asciiTheme="majorBidi" w:hAnsiTheme="majorBidi" w:cstheme="majorBidi"/>
          <w:sz w:val="24"/>
          <w:szCs w:val="24"/>
        </w:rPr>
        <w:t>du phénol</w:t>
      </w:r>
      <w:r w:rsidR="00B261A6" w:rsidRPr="00A60217">
        <w:rPr>
          <w:rFonts w:asciiTheme="majorBidi" w:hAnsiTheme="majorBidi" w:cstheme="majorBidi"/>
          <w:sz w:val="24"/>
          <w:szCs w:val="24"/>
        </w:rPr>
        <w:t xml:space="preserve"> de concentration </w:t>
      </w:r>
      <w:r w:rsidR="00D03027">
        <w:rPr>
          <w:rFonts w:asciiTheme="majorBidi" w:hAnsiTheme="majorBidi" w:cstheme="majorBidi"/>
          <w:sz w:val="24"/>
          <w:szCs w:val="24"/>
        </w:rPr>
        <w:t>3</w:t>
      </w:r>
      <w:r w:rsidR="00B261A6" w:rsidRPr="00A60217">
        <w:rPr>
          <w:rFonts w:asciiTheme="majorBidi" w:hAnsiTheme="majorBidi" w:cstheme="majorBidi"/>
          <w:sz w:val="24"/>
          <w:szCs w:val="24"/>
        </w:rPr>
        <w:t>0</w:t>
      </w:r>
      <w:r w:rsidR="00B261A6">
        <w:rPr>
          <w:rFonts w:asciiTheme="majorBidi" w:hAnsiTheme="majorBidi" w:cstheme="majorBidi"/>
          <w:sz w:val="24"/>
          <w:szCs w:val="24"/>
        </w:rPr>
        <w:t xml:space="preserve"> </w:t>
      </w:r>
      <w:r w:rsidR="00B261A6" w:rsidRPr="00A60217">
        <w:rPr>
          <w:rFonts w:asciiTheme="majorBidi" w:hAnsiTheme="majorBidi" w:cstheme="majorBidi"/>
          <w:sz w:val="24"/>
          <w:szCs w:val="24"/>
        </w:rPr>
        <w:t>mg/</w:t>
      </w:r>
      <w:r w:rsidR="00ED33EC">
        <w:rPr>
          <w:rFonts w:asciiTheme="majorBidi" w:hAnsiTheme="majorBidi" w:cstheme="majorBidi"/>
          <w:sz w:val="24"/>
          <w:szCs w:val="24"/>
        </w:rPr>
        <w:t>L</w:t>
      </w:r>
      <w:r w:rsidR="00424E37">
        <w:rPr>
          <w:rFonts w:asciiTheme="majorBidi" w:hAnsiTheme="majorBidi" w:cstheme="majorBidi"/>
          <w:sz w:val="24"/>
          <w:szCs w:val="24"/>
        </w:rPr>
        <w:t xml:space="preserve"> </w:t>
      </w:r>
      <w:r w:rsidR="00B261A6" w:rsidRPr="00A60217">
        <w:rPr>
          <w:rFonts w:asciiTheme="majorBidi" w:hAnsiTheme="majorBidi" w:cstheme="majorBidi"/>
          <w:sz w:val="24"/>
          <w:szCs w:val="24"/>
        </w:rPr>
        <w:t>(Solution mère) et de mesurer son absorbance</w:t>
      </w:r>
      <w:r w:rsidR="00B261A6">
        <w:rPr>
          <w:rFonts w:asciiTheme="majorBidi" w:hAnsiTheme="majorBidi" w:cstheme="majorBidi"/>
          <w:sz w:val="24"/>
          <w:szCs w:val="24"/>
        </w:rPr>
        <w:t xml:space="preserve"> A</w:t>
      </w:r>
      <w:r w:rsidR="00B261A6" w:rsidRPr="007B5F2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B261A6" w:rsidRPr="00A60217">
        <w:rPr>
          <w:rFonts w:asciiTheme="majorBidi" w:hAnsiTheme="majorBidi" w:cstheme="majorBidi"/>
          <w:sz w:val="24"/>
          <w:szCs w:val="24"/>
        </w:rPr>
        <w:t>.</w:t>
      </w:r>
    </w:p>
    <w:p w:rsidR="00B261A6" w:rsidRDefault="00B261A6" w:rsidP="00D030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8945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On prélève</w:t>
      </w:r>
      <w:r w:rsidRPr="00A60217">
        <w:rPr>
          <w:rFonts w:asciiTheme="majorBidi" w:hAnsiTheme="majorBidi" w:cstheme="majorBidi"/>
          <w:sz w:val="24"/>
          <w:szCs w:val="24"/>
        </w:rPr>
        <w:t xml:space="preserve"> 50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217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A60217">
        <w:rPr>
          <w:rFonts w:asciiTheme="majorBidi" w:hAnsiTheme="majorBidi" w:cstheme="majorBidi"/>
          <w:sz w:val="24"/>
          <w:szCs w:val="24"/>
        </w:rPr>
        <w:t xml:space="preserve"> de la solution mère et on ajoute </w:t>
      </w:r>
      <w:r w:rsidR="00D03027">
        <w:rPr>
          <w:rFonts w:asciiTheme="majorBidi" w:hAnsiTheme="majorBidi" w:cstheme="majorBidi"/>
          <w:sz w:val="24"/>
          <w:szCs w:val="24"/>
        </w:rPr>
        <w:t xml:space="preserve">25/25% </w:t>
      </w:r>
      <w:r w:rsidR="00ED33EC">
        <w:rPr>
          <w:rFonts w:asciiTheme="majorBidi" w:hAnsiTheme="majorBidi" w:cstheme="majorBidi"/>
          <w:sz w:val="24"/>
          <w:szCs w:val="24"/>
        </w:rPr>
        <w:t>d’</w:t>
      </w:r>
      <w:r w:rsidR="00D03027">
        <w:rPr>
          <w:rFonts w:asciiTheme="majorBidi" w:hAnsiTheme="majorBidi" w:cstheme="majorBidi"/>
          <w:sz w:val="24"/>
          <w:szCs w:val="24"/>
        </w:rPr>
        <w:t xml:space="preserve">hétérojonction </w:t>
      </w:r>
      <w:r w:rsidR="00D03027">
        <w:rPr>
          <w:rFonts w:asciiTheme="majorBidi" w:hAnsiTheme="majorBidi" w:cstheme="majorBidi"/>
          <w:sz w:val="24"/>
          <w:szCs w:val="24"/>
        </w:rPr>
        <w:t>CuCr</w:t>
      </w:r>
      <w:r w:rsidR="00D03027" w:rsidRPr="009B344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D03027" w:rsidRPr="009B3440">
        <w:rPr>
          <w:rFonts w:asciiTheme="majorBidi" w:hAnsiTheme="majorBidi" w:cstheme="majorBidi"/>
          <w:sz w:val="24"/>
          <w:szCs w:val="24"/>
        </w:rPr>
        <w:t>O</w:t>
      </w:r>
      <w:r w:rsidR="00D03027" w:rsidRPr="009B344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D03027" w:rsidRPr="00D03027">
        <w:rPr>
          <w:rFonts w:asciiTheme="majorBidi" w:hAnsiTheme="majorBidi" w:cstheme="majorBidi"/>
          <w:sz w:val="24"/>
          <w:szCs w:val="24"/>
        </w:rPr>
        <w:t>/</w:t>
      </w:r>
      <w:r w:rsidR="00D03027">
        <w:rPr>
          <w:rFonts w:asciiTheme="majorBidi" w:hAnsiTheme="majorBidi" w:cstheme="majorBidi"/>
          <w:sz w:val="24"/>
          <w:szCs w:val="24"/>
        </w:rPr>
        <w:t>TiO</w:t>
      </w:r>
      <w:r w:rsidR="00D03027" w:rsidRPr="00D0302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D0302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et un </w:t>
      </w:r>
      <w:r w:rsidR="000A6FE6">
        <w:rPr>
          <w:rFonts w:asciiTheme="majorBidi" w:hAnsiTheme="majorBidi" w:cstheme="majorBidi"/>
          <w:sz w:val="24"/>
          <w:szCs w:val="24"/>
        </w:rPr>
        <w:t xml:space="preserve">petit </w:t>
      </w:r>
      <w:r>
        <w:rPr>
          <w:rFonts w:asciiTheme="majorBidi" w:hAnsiTheme="majorBidi" w:cstheme="majorBidi"/>
          <w:sz w:val="24"/>
          <w:szCs w:val="24"/>
        </w:rPr>
        <w:t>grain d</w:t>
      </w:r>
      <w:r w:rsidRPr="007B5F29">
        <w:rPr>
          <w:rFonts w:asciiTheme="majorBidi" w:hAnsiTheme="majorBidi" w:cstheme="majorBidi"/>
          <w:sz w:val="24"/>
          <w:szCs w:val="24"/>
        </w:rPr>
        <w:t xml:space="preserve">’acide oxalique </w:t>
      </w:r>
      <w:r>
        <w:rPr>
          <w:rFonts w:asciiTheme="majorBidi" w:hAnsiTheme="majorBidi" w:cstheme="majorBidi"/>
          <w:sz w:val="24"/>
          <w:szCs w:val="24"/>
        </w:rPr>
        <w:t>comme capteur de trou pour améliore la séparation de charge</w:t>
      </w:r>
      <w:r w:rsidR="000A6FE6">
        <w:rPr>
          <w:rFonts w:asciiTheme="majorBidi" w:hAnsiTheme="majorBidi" w:cstheme="majorBidi"/>
          <w:sz w:val="24"/>
          <w:szCs w:val="24"/>
        </w:rPr>
        <w:t>,</w:t>
      </w:r>
      <w:r w:rsidR="00D03027" w:rsidRPr="00D03027">
        <w:rPr>
          <w:rFonts w:asciiTheme="majorBidi" w:hAnsiTheme="majorBidi" w:cstheme="majorBidi"/>
          <w:sz w:val="24"/>
          <w:szCs w:val="24"/>
        </w:rPr>
        <w:t xml:space="preserve"> </w:t>
      </w:r>
      <w:r w:rsidR="00D03027" w:rsidRPr="00D03027">
        <w:rPr>
          <w:rFonts w:asciiTheme="majorBidi" w:hAnsiTheme="majorBidi" w:cstheme="majorBidi"/>
          <w:sz w:val="24"/>
          <w:szCs w:val="24"/>
        </w:rPr>
        <w:t>on ajoute</w:t>
      </w:r>
      <w:r w:rsidR="00D03027">
        <w:rPr>
          <w:rFonts w:asciiTheme="majorBidi" w:hAnsiTheme="majorBidi" w:cstheme="majorBidi"/>
          <w:sz w:val="24"/>
          <w:szCs w:val="24"/>
        </w:rPr>
        <w:t xml:space="preserve"> 0.5 </w:t>
      </w:r>
      <w:proofErr w:type="spellStart"/>
      <w:r w:rsidR="00D03027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="00D03027">
        <w:rPr>
          <w:rFonts w:asciiTheme="majorBidi" w:hAnsiTheme="majorBidi" w:cstheme="majorBidi"/>
          <w:sz w:val="24"/>
          <w:szCs w:val="24"/>
        </w:rPr>
        <w:t xml:space="preserve"> d’H</w:t>
      </w:r>
      <w:r w:rsidR="00D03027" w:rsidRPr="00D0302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D03027">
        <w:rPr>
          <w:rFonts w:asciiTheme="majorBidi" w:hAnsiTheme="majorBidi" w:cstheme="majorBidi"/>
          <w:sz w:val="24"/>
          <w:szCs w:val="24"/>
        </w:rPr>
        <w:t>O</w:t>
      </w:r>
      <w:r w:rsidR="00D03027" w:rsidRPr="00D0302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le tout dans un bécher de 200 </w:t>
      </w:r>
      <w:proofErr w:type="spellStart"/>
      <w:r>
        <w:rPr>
          <w:rFonts w:asciiTheme="majorBidi" w:hAnsiTheme="majorBidi" w:cstheme="majorBidi"/>
          <w:sz w:val="24"/>
          <w:szCs w:val="24"/>
        </w:rPr>
        <w:t>mL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6021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Soit </w:t>
      </w:r>
      <w:r w:rsidRPr="00A60217">
        <w:rPr>
          <w:rFonts w:asciiTheme="majorBidi" w:hAnsiTheme="majorBidi" w:cstheme="majorBidi"/>
          <w:sz w:val="24"/>
          <w:szCs w:val="24"/>
        </w:rPr>
        <w:t>solution 1)</w:t>
      </w:r>
      <w:r w:rsidR="000A6FE6">
        <w:rPr>
          <w:rFonts w:asciiTheme="majorBidi" w:hAnsiTheme="majorBidi" w:cstheme="majorBidi"/>
          <w:sz w:val="24"/>
          <w:szCs w:val="24"/>
        </w:rPr>
        <w:t>,</w:t>
      </w:r>
      <w:r w:rsidRPr="00A60217">
        <w:rPr>
          <w:rFonts w:asciiTheme="majorBidi" w:hAnsiTheme="majorBidi" w:cstheme="majorBidi"/>
          <w:sz w:val="24"/>
          <w:szCs w:val="24"/>
        </w:rPr>
        <w:t xml:space="preserve"> </w:t>
      </w:r>
      <w:r w:rsidR="000A6FE6">
        <w:rPr>
          <w:rFonts w:asciiTheme="majorBidi" w:hAnsiTheme="majorBidi" w:cstheme="majorBidi"/>
          <w:sz w:val="24"/>
          <w:szCs w:val="24"/>
        </w:rPr>
        <w:t>mettre</w:t>
      </w:r>
      <w:r>
        <w:rPr>
          <w:rFonts w:asciiTheme="majorBidi" w:hAnsiTheme="majorBidi" w:cstheme="majorBidi"/>
          <w:sz w:val="24"/>
          <w:szCs w:val="24"/>
        </w:rPr>
        <w:t xml:space="preserve"> le mélange sous </w:t>
      </w:r>
      <w:r w:rsidRPr="00A60217">
        <w:rPr>
          <w:rFonts w:asciiTheme="majorBidi" w:hAnsiTheme="majorBidi" w:cstheme="majorBidi"/>
          <w:sz w:val="24"/>
          <w:szCs w:val="24"/>
        </w:rPr>
        <w:t xml:space="preserve"> agitation magnétique pendant </w:t>
      </w:r>
      <w:r>
        <w:rPr>
          <w:rFonts w:asciiTheme="majorBidi" w:hAnsiTheme="majorBidi" w:cstheme="majorBidi"/>
          <w:sz w:val="24"/>
          <w:szCs w:val="24"/>
        </w:rPr>
        <w:t>1</w:t>
      </w:r>
      <w:r w:rsidRPr="00A60217">
        <w:rPr>
          <w:rFonts w:asciiTheme="majorBidi" w:hAnsiTheme="majorBidi" w:cstheme="majorBidi"/>
          <w:sz w:val="24"/>
          <w:szCs w:val="24"/>
        </w:rPr>
        <w:t xml:space="preserve"> heures</w:t>
      </w:r>
      <w:r w:rsidR="00ED33EC">
        <w:rPr>
          <w:rFonts w:asciiTheme="majorBidi" w:hAnsiTheme="majorBidi" w:cstheme="majorBidi"/>
          <w:sz w:val="24"/>
          <w:szCs w:val="24"/>
        </w:rPr>
        <w:t xml:space="preserve"> dans le noire</w:t>
      </w:r>
      <w:r w:rsidRPr="00A60217">
        <w:rPr>
          <w:rFonts w:asciiTheme="majorBidi" w:hAnsiTheme="majorBidi" w:cstheme="majorBidi"/>
          <w:sz w:val="24"/>
          <w:szCs w:val="24"/>
        </w:rPr>
        <w:t>.</w:t>
      </w:r>
      <w:r w:rsidRPr="009B34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B3440">
        <w:rPr>
          <w:rFonts w:asciiTheme="majorBidi" w:hAnsiTheme="majorBidi" w:cstheme="majorBidi"/>
          <w:sz w:val="24"/>
          <w:szCs w:val="24"/>
        </w:rPr>
        <w:t xml:space="preserve">A ce moment le processus d’adsorption est enclenché, </w:t>
      </w:r>
      <w:r w:rsidRPr="00A6021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on mesurera A</w:t>
      </w:r>
      <w:r w:rsidRPr="007B5F29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261A6" w:rsidRDefault="00B261A6" w:rsidP="0089451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40">
        <w:rPr>
          <w:rFonts w:asciiTheme="majorBidi" w:hAnsiTheme="majorBidi" w:cstheme="majorBidi"/>
          <w:sz w:val="24"/>
          <w:szCs w:val="24"/>
        </w:rPr>
        <w:t>La deuxième étape consiste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5F29">
        <w:rPr>
          <w:rFonts w:asciiTheme="majorBidi" w:hAnsiTheme="majorBidi" w:cstheme="majorBidi"/>
          <w:sz w:val="24"/>
          <w:szCs w:val="24"/>
        </w:rPr>
        <w:t xml:space="preserve">à exposer l’échantillon (solution 1) à la </w:t>
      </w:r>
      <w:r>
        <w:rPr>
          <w:rFonts w:asciiTheme="majorBidi" w:hAnsiTheme="majorBidi" w:cstheme="majorBidi"/>
          <w:sz w:val="24"/>
          <w:szCs w:val="24"/>
        </w:rPr>
        <w:t xml:space="preserve">lumière </w:t>
      </w:r>
      <w:r w:rsidR="00D03027">
        <w:rPr>
          <w:rFonts w:asciiTheme="majorBidi" w:hAnsiTheme="majorBidi" w:cstheme="majorBidi"/>
          <w:sz w:val="24"/>
          <w:szCs w:val="24"/>
        </w:rPr>
        <w:t xml:space="preserve">du </w:t>
      </w:r>
      <w:r w:rsidR="00894511">
        <w:rPr>
          <w:rFonts w:asciiTheme="majorBidi" w:hAnsiTheme="majorBidi" w:cstheme="majorBidi"/>
          <w:sz w:val="24"/>
          <w:szCs w:val="24"/>
        </w:rPr>
        <w:t>soleil</w:t>
      </w:r>
      <w:r w:rsidRPr="007B5F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Fig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1) </w:t>
      </w:r>
      <w:r w:rsidRPr="007B5F29">
        <w:rPr>
          <w:rFonts w:asciiTheme="majorBidi" w:hAnsiTheme="majorBidi" w:cstheme="majorBidi"/>
          <w:sz w:val="24"/>
          <w:szCs w:val="24"/>
        </w:rPr>
        <w:t xml:space="preserve">dans le but </w:t>
      </w:r>
      <w:r>
        <w:rPr>
          <w:rFonts w:asciiTheme="majorBidi" w:hAnsiTheme="majorBidi" w:cstheme="majorBidi"/>
          <w:sz w:val="24"/>
          <w:szCs w:val="24"/>
        </w:rPr>
        <w:t>de</w:t>
      </w:r>
      <w:r w:rsidRPr="007B5F29">
        <w:rPr>
          <w:rFonts w:asciiTheme="majorBidi" w:hAnsiTheme="majorBidi" w:cstheme="majorBidi"/>
          <w:sz w:val="24"/>
          <w:szCs w:val="24"/>
        </w:rPr>
        <w:t xml:space="preserve"> tester la photo</w:t>
      </w:r>
      <w:r w:rsidR="0099657B">
        <w:rPr>
          <w:rFonts w:asciiTheme="majorBidi" w:hAnsiTheme="majorBidi" w:cstheme="majorBidi"/>
          <w:sz w:val="24"/>
          <w:szCs w:val="24"/>
        </w:rPr>
        <w:t>-</w:t>
      </w:r>
      <w:r w:rsidRPr="007B5F29">
        <w:rPr>
          <w:rFonts w:asciiTheme="majorBidi" w:hAnsiTheme="majorBidi" w:cstheme="majorBidi"/>
          <w:sz w:val="24"/>
          <w:szCs w:val="24"/>
        </w:rPr>
        <w:t xml:space="preserve">catalyse. </w:t>
      </w:r>
    </w:p>
    <w:p w:rsidR="00B261A6" w:rsidRPr="0099657B" w:rsidRDefault="00B261A6" w:rsidP="00B261A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9657B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99657B" w:rsidRPr="0099657B">
        <w:rPr>
          <w:rFonts w:asciiTheme="majorBidi" w:hAnsiTheme="majorBidi" w:cstheme="majorBidi"/>
          <w:b/>
          <w:bCs/>
          <w:sz w:val="24"/>
          <w:szCs w:val="24"/>
        </w:rPr>
        <w:t xml:space="preserve">1. Dispositifs photo catalytique </w:t>
      </w:r>
    </w:p>
    <w:p w:rsidR="00B261A6" w:rsidRPr="00B261A6" w:rsidRDefault="00B261A6" w:rsidP="0089451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F29">
        <w:rPr>
          <w:rFonts w:asciiTheme="majorBidi" w:hAnsiTheme="majorBidi" w:cstheme="majorBidi"/>
          <w:sz w:val="24"/>
          <w:szCs w:val="24"/>
        </w:rPr>
        <w:t xml:space="preserve">Et de la même manière l’absorbance </w:t>
      </w:r>
      <w:r>
        <w:rPr>
          <w:rFonts w:asciiTheme="majorBidi" w:hAnsiTheme="majorBidi" w:cstheme="majorBidi"/>
          <w:sz w:val="24"/>
          <w:szCs w:val="24"/>
        </w:rPr>
        <w:t>A</w:t>
      </w:r>
      <w:r w:rsidRPr="00B261A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B5F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 la</w:t>
      </w:r>
      <w:r w:rsidRPr="007B5F29">
        <w:rPr>
          <w:rFonts w:asciiTheme="majorBidi" w:hAnsiTheme="majorBidi" w:cstheme="majorBidi"/>
          <w:sz w:val="24"/>
          <w:szCs w:val="24"/>
        </w:rPr>
        <w:t xml:space="preserve"> solution </w:t>
      </w:r>
      <w:r>
        <w:rPr>
          <w:rFonts w:asciiTheme="majorBidi" w:hAnsiTheme="majorBidi" w:cstheme="majorBidi"/>
          <w:sz w:val="24"/>
          <w:szCs w:val="24"/>
        </w:rPr>
        <w:t xml:space="preserve">irradier soit </w:t>
      </w:r>
      <w:r w:rsidRPr="007B5F29">
        <w:rPr>
          <w:rFonts w:asciiTheme="majorBidi" w:hAnsiTheme="majorBidi" w:cstheme="majorBidi"/>
          <w:sz w:val="24"/>
          <w:szCs w:val="24"/>
        </w:rPr>
        <w:t xml:space="preserve"> mesurée </w:t>
      </w:r>
      <w:r>
        <w:rPr>
          <w:rFonts w:asciiTheme="majorBidi" w:hAnsiTheme="majorBidi" w:cstheme="majorBidi"/>
          <w:sz w:val="24"/>
          <w:szCs w:val="24"/>
        </w:rPr>
        <w:t xml:space="preserve">après </w:t>
      </w:r>
      <w:r w:rsidR="00894511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D33EC">
        <w:rPr>
          <w:rFonts w:asciiTheme="majorBidi" w:hAnsiTheme="majorBidi" w:cstheme="majorBidi"/>
          <w:sz w:val="24"/>
          <w:szCs w:val="24"/>
        </w:rPr>
        <w:t>heures</w:t>
      </w:r>
      <w:r w:rsidRPr="007B5F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du </w:t>
      </w:r>
      <w:r w:rsidRPr="007B5F29">
        <w:rPr>
          <w:rFonts w:asciiTheme="majorBidi" w:hAnsiTheme="majorBidi" w:cstheme="majorBidi"/>
          <w:sz w:val="24"/>
          <w:szCs w:val="24"/>
        </w:rPr>
        <w:t xml:space="preserve">temps. </w:t>
      </w:r>
      <w:r w:rsidR="0099657B" w:rsidRPr="0099657B">
        <w:rPr>
          <w:rFonts w:asciiTheme="majorBidi" w:hAnsiTheme="majorBidi" w:cstheme="majorBidi"/>
          <w:sz w:val="24"/>
          <w:szCs w:val="24"/>
        </w:rPr>
        <w:t xml:space="preserve">Les mesures des absorbances sont réalisées à λ max </w:t>
      </w:r>
      <w:r w:rsidR="00894511">
        <w:rPr>
          <w:rFonts w:asciiTheme="majorBidi" w:hAnsiTheme="majorBidi" w:cstheme="majorBidi"/>
          <w:sz w:val="24"/>
          <w:szCs w:val="24"/>
        </w:rPr>
        <w:t xml:space="preserve">du phénol </w:t>
      </w:r>
      <w:r w:rsidR="0099657B" w:rsidRPr="0099657B">
        <w:rPr>
          <w:rFonts w:asciiTheme="majorBidi" w:hAnsiTheme="majorBidi" w:cstheme="majorBidi"/>
          <w:sz w:val="24"/>
          <w:szCs w:val="24"/>
        </w:rPr>
        <w:t xml:space="preserve"> (λ max = </w:t>
      </w:r>
      <w:r w:rsidR="00894511">
        <w:rPr>
          <w:rFonts w:asciiTheme="majorBidi" w:hAnsiTheme="majorBidi" w:cstheme="majorBidi"/>
          <w:sz w:val="24"/>
          <w:szCs w:val="24"/>
        </w:rPr>
        <w:t>273</w:t>
      </w:r>
      <w:r w:rsidR="0099657B" w:rsidRPr="0099657B">
        <w:rPr>
          <w:rFonts w:asciiTheme="majorBidi" w:hAnsiTheme="majorBidi" w:cstheme="majorBidi"/>
          <w:sz w:val="24"/>
          <w:szCs w:val="24"/>
        </w:rPr>
        <w:t xml:space="preserve"> nm), sur un spectrophotomètre UV-visible du laboratoire de chimie (université de Jijel) en </w:t>
      </w:r>
      <w:r w:rsidRPr="0099657B">
        <w:rPr>
          <w:rFonts w:asciiTheme="majorBidi" w:hAnsiTheme="majorBidi" w:cstheme="majorBidi"/>
          <w:sz w:val="24"/>
          <w:szCs w:val="24"/>
        </w:rPr>
        <w:t>utilisant l’eau distillée comme solution de référence.</w:t>
      </w:r>
    </w:p>
    <w:p w:rsidR="00821434" w:rsidRPr="00572378" w:rsidRDefault="008C3063" w:rsidP="00821434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23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Questions </w:t>
      </w:r>
    </w:p>
    <w:p w:rsidR="008C3063" w:rsidRPr="00821434" w:rsidRDefault="00424E37" w:rsidP="00424E3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ReSchématiser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votre protocole de travail da manière détaillée.  </w:t>
      </w:r>
    </w:p>
    <w:p w:rsidR="00424E37" w:rsidRPr="00AB5A29" w:rsidRDefault="0052216C" w:rsidP="0052216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les déférentes absorbances de TP</w:t>
      </w:r>
      <w:r w:rsidR="00572378">
        <w:rPr>
          <w:rFonts w:asciiTheme="majorBidi" w:hAnsiTheme="majorBidi" w:cstheme="majorBidi"/>
          <w:sz w:val="24"/>
          <w:szCs w:val="24"/>
        </w:rPr>
        <w:t> ?</w:t>
      </w:r>
    </w:p>
    <w:p w:rsidR="00821434" w:rsidRPr="00821434" w:rsidRDefault="00EB1953" w:rsidP="0052216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Déduire l</w:t>
      </w:r>
      <w:r w:rsidR="0052216C">
        <w:rPr>
          <w:rFonts w:asciiTheme="majorBidi" w:hAnsiTheme="majorBidi" w:cstheme="majorBidi"/>
          <w:sz w:val="24"/>
          <w:szCs w:val="24"/>
        </w:rPr>
        <w:t xml:space="preserve">e pourcentage de dégradation du phénol </w:t>
      </w:r>
      <w:r>
        <w:rPr>
          <w:rFonts w:asciiTheme="majorBidi" w:hAnsiTheme="majorBidi" w:cstheme="majorBidi"/>
          <w:sz w:val="24"/>
          <w:szCs w:val="24"/>
        </w:rPr>
        <w:t xml:space="preserve">et discuter vous résultats. </w:t>
      </w:r>
    </w:p>
    <w:p w:rsidR="00B261A6" w:rsidRPr="00EB1953" w:rsidRDefault="00821434" w:rsidP="00EB195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1434">
        <w:rPr>
          <w:rFonts w:asciiTheme="majorBidi" w:hAnsiTheme="majorBidi" w:cstheme="majorBidi"/>
          <w:sz w:val="24"/>
          <w:szCs w:val="24"/>
        </w:rPr>
        <w:t>Faire conclusion générale</w:t>
      </w:r>
      <w:r w:rsidR="00572378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sectPr w:rsidR="00B261A6" w:rsidRPr="00EB1953" w:rsidSect="00424E37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E6" w:rsidRDefault="004D00E6" w:rsidP="00821434">
      <w:pPr>
        <w:spacing w:after="0" w:line="240" w:lineRule="auto"/>
      </w:pPr>
      <w:r>
        <w:separator/>
      </w:r>
    </w:p>
  </w:endnote>
  <w:endnote w:type="continuationSeparator" w:id="0">
    <w:p w:rsidR="004D00E6" w:rsidRDefault="004D00E6" w:rsidP="0082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112093"/>
      <w:docPartObj>
        <w:docPartGallery w:val="Page Numbers (Bottom of Page)"/>
        <w:docPartUnique/>
      </w:docPartObj>
    </w:sdtPr>
    <w:sdtEndPr/>
    <w:sdtContent>
      <w:p w:rsidR="00140B97" w:rsidRDefault="00140B9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EC">
          <w:rPr>
            <w:noProof/>
          </w:rPr>
          <w:t>1</w:t>
        </w:r>
        <w:r>
          <w:fldChar w:fldCharType="end"/>
        </w:r>
      </w:p>
    </w:sdtContent>
  </w:sdt>
  <w:p w:rsidR="00140B97" w:rsidRDefault="00140B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E6" w:rsidRDefault="004D00E6" w:rsidP="00821434">
      <w:pPr>
        <w:spacing w:after="0" w:line="240" w:lineRule="auto"/>
      </w:pPr>
      <w:r>
        <w:separator/>
      </w:r>
    </w:p>
  </w:footnote>
  <w:footnote w:type="continuationSeparator" w:id="0">
    <w:p w:rsidR="004D00E6" w:rsidRDefault="004D00E6" w:rsidP="0082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34" w:rsidRPr="00821434" w:rsidRDefault="00821434" w:rsidP="00821434">
    <w:pPr>
      <w:pStyle w:val="En-tte"/>
      <w:jc w:val="right"/>
      <w:rPr>
        <w:rFonts w:asciiTheme="majorBidi" w:hAnsiTheme="majorBidi" w:cstheme="majorBidi"/>
        <w:b/>
        <w:bCs/>
        <w:sz w:val="24"/>
        <w:szCs w:val="24"/>
      </w:rPr>
    </w:pPr>
    <w:r w:rsidRPr="00821434">
      <w:rPr>
        <w:rFonts w:asciiTheme="majorBidi" w:hAnsiTheme="majorBidi" w:cstheme="majorBidi"/>
        <w:b/>
        <w:bCs/>
        <w:sz w:val="24"/>
        <w:szCs w:val="24"/>
      </w:rPr>
      <w:t xml:space="preserve">Responsable Dr.  LAMAR Hicham M.C.A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3F3"/>
    <w:multiLevelType w:val="hybridMultilevel"/>
    <w:tmpl w:val="847281F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A837B8"/>
    <w:multiLevelType w:val="hybridMultilevel"/>
    <w:tmpl w:val="B5C4CB8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C66859"/>
    <w:multiLevelType w:val="hybridMultilevel"/>
    <w:tmpl w:val="51FE074E"/>
    <w:lvl w:ilvl="0" w:tplc="8D5ED5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A774177"/>
    <w:multiLevelType w:val="hybridMultilevel"/>
    <w:tmpl w:val="5B240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7C"/>
    <w:rsid w:val="000A6FE6"/>
    <w:rsid w:val="00140B97"/>
    <w:rsid w:val="0018427C"/>
    <w:rsid w:val="00193405"/>
    <w:rsid w:val="001A47BD"/>
    <w:rsid w:val="00214088"/>
    <w:rsid w:val="002A3EE6"/>
    <w:rsid w:val="00424E37"/>
    <w:rsid w:val="00444ED8"/>
    <w:rsid w:val="004D00E6"/>
    <w:rsid w:val="0052216C"/>
    <w:rsid w:val="00554B1F"/>
    <w:rsid w:val="00572378"/>
    <w:rsid w:val="00751454"/>
    <w:rsid w:val="007B5F29"/>
    <w:rsid w:val="00821434"/>
    <w:rsid w:val="00826913"/>
    <w:rsid w:val="00875C81"/>
    <w:rsid w:val="00894511"/>
    <w:rsid w:val="008A0E03"/>
    <w:rsid w:val="008C3063"/>
    <w:rsid w:val="0099657B"/>
    <w:rsid w:val="009B3440"/>
    <w:rsid w:val="009F7699"/>
    <w:rsid w:val="00A60217"/>
    <w:rsid w:val="00AB5A29"/>
    <w:rsid w:val="00AC0D87"/>
    <w:rsid w:val="00B261A6"/>
    <w:rsid w:val="00BB372A"/>
    <w:rsid w:val="00C7208A"/>
    <w:rsid w:val="00D03027"/>
    <w:rsid w:val="00D16E92"/>
    <w:rsid w:val="00D30E2E"/>
    <w:rsid w:val="00D64189"/>
    <w:rsid w:val="00D814A1"/>
    <w:rsid w:val="00DE2C05"/>
    <w:rsid w:val="00E179F7"/>
    <w:rsid w:val="00EB1953"/>
    <w:rsid w:val="00ED33EC"/>
    <w:rsid w:val="00F3372D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4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434"/>
  </w:style>
  <w:style w:type="paragraph" w:styleId="Pieddepage">
    <w:name w:val="footer"/>
    <w:basedOn w:val="Normal"/>
    <w:link w:val="PieddepageCar"/>
    <w:uiPriority w:val="99"/>
    <w:unhideWhenUsed/>
    <w:rsid w:val="008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4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434"/>
  </w:style>
  <w:style w:type="paragraph" w:styleId="Pieddepage">
    <w:name w:val="footer"/>
    <w:basedOn w:val="Normal"/>
    <w:link w:val="PieddepageCar"/>
    <w:uiPriority w:val="99"/>
    <w:unhideWhenUsed/>
    <w:rsid w:val="008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5</cp:revision>
  <dcterms:created xsi:type="dcterms:W3CDTF">2018-11-19T10:15:00Z</dcterms:created>
  <dcterms:modified xsi:type="dcterms:W3CDTF">2018-11-19T15:33:00Z</dcterms:modified>
</cp:coreProperties>
</file>