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34" w:rsidRPr="00C47578" w:rsidRDefault="007C4A34" w:rsidP="005873EF">
      <w:pPr>
        <w:spacing w:after="0" w:line="360" w:lineRule="auto"/>
        <w:jc w:val="both"/>
        <w:rPr>
          <w:rFonts w:asciiTheme="majorBidi" w:hAnsiTheme="majorBidi" w:cstheme="majorBidi"/>
          <w:b/>
          <w:bCs/>
          <w:sz w:val="28"/>
          <w:szCs w:val="28"/>
          <w:u w:val="single"/>
        </w:rPr>
      </w:pPr>
      <w:r w:rsidRPr="00C47578">
        <w:rPr>
          <w:rFonts w:asciiTheme="majorBidi" w:hAnsiTheme="majorBidi" w:cstheme="majorBidi"/>
          <w:b/>
          <w:bCs/>
          <w:sz w:val="28"/>
          <w:szCs w:val="28"/>
          <w:u w:val="single"/>
        </w:rPr>
        <w:t>Chapitre 2: Analyses</w:t>
      </w:r>
      <w:bookmarkStart w:id="0" w:name="_GoBack"/>
      <w:bookmarkEnd w:id="0"/>
      <w:r w:rsidRPr="00C47578">
        <w:rPr>
          <w:rFonts w:asciiTheme="majorBidi" w:hAnsiTheme="majorBidi" w:cstheme="majorBidi"/>
          <w:b/>
          <w:bCs/>
          <w:sz w:val="28"/>
          <w:szCs w:val="28"/>
          <w:u w:val="single"/>
        </w:rPr>
        <w:t xml:space="preserve"> biologiques</w:t>
      </w:r>
    </w:p>
    <w:p w:rsidR="007C4A34" w:rsidRPr="00C47578" w:rsidRDefault="007C4A34" w:rsidP="00C47578">
      <w:p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t>1. Relation des organismes au</w:t>
      </w:r>
      <w:r w:rsidR="00C47578">
        <w:rPr>
          <w:rFonts w:asciiTheme="majorBidi" w:hAnsiTheme="majorBidi" w:cstheme="majorBidi"/>
          <w:b/>
          <w:bCs/>
          <w:sz w:val="24"/>
          <w:szCs w:val="24"/>
        </w:rPr>
        <w:t>x</w:t>
      </w:r>
      <w:r w:rsidR="00241971">
        <w:rPr>
          <w:rFonts w:asciiTheme="majorBidi" w:hAnsiTheme="majorBidi" w:cstheme="majorBidi"/>
          <w:b/>
          <w:bCs/>
          <w:sz w:val="24"/>
          <w:szCs w:val="24"/>
        </w:rPr>
        <w:t xml:space="preserve"> conditions du mi</w:t>
      </w:r>
      <w:r w:rsidRPr="00C47578">
        <w:rPr>
          <w:rFonts w:asciiTheme="majorBidi" w:hAnsiTheme="majorBidi" w:cstheme="majorBidi"/>
          <w:b/>
          <w:bCs/>
          <w:sz w:val="24"/>
          <w:szCs w:val="24"/>
        </w:rPr>
        <w:t xml:space="preserve">lieu </w:t>
      </w:r>
    </w:p>
    <w:p w:rsidR="007C4A34" w:rsidRPr="00C47578" w:rsidRDefault="007C4A34" w:rsidP="007C4A34">
      <w:p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t>1.1 Notions de bio indicateurs</w:t>
      </w:r>
    </w:p>
    <w:p w:rsidR="007C4A34" w:rsidRPr="00C47578" w:rsidRDefault="007C4A34" w:rsidP="007C4A34">
      <w:p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t>Introduction</w:t>
      </w:r>
    </w:p>
    <w:p w:rsidR="007C4A34" w:rsidRPr="00C47578" w:rsidRDefault="007C4A34" w:rsidP="00C47578">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Un écosystème est une unité écologique de base comportant une biocénose (communauté d’organismes vivants : animau</w:t>
      </w:r>
      <w:r w:rsidR="00C47578">
        <w:rPr>
          <w:rFonts w:asciiTheme="majorBidi" w:hAnsiTheme="majorBidi" w:cstheme="majorBidi"/>
          <w:sz w:val="24"/>
          <w:szCs w:val="24"/>
        </w:rPr>
        <w:t>x</w:t>
      </w:r>
      <w:r w:rsidRPr="00C47578">
        <w:rPr>
          <w:rFonts w:asciiTheme="majorBidi" w:hAnsiTheme="majorBidi" w:cstheme="majorBidi"/>
          <w:sz w:val="24"/>
          <w:szCs w:val="24"/>
        </w:rPr>
        <w:t>, végétau</w:t>
      </w:r>
      <w:r w:rsidR="00C47578">
        <w:rPr>
          <w:rFonts w:asciiTheme="majorBidi" w:hAnsiTheme="majorBidi" w:cstheme="majorBidi"/>
          <w:sz w:val="24"/>
          <w:szCs w:val="24"/>
        </w:rPr>
        <w:t>x</w:t>
      </w:r>
      <w:r w:rsidRPr="00C47578">
        <w:rPr>
          <w:rFonts w:asciiTheme="majorBidi" w:hAnsiTheme="majorBidi" w:cstheme="majorBidi"/>
          <w:sz w:val="24"/>
          <w:szCs w:val="24"/>
        </w:rPr>
        <w:t>, microorganismes) et son biotope (</w:t>
      </w:r>
      <w:r w:rsidR="00C47578" w:rsidRPr="00C47578">
        <w:rPr>
          <w:rFonts w:asciiTheme="majorBidi" w:hAnsiTheme="majorBidi" w:cstheme="majorBidi"/>
          <w:sz w:val="24"/>
          <w:szCs w:val="24"/>
        </w:rPr>
        <w:t>env</w:t>
      </w:r>
      <w:r w:rsidRPr="00C47578">
        <w:rPr>
          <w:rFonts w:asciiTheme="majorBidi" w:hAnsiTheme="majorBidi" w:cstheme="majorBidi"/>
          <w:sz w:val="24"/>
          <w:szCs w:val="24"/>
        </w:rPr>
        <w:t>ir</w:t>
      </w:r>
      <w:r w:rsidR="00C47578" w:rsidRPr="00C47578">
        <w:rPr>
          <w:rFonts w:asciiTheme="majorBidi" w:hAnsiTheme="majorBidi" w:cstheme="majorBidi"/>
          <w:sz w:val="24"/>
          <w:szCs w:val="24"/>
        </w:rPr>
        <w:t>onn</w:t>
      </w:r>
      <w:r w:rsidRPr="00C47578">
        <w:rPr>
          <w:rFonts w:asciiTheme="majorBidi" w:hAnsiTheme="majorBidi" w:cstheme="majorBidi"/>
          <w:sz w:val="24"/>
          <w:szCs w:val="24"/>
        </w:rPr>
        <w:t>ement, milieu abiotique d’habitats relativement stables), l’ensemble étant lié par un système d’interactions. Il s’agit donc d’un système unitaire vivant et fonctionnel, comportant de multiples composants ayant entre eux des relations de type dynamique.</w:t>
      </w:r>
    </w:p>
    <w:p w:rsidR="007C4A34" w:rsidRPr="00C47578" w:rsidRDefault="007C4A34" w:rsidP="00C47578">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L’analyse d’une matrice ne peut être complété</w:t>
      </w:r>
      <w:r w:rsidR="00456BAB">
        <w:rPr>
          <w:rFonts w:asciiTheme="majorBidi" w:hAnsiTheme="majorBidi" w:cstheme="majorBidi"/>
          <w:sz w:val="24"/>
          <w:szCs w:val="24"/>
        </w:rPr>
        <w:t>e</w:t>
      </w:r>
      <w:r w:rsidRPr="00C47578">
        <w:rPr>
          <w:rFonts w:asciiTheme="majorBidi" w:hAnsiTheme="majorBidi" w:cstheme="majorBidi"/>
          <w:sz w:val="24"/>
          <w:szCs w:val="24"/>
        </w:rPr>
        <w:t xml:space="preserve"> s</w:t>
      </w:r>
      <w:r w:rsidR="00C47578">
        <w:rPr>
          <w:rFonts w:asciiTheme="majorBidi" w:hAnsiTheme="majorBidi" w:cstheme="majorBidi"/>
          <w:sz w:val="24"/>
          <w:szCs w:val="24"/>
        </w:rPr>
        <w:t>an</w:t>
      </w:r>
      <w:r w:rsidRPr="00C47578">
        <w:rPr>
          <w:rFonts w:asciiTheme="majorBidi" w:hAnsiTheme="majorBidi" w:cstheme="majorBidi"/>
          <w:sz w:val="24"/>
          <w:szCs w:val="24"/>
        </w:rPr>
        <w:t xml:space="preserve">s une évaluation de </w:t>
      </w:r>
      <w:proofErr w:type="gramStart"/>
      <w:r w:rsidRPr="00C47578">
        <w:rPr>
          <w:rFonts w:asciiTheme="majorBidi" w:hAnsiTheme="majorBidi" w:cstheme="majorBidi"/>
          <w:sz w:val="24"/>
          <w:szCs w:val="24"/>
        </w:rPr>
        <w:t>ses qualité</w:t>
      </w:r>
      <w:proofErr w:type="gramEnd"/>
      <w:r w:rsidRPr="00C47578">
        <w:rPr>
          <w:rFonts w:asciiTheme="majorBidi" w:hAnsiTheme="majorBidi" w:cstheme="majorBidi"/>
          <w:sz w:val="24"/>
          <w:szCs w:val="24"/>
        </w:rPr>
        <w:t xml:space="preserve"> en tant que systèmes vivant. Par exemple d’eau est un milieu de vie son analyse ne peut être complété si il est pris isolément. Il est souvent nécessaire de connaître la qualité non pas de l’eau uniquement mais du milieu aquatique dans son ensemble.</w:t>
      </w:r>
    </w:p>
    <w:p w:rsidR="007C4A34" w:rsidRPr="00C47578" w:rsidRDefault="007C4A34" w:rsidP="007C4A34">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 xml:space="preserve">Ainsi, la notion d’intégrité biotique ou de santé des écosystèmes nécessité de prendre ou compte simultanément les paramétrés chimiques, physiques et biologiques. </w:t>
      </w:r>
    </w:p>
    <w:p w:rsidR="00E1081D" w:rsidRPr="00C47578" w:rsidRDefault="007C4A34" w:rsidP="007C4A34">
      <w:pPr>
        <w:spacing w:after="0" w:line="360" w:lineRule="auto"/>
        <w:jc w:val="both"/>
        <w:rPr>
          <w:rFonts w:asciiTheme="majorBidi" w:hAnsiTheme="majorBidi" w:cstheme="majorBidi"/>
          <w:b/>
          <w:bCs/>
          <w:sz w:val="24"/>
          <w:szCs w:val="24"/>
        </w:rPr>
      </w:pPr>
      <w:r w:rsidRPr="00C47578">
        <w:rPr>
          <w:rFonts w:asciiTheme="majorBidi" w:hAnsiTheme="majorBidi" w:cstheme="majorBidi"/>
          <w:sz w:val="24"/>
          <w:szCs w:val="24"/>
        </w:rPr>
        <w:t xml:space="preserve">- L’approche physico-chimique qui repose sur les méthodes primaire, Méthodes relatives et méthodes  </w:t>
      </w:r>
      <w:r w:rsidR="001F402E" w:rsidRPr="00C47578">
        <w:rPr>
          <w:rFonts w:asciiTheme="majorBidi" w:hAnsiTheme="majorBidi" w:cstheme="majorBidi"/>
          <w:sz w:val="24"/>
          <w:szCs w:val="24"/>
        </w:rPr>
        <w:t>comparatives</w:t>
      </w:r>
      <w:r w:rsidRPr="00C47578">
        <w:rPr>
          <w:rFonts w:asciiTheme="majorBidi" w:hAnsiTheme="majorBidi" w:cstheme="majorBidi"/>
          <w:sz w:val="24"/>
          <w:szCs w:val="24"/>
        </w:rPr>
        <w:t>.</w:t>
      </w:r>
    </w:p>
    <w:p w:rsidR="001F402E" w:rsidRPr="00C47578" w:rsidRDefault="00A655E8" w:rsidP="00EB19CE">
      <w:pPr>
        <w:pStyle w:val="Paragraphedeliste"/>
        <w:numPr>
          <w:ilvl w:val="0"/>
          <w:numId w:val="1"/>
        </w:num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t>L’approche</w:t>
      </w:r>
      <w:r w:rsidR="00C47578">
        <w:rPr>
          <w:rFonts w:asciiTheme="majorBidi" w:hAnsiTheme="majorBidi" w:cstheme="majorBidi"/>
          <w:b/>
          <w:bCs/>
          <w:sz w:val="24"/>
          <w:szCs w:val="24"/>
        </w:rPr>
        <w:t xml:space="preserve"> </w:t>
      </w:r>
      <w:r w:rsidRPr="00C47578">
        <w:rPr>
          <w:rFonts w:asciiTheme="majorBidi" w:hAnsiTheme="majorBidi" w:cstheme="majorBidi"/>
          <w:b/>
          <w:bCs/>
          <w:sz w:val="24"/>
          <w:szCs w:val="24"/>
        </w:rPr>
        <w:t>biocénotique</w:t>
      </w:r>
      <w:r w:rsidR="001F402E" w:rsidRPr="00C47578">
        <w:rPr>
          <w:rFonts w:asciiTheme="majorBidi" w:hAnsiTheme="majorBidi" w:cstheme="majorBidi"/>
          <w:b/>
          <w:bCs/>
          <w:sz w:val="24"/>
          <w:szCs w:val="24"/>
        </w:rPr>
        <w:t xml:space="preserve"> ou biologique:</w:t>
      </w:r>
    </w:p>
    <w:p w:rsidR="001F402E" w:rsidRPr="00C47578" w:rsidRDefault="001F402E" w:rsidP="00EB19CE">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Caractérisé les perturbations par leurs effets sur les communautés en place. Elle permet donc une appréciation globale de la que lité des systèmes par une mise en évidence et une évaluation des altérations des systèmes.</w:t>
      </w:r>
    </w:p>
    <w:p w:rsidR="00A655E8" w:rsidRPr="00C47578" w:rsidRDefault="001F402E" w:rsidP="00EB19CE">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 xml:space="preserve">Les méthodes biologiques d’estimation de la qualité d’un </w:t>
      </w:r>
      <w:r w:rsidR="00A655E8" w:rsidRPr="00C47578">
        <w:rPr>
          <w:rFonts w:asciiTheme="majorBidi" w:hAnsiTheme="majorBidi" w:cstheme="majorBidi"/>
          <w:sz w:val="24"/>
          <w:szCs w:val="24"/>
        </w:rPr>
        <w:t xml:space="preserve">milieu permettent aussi de détectée toute dégradation chimique ou physique du milieu </w:t>
      </w:r>
      <w:r w:rsidR="00C47578">
        <w:rPr>
          <w:rFonts w:asciiTheme="majorBidi" w:hAnsiTheme="majorBidi" w:cstheme="majorBidi"/>
          <w:sz w:val="24"/>
          <w:szCs w:val="24"/>
        </w:rPr>
        <w:t xml:space="preserve">(souvent causée par </w:t>
      </w:r>
      <w:proofErr w:type="gramStart"/>
      <w:r w:rsidR="00C47578">
        <w:rPr>
          <w:rFonts w:asciiTheme="majorBidi" w:hAnsiTheme="majorBidi" w:cstheme="majorBidi"/>
          <w:sz w:val="24"/>
          <w:szCs w:val="24"/>
        </w:rPr>
        <w:t>les activit</w:t>
      </w:r>
      <w:r w:rsidR="00A655E8" w:rsidRPr="00C47578">
        <w:rPr>
          <w:rFonts w:asciiTheme="majorBidi" w:hAnsiTheme="majorBidi" w:cstheme="majorBidi"/>
          <w:sz w:val="24"/>
          <w:szCs w:val="24"/>
        </w:rPr>
        <w:t>é</w:t>
      </w:r>
      <w:proofErr w:type="gramEnd"/>
      <w:r w:rsidR="00C47578">
        <w:rPr>
          <w:rFonts w:asciiTheme="majorBidi" w:hAnsiTheme="majorBidi" w:cstheme="majorBidi"/>
          <w:sz w:val="24"/>
          <w:szCs w:val="24"/>
        </w:rPr>
        <w:t xml:space="preserve"> </w:t>
      </w:r>
      <w:r w:rsidR="00A655E8" w:rsidRPr="00C47578">
        <w:rPr>
          <w:rFonts w:asciiTheme="majorBidi" w:hAnsiTheme="majorBidi" w:cstheme="majorBidi"/>
          <w:sz w:val="24"/>
          <w:szCs w:val="24"/>
        </w:rPr>
        <w:t>humaines) ayant pour effet ledégradation de l’habitat des peuplements de ce milieu et par conséquent un changement de la composition des peuplements.</w:t>
      </w:r>
    </w:p>
    <w:p w:rsidR="00A655E8" w:rsidRPr="00C47578" w:rsidRDefault="00A655E8" w:rsidP="00C47578">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 xml:space="preserve">Le but est donc de pouvoir déduire les caractéristiques des milieux à partir  de la composition des peuplements qu’ils hébergent, le principe </w:t>
      </w:r>
      <w:r w:rsidR="00C47578">
        <w:rPr>
          <w:rFonts w:asciiTheme="majorBidi" w:hAnsiTheme="majorBidi" w:cstheme="majorBidi"/>
          <w:sz w:val="24"/>
          <w:szCs w:val="24"/>
        </w:rPr>
        <w:t xml:space="preserve">étant </w:t>
      </w:r>
      <w:r w:rsidR="00F04886" w:rsidRPr="00C47578">
        <w:rPr>
          <w:rFonts w:asciiTheme="majorBidi" w:hAnsiTheme="majorBidi" w:cstheme="majorBidi"/>
          <w:sz w:val="24"/>
          <w:szCs w:val="24"/>
        </w:rPr>
        <w:t>d’utiliser les organismes vivants (animaux ou végétaux) comme témoins de la capacité du</w:t>
      </w:r>
      <w:r w:rsidR="00EB19CE" w:rsidRPr="00C47578">
        <w:rPr>
          <w:rFonts w:asciiTheme="majorBidi" w:hAnsiTheme="majorBidi" w:cstheme="majorBidi"/>
          <w:sz w:val="24"/>
          <w:szCs w:val="24"/>
        </w:rPr>
        <w:t xml:space="preserve"> milieu à maintenir et entrete</w:t>
      </w:r>
      <w:r w:rsidR="00C47578">
        <w:rPr>
          <w:rFonts w:asciiTheme="majorBidi" w:hAnsiTheme="majorBidi" w:cstheme="majorBidi"/>
          <w:sz w:val="24"/>
          <w:szCs w:val="24"/>
        </w:rPr>
        <w:t xml:space="preserve">nir </w:t>
      </w:r>
      <w:r w:rsidR="00EB19CE" w:rsidRPr="00C47578">
        <w:rPr>
          <w:rFonts w:asciiTheme="majorBidi" w:hAnsiTheme="majorBidi" w:cstheme="majorBidi"/>
          <w:sz w:val="24"/>
          <w:szCs w:val="24"/>
        </w:rPr>
        <w:t xml:space="preserve"> la vie.</w:t>
      </w:r>
    </w:p>
    <w:p w:rsidR="001626E3" w:rsidRDefault="00C47578" w:rsidP="00EB19CE">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w:t>
      </w:r>
      <w:r w:rsidR="00EB19CE" w:rsidRPr="00C47578">
        <w:rPr>
          <w:rFonts w:asciiTheme="majorBidi" w:hAnsiTheme="majorBidi" w:cstheme="majorBidi"/>
          <w:b/>
          <w:bCs/>
          <w:sz w:val="24"/>
          <w:szCs w:val="24"/>
        </w:rPr>
        <w:t xml:space="preserve">Les </w:t>
      </w:r>
      <w:r w:rsidR="001626E3" w:rsidRPr="00C47578">
        <w:rPr>
          <w:rFonts w:asciiTheme="majorBidi" w:hAnsiTheme="majorBidi" w:cstheme="majorBidi"/>
          <w:b/>
          <w:bCs/>
          <w:sz w:val="24"/>
          <w:szCs w:val="24"/>
        </w:rPr>
        <w:t>organismes utilisés sont appelés indicateurs biologiques, ou bio indicateurs</w:t>
      </w:r>
      <w:r>
        <w:rPr>
          <w:rFonts w:asciiTheme="majorBidi" w:hAnsiTheme="majorBidi" w:cstheme="majorBidi"/>
          <w:b/>
          <w:bCs/>
          <w:sz w:val="24"/>
          <w:szCs w:val="24"/>
        </w:rPr>
        <w:t> »</w:t>
      </w:r>
      <w:r w:rsidR="001626E3" w:rsidRPr="00C47578">
        <w:rPr>
          <w:rFonts w:asciiTheme="majorBidi" w:hAnsiTheme="majorBidi" w:cstheme="majorBidi"/>
          <w:b/>
          <w:bCs/>
          <w:sz w:val="24"/>
          <w:szCs w:val="24"/>
        </w:rPr>
        <w:t>.</w:t>
      </w:r>
    </w:p>
    <w:p w:rsidR="001211A3" w:rsidRDefault="001211A3" w:rsidP="00EB19CE">
      <w:pPr>
        <w:spacing w:after="0" w:line="360" w:lineRule="auto"/>
        <w:jc w:val="both"/>
        <w:rPr>
          <w:rFonts w:asciiTheme="majorBidi" w:hAnsiTheme="majorBidi" w:cstheme="majorBidi"/>
          <w:b/>
          <w:bCs/>
          <w:sz w:val="24"/>
          <w:szCs w:val="24"/>
        </w:rPr>
      </w:pPr>
    </w:p>
    <w:p w:rsidR="001211A3" w:rsidRDefault="001211A3" w:rsidP="00EB19CE">
      <w:pPr>
        <w:spacing w:after="0" w:line="360" w:lineRule="auto"/>
        <w:jc w:val="both"/>
        <w:rPr>
          <w:rFonts w:asciiTheme="majorBidi" w:hAnsiTheme="majorBidi" w:cstheme="majorBidi"/>
          <w:b/>
          <w:bCs/>
          <w:sz w:val="24"/>
          <w:szCs w:val="24"/>
        </w:rPr>
      </w:pPr>
    </w:p>
    <w:p w:rsidR="001211A3" w:rsidRPr="00C47578" w:rsidRDefault="001211A3" w:rsidP="00EB19CE">
      <w:pPr>
        <w:spacing w:after="0" w:line="360" w:lineRule="auto"/>
        <w:jc w:val="both"/>
        <w:rPr>
          <w:rFonts w:asciiTheme="majorBidi" w:hAnsiTheme="majorBidi" w:cstheme="majorBidi"/>
          <w:b/>
          <w:bCs/>
          <w:sz w:val="24"/>
          <w:szCs w:val="24"/>
        </w:rPr>
      </w:pPr>
    </w:p>
    <w:p w:rsidR="00C47578" w:rsidRDefault="00C47578" w:rsidP="001626E3">
      <w:pPr>
        <w:spacing w:after="0" w:line="360" w:lineRule="auto"/>
        <w:jc w:val="both"/>
        <w:rPr>
          <w:rFonts w:asciiTheme="majorBidi" w:hAnsiTheme="majorBidi" w:cstheme="majorBidi"/>
          <w:b/>
          <w:bCs/>
          <w:sz w:val="24"/>
          <w:szCs w:val="24"/>
        </w:rPr>
      </w:pPr>
    </w:p>
    <w:p w:rsidR="001626E3" w:rsidRPr="00C47578" w:rsidRDefault="001626E3" w:rsidP="00C47578">
      <w:pPr>
        <w:pStyle w:val="Paragraphedeliste"/>
        <w:numPr>
          <w:ilvl w:val="0"/>
          <w:numId w:val="6"/>
        </w:num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lastRenderedPageBreak/>
        <w:t xml:space="preserve">Selon </w:t>
      </w:r>
      <w:proofErr w:type="spellStart"/>
      <w:r w:rsidRPr="00C47578">
        <w:rPr>
          <w:rFonts w:asciiTheme="majorBidi" w:hAnsiTheme="majorBidi" w:cstheme="majorBidi"/>
          <w:b/>
          <w:bCs/>
          <w:sz w:val="24"/>
          <w:szCs w:val="24"/>
        </w:rPr>
        <w:t>Iserentant</w:t>
      </w:r>
      <w:proofErr w:type="spellEnd"/>
      <w:r w:rsidRPr="00C47578">
        <w:rPr>
          <w:rFonts w:asciiTheme="majorBidi" w:hAnsiTheme="majorBidi" w:cstheme="majorBidi"/>
          <w:b/>
          <w:bCs/>
          <w:sz w:val="24"/>
          <w:szCs w:val="24"/>
        </w:rPr>
        <w:t xml:space="preserve"> et de </w:t>
      </w:r>
      <w:proofErr w:type="spellStart"/>
      <w:r w:rsidRPr="00C47578">
        <w:rPr>
          <w:rFonts w:asciiTheme="majorBidi" w:hAnsiTheme="majorBidi" w:cstheme="majorBidi"/>
          <w:b/>
          <w:bCs/>
          <w:sz w:val="24"/>
          <w:szCs w:val="24"/>
        </w:rPr>
        <w:t>shoover</w:t>
      </w:r>
      <w:proofErr w:type="spellEnd"/>
      <w:r w:rsidRPr="00C47578">
        <w:rPr>
          <w:rFonts w:asciiTheme="majorBidi" w:hAnsiTheme="majorBidi" w:cstheme="majorBidi"/>
          <w:b/>
          <w:bCs/>
          <w:sz w:val="24"/>
          <w:szCs w:val="24"/>
        </w:rPr>
        <w:t xml:space="preserve"> (1976): </w:t>
      </w:r>
    </w:p>
    <w:p w:rsidR="00092959" w:rsidRPr="00C47578" w:rsidRDefault="001626E3" w:rsidP="00C47578">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Ils sont définis comme étant « tout organisme ou système biologique utilisé pour apprécier une modification généralement une dété</w:t>
      </w:r>
      <w:r w:rsidR="00C47578">
        <w:rPr>
          <w:rFonts w:asciiTheme="majorBidi" w:hAnsiTheme="majorBidi" w:cstheme="majorBidi"/>
          <w:sz w:val="24"/>
          <w:szCs w:val="24"/>
        </w:rPr>
        <w:t>ri</w:t>
      </w:r>
      <w:r w:rsidR="00137C58" w:rsidRPr="00C47578">
        <w:rPr>
          <w:rFonts w:asciiTheme="majorBidi" w:hAnsiTheme="majorBidi" w:cstheme="majorBidi"/>
          <w:sz w:val="24"/>
          <w:szCs w:val="24"/>
        </w:rPr>
        <w:t>oration</w:t>
      </w:r>
      <w:r w:rsidR="00C47578">
        <w:rPr>
          <w:rFonts w:asciiTheme="majorBidi" w:hAnsiTheme="majorBidi" w:cstheme="majorBidi"/>
          <w:sz w:val="24"/>
          <w:szCs w:val="24"/>
        </w:rPr>
        <w:t xml:space="preserve"> </w:t>
      </w:r>
      <w:r w:rsidR="00137C58" w:rsidRPr="00C47578">
        <w:rPr>
          <w:rFonts w:asciiTheme="majorBidi" w:hAnsiTheme="majorBidi" w:cstheme="majorBidi"/>
          <w:sz w:val="24"/>
          <w:szCs w:val="24"/>
        </w:rPr>
        <w:t xml:space="preserve">de la qualité du </w:t>
      </w:r>
      <w:r w:rsidR="00092959" w:rsidRPr="00C47578">
        <w:rPr>
          <w:rFonts w:asciiTheme="majorBidi" w:hAnsiTheme="majorBidi" w:cstheme="majorBidi"/>
          <w:sz w:val="24"/>
          <w:szCs w:val="24"/>
        </w:rPr>
        <w:t>milieu quel que</w:t>
      </w:r>
      <w:r w:rsidR="00E461F7" w:rsidRPr="00C47578">
        <w:rPr>
          <w:rFonts w:asciiTheme="majorBidi" w:hAnsiTheme="majorBidi" w:cstheme="majorBidi"/>
          <w:sz w:val="24"/>
          <w:szCs w:val="24"/>
        </w:rPr>
        <w:t xml:space="preserve"> soit son niveau d’organisation et l’usage qui en est fait ».</w:t>
      </w:r>
    </w:p>
    <w:p w:rsidR="005873EF" w:rsidRPr="00C47578" w:rsidRDefault="00E461F7" w:rsidP="00C47578">
      <w:pPr>
        <w:pStyle w:val="Paragraphedeliste"/>
        <w:numPr>
          <w:ilvl w:val="0"/>
          <w:numId w:val="2"/>
        </w:numPr>
        <w:spacing w:after="0" w:line="360" w:lineRule="auto"/>
        <w:jc w:val="both"/>
        <w:rPr>
          <w:rFonts w:asciiTheme="majorBidi" w:hAnsiTheme="majorBidi" w:cstheme="majorBidi"/>
          <w:sz w:val="24"/>
          <w:szCs w:val="24"/>
        </w:rPr>
      </w:pPr>
      <w:r w:rsidRPr="00C47578">
        <w:rPr>
          <w:rFonts w:asciiTheme="majorBidi" w:hAnsiTheme="majorBidi" w:cstheme="majorBidi"/>
          <w:b/>
          <w:bCs/>
          <w:sz w:val="24"/>
          <w:szCs w:val="24"/>
        </w:rPr>
        <w:t>Bland</w:t>
      </w:r>
      <w:r w:rsidR="00C47578">
        <w:rPr>
          <w:rFonts w:asciiTheme="majorBidi" w:hAnsiTheme="majorBidi" w:cstheme="majorBidi"/>
          <w:b/>
          <w:bCs/>
          <w:sz w:val="24"/>
          <w:szCs w:val="24"/>
        </w:rPr>
        <w:t>in</w:t>
      </w:r>
      <w:r w:rsidRPr="00C47578">
        <w:rPr>
          <w:rFonts w:asciiTheme="majorBidi" w:hAnsiTheme="majorBidi" w:cstheme="majorBidi"/>
          <w:b/>
          <w:bCs/>
          <w:sz w:val="24"/>
          <w:szCs w:val="24"/>
        </w:rPr>
        <w:t xml:space="preserve"> (1986)</w:t>
      </w:r>
      <w:r w:rsidR="00C47578" w:rsidRPr="00C47578">
        <w:rPr>
          <w:rFonts w:asciiTheme="majorBidi" w:hAnsiTheme="majorBidi" w:cstheme="majorBidi"/>
          <w:b/>
          <w:bCs/>
          <w:sz w:val="24"/>
          <w:szCs w:val="24"/>
        </w:rPr>
        <w:t> :</w:t>
      </w:r>
      <w:r w:rsidRPr="00C47578">
        <w:rPr>
          <w:rFonts w:asciiTheme="majorBidi" w:hAnsiTheme="majorBidi" w:cstheme="majorBidi"/>
          <w:sz w:val="24"/>
          <w:szCs w:val="24"/>
        </w:rPr>
        <w:t xml:space="preserve"> d</w:t>
      </w:r>
      <w:r w:rsidR="00C47578">
        <w:rPr>
          <w:rFonts w:asciiTheme="majorBidi" w:hAnsiTheme="majorBidi" w:cstheme="majorBidi"/>
          <w:sz w:val="24"/>
          <w:szCs w:val="24"/>
        </w:rPr>
        <w:t>é</w:t>
      </w:r>
      <w:r w:rsidRPr="00C47578">
        <w:rPr>
          <w:rFonts w:asciiTheme="majorBidi" w:hAnsiTheme="majorBidi" w:cstheme="majorBidi"/>
          <w:sz w:val="24"/>
          <w:szCs w:val="24"/>
        </w:rPr>
        <w:t xml:space="preserve">finit l’indicateur biologique comme « une population ou un ensemble de population qui, par ses caractéristiques qualitatives ou quantitatives </w:t>
      </w:r>
      <w:r w:rsidR="00E662E8" w:rsidRPr="00C47578">
        <w:rPr>
          <w:rFonts w:asciiTheme="majorBidi" w:hAnsiTheme="majorBidi" w:cstheme="majorBidi"/>
          <w:sz w:val="24"/>
          <w:szCs w:val="24"/>
        </w:rPr>
        <w:t xml:space="preserve">témoigne de l’état d’un système écologique et qui, par des variations de ces caractéristiques, permet de détecter d’éventuelles modifications du milieu ». </w:t>
      </w:r>
    </w:p>
    <w:p w:rsidR="00E461F7" w:rsidRPr="00C47578" w:rsidRDefault="005873EF" w:rsidP="005873EF">
      <w:pPr>
        <w:spacing w:after="0" w:line="360" w:lineRule="auto"/>
        <w:ind w:firstLine="708"/>
        <w:jc w:val="both"/>
        <w:rPr>
          <w:rFonts w:asciiTheme="majorBidi" w:hAnsiTheme="majorBidi" w:cstheme="majorBidi"/>
          <w:sz w:val="24"/>
          <w:szCs w:val="24"/>
        </w:rPr>
      </w:pPr>
      <w:r w:rsidRPr="00C47578">
        <w:rPr>
          <w:rFonts w:asciiTheme="majorBidi" w:hAnsiTheme="majorBidi" w:cstheme="majorBidi"/>
          <w:sz w:val="24"/>
          <w:szCs w:val="24"/>
        </w:rPr>
        <w:t xml:space="preserve">La gestion des ressources naturelles a secours aux </w:t>
      </w:r>
      <w:proofErr w:type="spellStart"/>
      <w:r w:rsidRPr="00C47578">
        <w:rPr>
          <w:rFonts w:asciiTheme="majorBidi" w:hAnsiTheme="majorBidi" w:cstheme="majorBidi"/>
          <w:sz w:val="24"/>
          <w:szCs w:val="24"/>
        </w:rPr>
        <w:t>bioindicateurs</w:t>
      </w:r>
      <w:proofErr w:type="spellEnd"/>
      <w:r w:rsidRPr="00C47578">
        <w:rPr>
          <w:rFonts w:asciiTheme="majorBidi" w:hAnsiTheme="majorBidi" w:cstheme="majorBidi"/>
          <w:sz w:val="24"/>
          <w:szCs w:val="24"/>
        </w:rPr>
        <w:t xml:space="preserve"> de tous types (biocénose, espèce, portion d’organisme…) à la fois pour surveilles l’état de l’écosystème, prévoir les conséquences d’actions éventuelles projetées et constater l’impact de ces actions.  </w:t>
      </w:r>
    </w:p>
    <w:p w:rsidR="005873EF" w:rsidRPr="00C47578" w:rsidRDefault="005873EF" w:rsidP="000A145F">
      <w:pPr>
        <w:spacing w:after="0" w:line="360" w:lineRule="auto"/>
        <w:jc w:val="both"/>
        <w:rPr>
          <w:rFonts w:asciiTheme="majorBidi" w:hAnsiTheme="majorBidi" w:cstheme="majorBidi"/>
          <w:b/>
          <w:bCs/>
          <w:sz w:val="24"/>
          <w:szCs w:val="24"/>
        </w:rPr>
      </w:pPr>
      <w:r w:rsidRPr="00C47578">
        <w:rPr>
          <w:rFonts w:asciiTheme="majorBidi" w:hAnsiTheme="majorBidi" w:cstheme="majorBidi"/>
          <w:b/>
          <w:bCs/>
          <w:sz w:val="24"/>
          <w:szCs w:val="24"/>
        </w:rPr>
        <w:t xml:space="preserve">- Niveau </w:t>
      </w:r>
      <w:r w:rsidR="000A145F" w:rsidRPr="00C47578">
        <w:rPr>
          <w:rFonts w:asciiTheme="majorBidi" w:hAnsiTheme="majorBidi" w:cstheme="majorBidi"/>
          <w:b/>
          <w:bCs/>
          <w:sz w:val="24"/>
          <w:szCs w:val="24"/>
        </w:rPr>
        <w:t>d’indication biologique:</w:t>
      </w:r>
    </w:p>
    <w:p w:rsidR="00772778" w:rsidRPr="00C47578" w:rsidRDefault="000A145F" w:rsidP="00772778">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 xml:space="preserve">Un </w:t>
      </w:r>
      <w:proofErr w:type="spellStart"/>
      <w:r w:rsidRPr="00C47578">
        <w:rPr>
          <w:rFonts w:asciiTheme="majorBidi" w:hAnsiTheme="majorBidi" w:cstheme="majorBidi"/>
          <w:sz w:val="24"/>
          <w:szCs w:val="24"/>
        </w:rPr>
        <w:t>bioindicateur</w:t>
      </w:r>
      <w:proofErr w:type="spellEnd"/>
      <w:r w:rsidRPr="00C47578">
        <w:rPr>
          <w:rFonts w:asciiTheme="majorBidi" w:hAnsiTheme="majorBidi" w:cstheme="majorBidi"/>
          <w:sz w:val="24"/>
          <w:szCs w:val="24"/>
        </w:rPr>
        <w:t xml:space="preserve"> est un organisme qui peut être situe à différents niveau de complexité de l’édifice biologique. Il peut être utilisé de différentes façons</w:t>
      </w:r>
      <w:r w:rsidR="00772778" w:rsidRPr="00C47578">
        <w:rPr>
          <w:rFonts w:asciiTheme="majorBidi" w:hAnsiTheme="majorBidi" w:cstheme="majorBidi"/>
          <w:sz w:val="24"/>
          <w:szCs w:val="24"/>
        </w:rPr>
        <w:t>.</w:t>
      </w:r>
    </w:p>
    <w:p w:rsidR="00772778" w:rsidRPr="00C47578" w:rsidRDefault="00772778" w:rsidP="00772778">
      <w:pPr>
        <w:spacing w:after="0" w:line="360" w:lineRule="auto"/>
        <w:jc w:val="both"/>
        <w:rPr>
          <w:rFonts w:asciiTheme="majorBidi" w:hAnsiTheme="majorBidi" w:cstheme="majorBidi"/>
          <w:sz w:val="24"/>
          <w:szCs w:val="24"/>
        </w:rPr>
      </w:pPr>
    </w:p>
    <w:p w:rsidR="006A2443" w:rsidRPr="00C47578" w:rsidRDefault="003C6C77" w:rsidP="001320B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w:t>
      </w:r>
      <w:r w:rsidR="006A2443" w:rsidRPr="00C47578">
        <w:rPr>
          <w:rFonts w:asciiTheme="majorBidi" w:hAnsiTheme="majorBidi" w:cstheme="majorBidi"/>
          <w:b/>
          <w:bCs/>
          <w:sz w:val="24"/>
          <w:szCs w:val="24"/>
        </w:rPr>
        <w:t>Avantages des indicateurs biologiques:</w:t>
      </w:r>
    </w:p>
    <w:p w:rsidR="001320B0" w:rsidRPr="00C47578" w:rsidRDefault="006A2443" w:rsidP="009657C3">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t>Par rapport à une</w:t>
      </w:r>
      <w:r w:rsidR="001320B0" w:rsidRPr="00C47578">
        <w:rPr>
          <w:rFonts w:asciiTheme="majorBidi" w:hAnsiTheme="majorBidi" w:cstheme="majorBidi"/>
          <w:sz w:val="24"/>
          <w:szCs w:val="24"/>
        </w:rPr>
        <w:t xml:space="preserve"> analyse physico-chimique, les indicateurs biologiques présentant deux avantages principaux: </w:t>
      </w:r>
    </w:p>
    <w:p w:rsidR="00CE0198" w:rsidRPr="00C47578" w:rsidRDefault="001320B0" w:rsidP="001320B0">
      <w:pPr>
        <w:pStyle w:val="Paragraphedeliste"/>
        <w:numPr>
          <w:ilvl w:val="0"/>
          <w:numId w:val="1"/>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Ils intègrent le facteur temps: alors qu’un dosage chimique donne une image ponctuelle de la qualité de l’eau, souvent très variable, la présence d’un organisme vivant implique que ce </w:t>
      </w:r>
      <w:r w:rsidR="00CE0198" w:rsidRPr="00C47578">
        <w:rPr>
          <w:rFonts w:asciiTheme="majorBidi" w:hAnsiTheme="majorBidi" w:cstheme="majorBidi"/>
          <w:sz w:val="24"/>
          <w:szCs w:val="24"/>
        </w:rPr>
        <w:t>dernier a pu accompli son cycle de développement dans le milieu et donc témoigne d’une certaine qualité de ce milieu dans le passé.</w:t>
      </w:r>
    </w:p>
    <w:p w:rsidR="004E7BA1" w:rsidRPr="00C47578" w:rsidRDefault="00CE0198" w:rsidP="001320B0">
      <w:pPr>
        <w:pStyle w:val="Paragraphedeliste"/>
        <w:numPr>
          <w:ilvl w:val="0"/>
          <w:numId w:val="1"/>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Ils détectent toutes les influences quelles soient, y compris celles de substances ou </w:t>
      </w:r>
      <w:r w:rsidR="006E1C9A" w:rsidRPr="00C47578">
        <w:rPr>
          <w:rFonts w:asciiTheme="majorBidi" w:hAnsiTheme="majorBidi" w:cstheme="majorBidi"/>
          <w:sz w:val="24"/>
          <w:szCs w:val="24"/>
        </w:rPr>
        <w:t>phénomènes inconnus pour l’observateurs, ou celle de facteurs autr</w:t>
      </w:r>
      <w:r w:rsidR="00993C3C" w:rsidRPr="00C47578">
        <w:rPr>
          <w:rFonts w:asciiTheme="majorBidi" w:hAnsiTheme="majorBidi" w:cstheme="majorBidi"/>
          <w:sz w:val="24"/>
          <w:szCs w:val="24"/>
        </w:rPr>
        <w:t>es que chimiques (aménagement…), dont l’évaluation direct est complexe.</w:t>
      </w:r>
    </w:p>
    <w:p w:rsidR="00D30959" w:rsidRPr="00C47578" w:rsidRDefault="004E7BA1" w:rsidP="003C6BCE">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Ainsi, toute </w:t>
      </w:r>
      <w:r w:rsidR="00182DC6" w:rsidRPr="00C47578">
        <w:rPr>
          <w:rFonts w:asciiTheme="majorBidi" w:hAnsiTheme="majorBidi" w:cstheme="majorBidi"/>
          <w:sz w:val="24"/>
          <w:szCs w:val="24"/>
        </w:rPr>
        <w:t>anomalie de fonctionnement retentit sur les indicateurs biologiques. L’interprétation suppose alors une connaissan</w:t>
      </w:r>
      <w:r w:rsidR="00D30959" w:rsidRPr="00C47578">
        <w:rPr>
          <w:rFonts w:asciiTheme="majorBidi" w:hAnsiTheme="majorBidi" w:cstheme="majorBidi"/>
          <w:sz w:val="24"/>
          <w:szCs w:val="24"/>
        </w:rPr>
        <w:t xml:space="preserve">ce du </w:t>
      </w:r>
      <w:r w:rsidR="003C6BCE">
        <w:rPr>
          <w:rFonts w:asciiTheme="majorBidi" w:hAnsiTheme="majorBidi" w:cstheme="majorBidi"/>
          <w:sz w:val="24"/>
          <w:szCs w:val="24"/>
        </w:rPr>
        <w:t>f</w:t>
      </w:r>
      <w:r w:rsidR="00D30959" w:rsidRPr="00C47578">
        <w:rPr>
          <w:rFonts w:asciiTheme="majorBidi" w:hAnsiTheme="majorBidi" w:cstheme="majorBidi"/>
          <w:sz w:val="24"/>
          <w:szCs w:val="24"/>
        </w:rPr>
        <w:t xml:space="preserve">onctionnement naturel de l’écosystème non transformé (état de référence) pour être utilisables, les indicateurs biologiques devront répondre à certains </w:t>
      </w:r>
      <w:proofErr w:type="spellStart"/>
      <w:r w:rsidR="00D30959" w:rsidRPr="00C47578">
        <w:rPr>
          <w:rFonts w:asciiTheme="majorBidi" w:hAnsiTheme="majorBidi" w:cstheme="majorBidi"/>
          <w:sz w:val="24"/>
          <w:szCs w:val="24"/>
        </w:rPr>
        <w:t>aniteres</w:t>
      </w:r>
      <w:proofErr w:type="spellEnd"/>
      <w:r w:rsidR="00D30959" w:rsidRPr="00C47578">
        <w:rPr>
          <w:rFonts w:asciiTheme="majorBidi" w:hAnsiTheme="majorBidi" w:cstheme="majorBidi"/>
          <w:sz w:val="24"/>
          <w:szCs w:val="24"/>
        </w:rPr>
        <w:t>, dont l’importance varie en fonction de l’objectif de leur utilisation:</w:t>
      </w:r>
    </w:p>
    <w:p w:rsidR="006D28A4" w:rsidRPr="00C47578" w:rsidRDefault="00D30959" w:rsidP="003C6BCE">
      <w:pPr>
        <w:pStyle w:val="Paragraphedeliste"/>
        <w:numPr>
          <w:ilvl w:val="0"/>
          <w:numId w:val="1"/>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Leur </w:t>
      </w:r>
      <w:r w:rsidR="00912F0B" w:rsidRPr="00C47578">
        <w:rPr>
          <w:rFonts w:asciiTheme="majorBidi" w:hAnsiTheme="majorBidi" w:cstheme="majorBidi"/>
          <w:sz w:val="24"/>
          <w:szCs w:val="24"/>
        </w:rPr>
        <w:t xml:space="preserve">présence dans une vaste gamme de milieu garantit la possibilité de comparer des résultats issus de lieux différents (profils </w:t>
      </w:r>
      <w:r w:rsidR="006D28A4" w:rsidRPr="003C6BCE">
        <w:rPr>
          <w:rFonts w:asciiTheme="majorBidi" w:hAnsiTheme="majorBidi" w:cstheme="majorBidi"/>
          <w:sz w:val="24"/>
          <w:szCs w:val="24"/>
        </w:rPr>
        <w:t>longi</w:t>
      </w:r>
      <w:r w:rsidR="003C6BCE">
        <w:rPr>
          <w:rFonts w:asciiTheme="majorBidi" w:hAnsiTheme="majorBidi" w:cstheme="majorBidi"/>
          <w:sz w:val="24"/>
          <w:szCs w:val="24"/>
        </w:rPr>
        <w:t>tudinaux</w:t>
      </w:r>
      <w:r w:rsidR="006D28A4" w:rsidRPr="00C47578">
        <w:rPr>
          <w:rFonts w:asciiTheme="majorBidi" w:hAnsiTheme="majorBidi" w:cstheme="majorBidi"/>
          <w:sz w:val="24"/>
          <w:szCs w:val="24"/>
        </w:rPr>
        <w:t>, réseau de surveillance,….).</w:t>
      </w:r>
    </w:p>
    <w:p w:rsidR="006D28A4" w:rsidRPr="00C47578" w:rsidRDefault="006D28A4" w:rsidP="003C6BCE">
      <w:pPr>
        <w:pStyle w:val="Paragraphedeliste"/>
        <w:numPr>
          <w:ilvl w:val="0"/>
          <w:numId w:val="1"/>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Leur résistance relative à une dégradation permet d’</w:t>
      </w:r>
      <w:r w:rsidR="003C6BCE">
        <w:rPr>
          <w:rFonts w:asciiTheme="majorBidi" w:hAnsiTheme="majorBidi" w:cstheme="majorBidi"/>
          <w:sz w:val="24"/>
          <w:szCs w:val="24"/>
        </w:rPr>
        <w:t>o</w:t>
      </w:r>
      <w:r w:rsidRPr="00C47578">
        <w:rPr>
          <w:rFonts w:asciiTheme="majorBidi" w:hAnsiTheme="majorBidi" w:cstheme="majorBidi"/>
          <w:sz w:val="24"/>
          <w:szCs w:val="24"/>
        </w:rPr>
        <w:t>btenir des résultats dans des situations variables.</w:t>
      </w:r>
    </w:p>
    <w:p w:rsidR="006D28A4" w:rsidRPr="00C47578" w:rsidRDefault="006D28A4" w:rsidP="003C6BCE">
      <w:pPr>
        <w:pStyle w:val="Paragraphedeliste"/>
        <w:numPr>
          <w:ilvl w:val="0"/>
          <w:numId w:val="1"/>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lastRenderedPageBreak/>
        <w:t>Les techniques d’étude à mettre en œuvre (biochimie</w:t>
      </w:r>
      <w:r w:rsidR="003C6BCE">
        <w:rPr>
          <w:rFonts w:asciiTheme="majorBidi" w:hAnsiTheme="majorBidi" w:cstheme="majorBidi"/>
          <w:sz w:val="24"/>
          <w:szCs w:val="24"/>
        </w:rPr>
        <w:t>,</w:t>
      </w:r>
      <w:r w:rsidRPr="00C47578">
        <w:rPr>
          <w:rFonts w:asciiTheme="majorBidi" w:hAnsiTheme="majorBidi" w:cstheme="majorBidi"/>
          <w:sz w:val="24"/>
          <w:szCs w:val="24"/>
        </w:rPr>
        <w:t xml:space="preserve"> </w:t>
      </w:r>
      <w:r w:rsidR="003C6BCE" w:rsidRPr="003C6BCE">
        <w:rPr>
          <w:rFonts w:asciiTheme="majorBidi" w:hAnsiTheme="majorBidi" w:cstheme="majorBidi"/>
          <w:sz w:val="24"/>
          <w:szCs w:val="24"/>
        </w:rPr>
        <w:t>taxo</w:t>
      </w:r>
      <w:r w:rsidRPr="003C6BCE">
        <w:rPr>
          <w:rFonts w:asciiTheme="majorBidi" w:hAnsiTheme="majorBidi" w:cstheme="majorBidi"/>
          <w:sz w:val="24"/>
          <w:szCs w:val="24"/>
        </w:rPr>
        <w:t>nomie</w:t>
      </w:r>
      <w:r w:rsidRPr="00C47578">
        <w:rPr>
          <w:rFonts w:asciiTheme="majorBidi" w:hAnsiTheme="majorBidi" w:cstheme="majorBidi"/>
          <w:sz w:val="24"/>
          <w:szCs w:val="24"/>
        </w:rPr>
        <w:t>, microscopie, doivent pouvoir être routinières.</w:t>
      </w:r>
    </w:p>
    <w:p w:rsidR="006D28A4" w:rsidRPr="00C47578" w:rsidRDefault="006D28A4" w:rsidP="006D28A4">
      <w:pPr>
        <w:spacing w:after="0" w:line="360" w:lineRule="auto"/>
        <w:jc w:val="both"/>
        <w:rPr>
          <w:rFonts w:asciiTheme="majorBidi" w:hAnsiTheme="majorBidi" w:cstheme="majorBidi"/>
          <w:sz w:val="24"/>
          <w:szCs w:val="24"/>
        </w:rPr>
      </w:pPr>
      <w:r w:rsidRPr="00C47578">
        <w:rPr>
          <w:rFonts w:asciiTheme="majorBidi" w:hAnsiTheme="majorBidi" w:cstheme="majorBidi"/>
          <w:b/>
          <w:bCs/>
          <w:sz w:val="24"/>
          <w:szCs w:val="24"/>
        </w:rPr>
        <w:t xml:space="preserve">Remarque: </w:t>
      </w:r>
    </w:p>
    <w:p w:rsidR="00683F14" w:rsidRDefault="006D28A4" w:rsidP="00D763B6">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L’indicateur universel » ne peut donc pas e</w:t>
      </w:r>
      <w:r w:rsidR="00D763B6">
        <w:rPr>
          <w:rFonts w:asciiTheme="majorBidi" w:hAnsiTheme="majorBidi" w:cstheme="majorBidi"/>
          <w:sz w:val="24"/>
          <w:szCs w:val="24"/>
        </w:rPr>
        <w:t>x</w:t>
      </w:r>
      <w:r w:rsidRPr="00C47578">
        <w:rPr>
          <w:rFonts w:asciiTheme="majorBidi" w:hAnsiTheme="majorBidi" w:cstheme="majorBidi"/>
          <w:sz w:val="24"/>
          <w:szCs w:val="24"/>
        </w:rPr>
        <w:t>ister</w:t>
      </w:r>
      <w:r w:rsidR="00D763B6">
        <w:rPr>
          <w:rFonts w:asciiTheme="majorBidi" w:hAnsiTheme="majorBidi" w:cstheme="majorBidi"/>
          <w:sz w:val="24"/>
          <w:szCs w:val="24"/>
        </w:rPr>
        <w:t>.</w:t>
      </w:r>
      <w:r w:rsidR="003C6C77">
        <w:rPr>
          <w:rFonts w:asciiTheme="majorBidi" w:hAnsiTheme="majorBidi" w:cstheme="majorBidi"/>
          <w:sz w:val="24"/>
          <w:szCs w:val="24"/>
        </w:rPr>
        <w:t xml:space="preserve"> </w:t>
      </w:r>
      <w:r w:rsidR="00D763B6">
        <w:rPr>
          <w:rFonts w:asciiTheme="majorBidi" w:hAnsiTheme="majorBidi" w:cstheme="majorBidi"/>
          <w:sz w:val="24"/>
          <w:szCs w:val="24"/>
        </w:rPr>
        <w:t>U</w:t>
      </w:r>
      <w:r w:rsidRPr="00C47578">
        <w:rPr>
          <w:rFonts w:asciiTheme="majorBidi" w:hAnsiTheme="majorBidi" w:cstheme="majorBidi"/>
          <w:sz w:val="24"/>
          <w:szCs w:val="24"/>
        </w:rPr>
        <w:t xml:space="preserve">tiliser un compartiment biologiques comme outil de diagnostic nécessite de le sélectionner de façon pertinente, selon </w:t>
      </w:r>
      <w:r w:rsidR="00683F14" w:rsidRPr="00C47578">
        <w:rPr>
          <w:rFonts w:asciiTheme="majorBidi" w:hAnsiTheme="majorBidi" w:cstheme="majorBidi"/>
          <w:sz w:val="24"/>
          <w:szCs w:val="24"/>
        </w:rPr>
        <w:t>le type d’informations recherchées et les caractéristiques fonctionnelles du milieu.</w:t>
      </w:r>
    </w:p>
    <w:p w:rsidR="00D763B6" w:rsidRPr="00C47578" w:rsidRDefault="00D763B6" w:rsidP="00D763B6">
      <w:pPr>
        <w:spacing w:after="0" w:line="360" w:lineRule="auto"/>
        <w:jc w:val="both"/>
        <w:rPr>
          <w:rFonts w:asciiTheme="majorBidi" w:hAnsiTheme="majorBidi" w:cstheme="majorBidi"/>
          <w:sz w:val="24"/>
          <w:szCs w:val="24"/>
        </w:rPr>
      </w:pPr>
    </w:p>
    <w:p w:rsidR="00683F14" w:rsidRPr="00C47578" w:rsidRDefault="00683F14" w:rsidP="00683F14">
      <w:pPr>
        <w:spacing w:after="0" w:line="360" w:lineRule="auto"/>
        <w:jc w:val="both"/>
        <w:rPr>
          <w:rFonts w:asciiTheme="majorBidi" w:hAnsiTheme="majorBidi" w:cstheme="majorBidi"/>
          <w:sz w:val="24"/>
          <w:szCs w:val="24"/>
        </w:rPr>
      </w:pPr>
      <w:r w:rsidRPr="00C47578">
        <w:rPr>
          <w:rFonts w:asciiTheme="majorBidi" w:hAnsiTheme="majorBidi" w:cstheme="majorBidi"/>
          <w:b/>
          <w:bCs/>
          <w:sz w:val="24"/>
          <w:szCs w:val="24"/>
        </w:rPr>
        <w:t xml:space="preserve">2. Principaux types de méthodes biologiques actuellement utilisés: </w:t>
      </w:r>
    </w:p>
    <w:p w:rsidR="009657C3" w:rsidRPr="00A4640A" w:rsidRDefault="00683F14" w:rsidP="00A4640A">
      <w:pPr>
        <w:pStyle w:val="Paragraphedeliste"/>
        <w:numPr>
          <w:ilvl w:val="1"/>
          <w:numId w:val="8"/>
        </w:numPr>
        <w:spacing w:after="0" w:line="360" w:lineRule="auto"/>
        <w:jc w:val="both"/>
        <w:rPr>
          <w:rFonts w:asciiTheme="majorBidi" w:hAnsiTheme="majorBidi" w:cstheme="majorBidi"/>
          <w:b/>
          <w:bCs/>
          <w:sz w:val="24"/>
          <w:szCs w:val="24"/>
        </w:rPr>
      </w:pPr>
      <w:r w:rsidRPr="00A4640A">
        <w:rPr>
          <w:rFonts w:asciiTheme="majorBidi" w:hAnsiTheme="majorBidi" w:cstheme="majorBidi"/>
          <w:b/>
          <w:bCs/>
          <w:sz w:val="24"/>
          <w:szCs w:val="24"/>
        </w:rPr>
        <w:t xml:space="preserve">Méthodes biologiques: </w:t>
      </w:r>
    </w:p>
    <w:p w:rsidR="009657C3" w:rsidRPr="00A4640A" w:rsidRDefault="00C871A2" w:rsidP="003641B8">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2-1-</w:t>
      </w:r>
      <w:r w:rsidR="00A4640A">
        <w:rPr>
          <w:rFonts w:asciiTheme="majorBidi" w:hAnsiTheme="majorBidi" w:cstheme="majorBidi"/>
          <w:b/>
          <w:bCs/>
          <w:sz w:val="24"/>
          <w:szCs w:val="24"/>
        </w:rPr>
        <w:t>1-</w:t>
      </w:r>
      <w:r w:rsidR="00683F14" w:rsidRPr="00A4640A">
        <w:rPr>
          <w:rFonts w:asciiTheme="majorBidi" w:hAnsiTheme="majorBidi" w:cstheme="majorBidi"/>
          <w:b/>
          <w:bCs/>
          <w:sz w:val="24"/>
          <w:szCs w:val="24"/>
        </w:rPr>
        <w:t xml:space="preserve">Les méthodes biochimiques : niveau (cellule) </w:t>
      </w:r>
      <w:r w:rsidR="003641B8">
        <w:rPr>
          <w:rFonts w:asciiTheme="majorBidi" w:hAnsiTheme="majorBidi" w:cstheme="majorBidi"/>
          <w:b/>
          <w:bCs/>
          <w:sz w:val="24"/>
          <w:szCs w:val="24"/>
        </w:rPr>
        <w:t>et niveau (</w:t>
      </w:r>
      <w:r w:rsidR="003641B8" w:rsidRPr="003641B8">
        <w:rPr>
          <w:rFonts w:asciiTheme="majorBidi" w:hAnsiTheme="majorBidi" w:cstheme="majorBidi"/>
          <w:b/>
          <w:bCs/>
          <w:color w:val="000000"/>
          <w:sz w:val="24"/>
          <w:szCs w:val="24"/>
        </w:rPr>
        <w:t>infra-individuel</w:t>
      </w:r>
      <w:r w:rsidR="003641B8">
        <w:rPr>
          <w:b/>
          <w:bCs/>
          <w:color w:val="000000"/>
          <w:sz w:val="24"/>
          <w:szCs w:val="24"/>
        </w:rPr>
        <w:t> </w:t>
      </w:r>
      <w:r w:rsidR="003641B8">
        <w:rPr>
          <w:rFonts w:asciiTheme="majorBidi" w:hAnsiTheme="majorBidi" w:cstheme="majorBidi"/>
          <w:b/>
          <w:bCs/>
          <w:sz w:val="24"/>
          <w:szCs w:val="24"/>
        </w:rPr>
        <w:t xml:space="preserve">: </w:t>
      </w:r>
      <w:proofErr w:type="spellStart"/>
      <w:r w:rsidR="00683F14" w:rsidRPr="00A4640A">
        <w:rPr>
          <w:rFonts w:asciiTheme="majorBidi" w:hAnsiTheme="majorBidi" w:cstheme="majorBidi"/>
          <w:b/>
          <w:bCs/>
          <w:sz w:val="24"/>
          <w:szCs w:val="24"/>
        </w:rPr>
        <w:t>biomarqueurs</w:t>
      </w:r>
      <w:proofErr w:type="spellEnd"/>
      <w:r w:rsidR="00683F14" w:rsidRPr="00A4640A">
        <w:rPr>
          <w:rFonts w:asciiTheme="majorBidi" w:hAnsiTheme="majorBidi" w:cstheme="majorBidi"/>
          <w:b/>
          <w:bCs/>
          <w:sz w:val="24"/>
          <w:szCs w:val="24"/>
        </w:rPr>
        <w:t>).</w:t>
      </w:r>
    </w:p>
    <w:p w:rsidR="00360A1A" w:rsidRDefault="00683F14" w:rsidP="003C6C77">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Il s’agit le plus souvent de prélèvements d’organismes micro</w:t>
      </w:r>
      <w:r w:rsidR="003C6C77">
        <w:rPr>
          <w:rFonts w:asciiTheme="majorBidi" w:hAnsiTheme="majorBidi" w:cstheme="majorBidi"/>
          <w:sz w:val="24"/>
          <w:szCs w:val="24"/>
        </w:rPr>
        <w:t>sc</w:t>
      </w:r>
      <w:r w:rsidRPr="00C47578">
        <w:rPr>
          <w:rFonts w:asciiTheme="majorBidi" w:hAnsiTheme="majorBidi" w:cstheme="majorBidi"/>
          <w:sz w:val="24"/>
          <w:szCs w:val="24"/>
        </w:rPr>
        <w:t xml:space="preserve">opiques vivant dans le milieu à étudier </w:t>
      </w:r>
      <w:r w:rsidR="003C6C77">
        <w:rPr>
          <w:rFonts w:asciiTheme="majorBidi" w:hAnsiTheme="majorBidi" w:cstheme="majorBidi"/>
          <w:sz w:val="24"/>
          <w:szCs w:val="24"/>
        </w:rPr>
        <w:t>et d’évaluation en la</w:t>
      </w:r>
      <w:r w:rsidR="00634C75" w:rsidRPr="00C47578">
        <w:rPr>
          <w:rFonts w:asciiTheme="majorBidi" w:hAnsiTheme="majorBidi" w:cstheme="majorBidi"/>
          <w:sz w:val="24"/>
          <w:szCs w:val="24"/>
        </w:rPr>
        <w:t>boratoire de</w:t>
      </w:r>
      <w:r w:rsidR="001C00F2" w:rsidRPr="00C47578">
        <w:rPr>
          <w:rFonts w:asciiTheme="majorBidi" w:hAnsiTheme="majorBidi" w:cstheme="majorBidi"/>
          <w:sz w:val="24"/>
          <w:szCs w:val="24"/>
        </w:rPr>
        <w:t xml:space="preserve"> l’importance des organismes présents, ou du tau</w:t>
      </w:r>
      <w:r w:rsidR="003C6C77">
        <w:rPr>
          <w:rFonts w:asciiTheme="majorBidi" w:hAnsiTheme="majorBidi" w:cstheme="majorBidi"/>
          <w:sz w:val="24"/>
          <w:szCs w:val="24"/>
        </w:rPr>
        <w:t>x</w:t>
      </w:r>
      <w:r w:rsidR="001C00F2" w:rsidRPr="00C47578">
        <w:rPr>
          <w:rFonts w:asciiTheme="majorBidi" w:hAnsiTheme="majorBidi" w:cstheme="majorBidi"/>
          <w:sz w:val="24"/>
          <w:szCs w:val="24"/>
        </w:rPr>
        <w:t xml:space="preserve"> de prolifération. Les milieux les plus étudiés par ces techniques sont les plans d’eau. Parmi les méthodes utilisées, on peut citer </w:t>
      </w:r>
      <w:r w:rsidR="00360A1A" w:rsidRPr="00C47578">
        <w:rPr>
          <w:rFonts w:asciiTheme="majorBidi" w:hAnsiTheme="majorBidi" w:cstheme="majorBidi"/>
          <w:sz w:val="24"/>
          <w:szCs w:val="24"/>
        </w:rPr>
        <w:t>La mesure de l’activité photosynthétique des algues par dosage de la chlorophylle, la mesure de la biomasse et de la production algale …</w:t>
      </w:r>
    </w:p>
    <w:p w:rsidR="00A4640A" w:rsidRPr="00A4640A" w:rsidRDefault="00A4640A" w:rsidP="00A4640A">
      <w:pPr>
        <w:autoSpaceDE w:val="0"/>
        <w:autoSpaceDN w:val="0"/>
        <w:adjustRightInd w:val="0"/>
        <w:spacing w:after="0" w:line="240" w:lineRule="auto"/>
        <w:rPr>
          <w:rFonts w:ascii="Times New Roman" w:hAnsi="Times New Roman" w:cs="Times New Roman"/>
          <w:color w:val="000000"/>
          <w:sz w:val="24"/>
          <w:szCs w:val="24"/>
        </w:rPr>
      </w:pPr>
    </w:p>
    <w:p w:rsidR="001F4839" w:rsidRPr="00C47578" w:rsidRDefault="00360A1A" w:rsidP="001F4839">
      <w:pPr>
        <w:spacing w:after="0" w:line="360" w:lineRule="auto"/>
        <w:jc w:val="both"/>
        <w:rPr>
          <w:rFonts w:asciiTheme="majorBidi" w:hAnsiTheme="majorBidi" w:cstheme="majorBidi"/>
          <w:b/>
          <w:bCs/>
          <w:sz w:val="24"/>
          <w:szCs w:val="24"/>
        </w:rPr>
      </w:pPr>
      <w:r w:rsidRPr="00CE3074">
        <w:rPr>
          <w:rFonts w:asciiTheme="majorBidi" w:hAnsiTheme="majorBidi" w:cstheme="majorBidi"/>
          <w:b/>
          <w:bCs/>
          <w:sz w:val="24"/>
          <w:szCs w:val="24"/>
        </w:rPr>
        <w:t>Remarque:</w:t>
      </w:r>
      <w:r w:rsidR="001F4839" w:rsidRPr="001F4839">
        <w:rPr>
          <w:rFonts w:asciiTheme="majorBidi" w:hAnsiTheme="majorBidi" w:cstheme="majorBidi"/>
          <w:b/>
          <w:bCs/>
          <w:sz w:val="24"/>
          <w:szCs w:val="24"/>
        </w:rPr>
        <w:t xml:space="preserve"> </w:t>
      </w:r>
      <w:r w:rsidR="001F4839" w:rsidRPr="00C47578">
        <w:rPr>
          <w:rFonts w:asciiTheme="majorBidi" w:hAnsiTheme="majorBidi" w:cstheme="majorBidi"/>
          <w:b/>
          <w:bCs/>
          <w:sz w:val="24"/>
          <w:szCs w:val="24"/>
        </w:rPr>
        <w:t xml:space="preserve">Définition d’un </w:t>
      </w:r>
      <w:proofErr w:type="spellStart"/>
      <w:r w:rsidR="001F4839" w:rsidRPr="00C47578">
        <w:rPr>
          <w:rFonts w:asciiTheme="majorBidi" w:hAnsiTheme="majorBidi" w:cstheme="majorBidi"/>
          <w:b/>
          <w:bCs/>
          <w:sz w:val="24"/>
          <w:szCs w:val="24"/>
        </w:rPr>
        <w:t>biomarqueur</w:t>
      </w:r>
      <w:proofErr w:type="spellEnd"/>
      <w:r w:rsidR="001F4839" w:rsidRPr="00C47578">
        <w:rPr>
          <w:rFonts w:asciiTheme="majorBidi" w:hAnsiTheme="majorBidi" w:cstheme="majorBidi"/>
          <w:b/>
          <w:bCs/>
          <w:sz w:val="24"/>
          <w:szCs w:val="24"/>
        </w:rPr>
        <w:t xml:space="preserve">: </w:t>
      </w:r>
    </w:p>
    <w:p w:rsidR="00036CC7" w:rsidRDefault="001F4839" w:rsidP="001F4839">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Les marqueurs biologiques peuvent être utilisés à la fois pour la surveillance biologique et la surveillance de la santé.</w:t>
      </w:r>
      <w:r>
        <w:rPr>
          <w:rFonts w:asciiTheme="majorBidi" w:hAnsiTheme="majorBidi" w:cstheme="majorBidi"/>
          <w:sz w:val="24"/>
          <w:szCs w:val="24"/>
        </w:rPr>
        <w:t xml:space="preserve"> </w:t>
      </w:r>
      <w:r w:rsidR="00360A1A" w:rsidRPr="00CE3074">
        <w:rPr>
          <w:rFonts w:asciiTheme="majorBidi" w:hAnsiTheme="majorBidi" w:cstheme="majorBidi"/>
          <w:sz w:val="24"/>
          <w:szCs w:val="24"/>
        </w:rPr>
        <w:t>Les marqueurs biologiques peuvent-être</w:t>
      </w:r>
      <w:r w:rsidR="00036CC7">
        <w:rPr>
          <w:rFonts w:asciiTheme="majorBidi" w:hAnsiTheme="majorBidi" w:cstheme="majorBidi"/>
          <w:sz w:val="24"/>
          <w:szCs w:val="24"/>
        </w:rPr>
        <w:t xml:space="preserve"> selon :</w:t>
      </w:r>
    </w:p>
    <w:p w:rsidR="001F4839" w:rsidRDefault="00CE3074" w:rsidP="00036CC7">
      <w:pPr>
        <w:spacing w:after="0" w:line="360" w:lineRule="auto"/>
        <w:jc w:val="both"/>
        <w:rPr>
          <w:rFonts w:asciiTheme="majorBidi" w:hAnsiTheme="majorBidi" w:cstheme="majorBidi"/>
          <w:sz w:val="24"/>
          <w:szCs w:val="24"/>
        </w:rPr>
      </w:pPr>
      <w:r w:rsidRPr="001F4839">
        <w:rPr>
          <w:rFonts w:asciiTheme="majorBidi" w:hAnsiTheme="majorBidi" w:cstheme="majorBidi"/>
          <w:b/>
          <w:bCs/>
          <w:sz w:val="24"/>
          <w:szCs w:val="24"/>
        </w:rPr>
        <w:t xml:space="preserve"> </w:t>
      </w:r>
      <w:r w:rsidR="001F4839" w:rsidRPr="001F4839">
        <w:rPr>
          <w:rFonts w:asciiTheme="majorBidi" w:hAnsiTheme="majorBidi" w:cstheme="majorBidi"/>
          <w:b/>
          <w:bCs/>
          <w:sz w:val="24"/>
          <w:szCs w:val="24"/>
        </w:rPr>
        <w:t xml:space="preserve">- McCarthy et </w:t>
      </w:r>
      <w:proofErr w:type="spellStart"/>
      <w:r w:rsidR="001F4839" w:rsidRPr="001F4839">
        <w:rPr>
          <w:rFonts w:asciiTheme="majorBidi" w:hAnsiTheme="majorBidi" w:cstheme="majorBidi"/>
          <w:b/>
          <w:bCs/>
          <w:sz w:val="24"/>
          <w:szCs w:val="24"/>
        </w:rPr>
        <w:t>shugart</w:t>
      </w:r>
      <w:proofErr w:type="spellEnd"/>
      <w:r w:rsidR="001F4839" w:rsidRPr="001F4839">
        <w:rPr>
          <w:rFonts w:asciiTheme="majorBidi" w:hAnsiTheme="majorBidi" w:cstheme="majorBidi"/>
          <w:b/>
          <w:bCs/>
          <w:sz w:val="24"/>
          <w:szCs w:val="24"/>
        </w:rPr>
        <w:t xml:space="preserve"> (1990),</w:t>
      </w:r>
      <w:r w:rsidR="001F4839" w:rsidRPr="00C47578">
        <w:rPr>
          <w:rFonts w:asciiTheme="majorBidi" w:hAnsiTheme="majorBidi" w:cstheme="majorBidi"/>
          <w:sz w:val="24"/>
          <w:szCs w:val="24"/>
        </w:rPr>
        <w:t xml:space="preserve"> les marqueurs biologiques sont des mesures aux niveaux moléculaires biochimiques ou cellulaires réalisée soit ou des populations sauvages provenant d’</w:t>
      </w:r>
      <w:r w:rsidR="001F4839">
        <w:rPr>
          <w:rFonts w:asciiTheme="majorBidi" w:hAnsiTheme="majorBidi" w:cstheme="majorBidi"/>
          <w:sz w:val="24"/>
          <w:szCs w:val="24"/>
        </w:rPr>
        <w:t>h</w:t>
      </w:r>
      <w:r w:rsidR="001F4839" w:rsidRPr="00C47578">
        <w:rPr>
          <w:rFonts w:asciiTheme="majorBidi" w:hAnsiTheme="majorBidi" w:cstheme="majorBidi"/>
          <w:sz w:val="24"/>
          <w:szCs w:val="24"/>
        </w:rPr>
        <w:t>abitats contamines ou sur des organismes exposés expérimentalement aux polluants qui indiquent que l’organisme a été exposé à des toxiques chimiques a</w:t>
      </w:r>
      <w:r w:rsidR="001F4839">
        <w:rPr>
          <w:rFonts w:asciiTheme="majorBidi" w:hAnsiTheme="majorBidi" w:cstheme="majorBidi"/>
          <w:sz w:val="24"/>
          <w:szCs w:val="24"/>
        </w:rPr>
        <w:t>in</w:t>
      </w:r>
      <w:r w:rsidR="001F4839" w:rsidRPr="00C47578">
        <w:rPr>
          <w:rFonts w:asciiTheme="majorBidi" w:hAnsiTheme="majorBidi" w:cstheme="majorBidi"/>
          <w:sz w:val="24"/>
          <w:szCs w:val="24"/>
        </w:rPr>
        <w:t>si que la magnitude de la réponse de l’organisme au contaminant.</w:t>
      </w:r>
    </w:p>
    <w:p w:rsidR="001F4839" w:rsidRPr="001F4839" w:rsidRDefault="001F4839" w:rsidP="001F4839">
      <w:pPr>
        <w:spacing w:after="0" w:line="360" w:lineRule="auto"/>
        <w:jc w:val="both"/>
        <w:rPr>
          <w:rFonts w:asciiTheme="majorBidi" w:hAnsiTheme="majorBidi" w:cstheme="majorBidi"/>
          <w:b/>
          <w:bCs/>
          <w:sz w:val="24"/>
          <w:szCs w:val="24"/>
        </w:rPr>
      </w:pPr>
      <w:r w:rsidRPr="001F4839">
        <w:rPr>
          <w:rFonts w:asciiTheme="majorBidi" w:hAnsiTheme="majorBidi" w:cstheme="majorBidi"/>
          <w:b/>
          <w:bCs/>
          <w:sz w:val="24"/>
          <w:szCs w:val="24"/>
        </w:rPr>
        <w:t xml:space="preserve">-La définition a été généralisée par </w:t>
      </w:r>
      <w:proofErr w:type="spellStart"/>
      <w:r w:rsidRPr="001F4839">
        <w:rPr>
          <w:rFonts w:asciiTheme="majorBidi" w:hAnsiTheme="majorBidi" w:cstheme="majorBidi"/>
          <w:b/>
          <w:bCs/>
          <w:sz w:val="24"/>
          <w:szCs w:val="24"/>
        </w:rPr>
        <w:t>Depledge</w:t>
      </w:r>
      <w:proofErr w:type="spellEnd"/>
      <w:r w:rsidRPr="001F4839">
        <w:rPr>
          <w:rFonts w:asciiTheme="majorBidi" w:hAnsiTheme="majorBidi" w:cstheme="majorBidi"/>
          <w:b/>
          <w:bCs/>
          <w:sz w:val="24"/>
          <w:szCs w:val="24"/>
        </w:rPr>
        <w:t xml:space="preserve"> (1993):</w:t>
      </w:r>
    </w:p>
    <w:p w:rsidR="001F4839" w:rsidRPr="00C47578" w:rsidRDefault="001F4839" w:rsidP="001F4839">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Un </w:t>
      </w:r>
      <w:proofErr w:type="spellStart"/>
      <w:r w:rsidRPr="00C47578">
        <w:rPr>
          <w:rFonts w:asciiTheme="majorBidi" w:hAnsiTheme="majorBidi" w:cstheme="majorBidi"/>
          <w:sz w:val="24"/>
          <w:szCs w:val="24"/>
        </w:rPr>
        <w:t>biomarqueur</w:t>
      </w:r>
      <w:proofErr w:type="spellEnd"/>
      <w:r w:rsidRPr="00C47578">
        <w:rPr>
          <w:rFonts w:asciiTheme="majorBidi" w:hAnsiTheme="majorBidi" w:cstheme="majorBidi"/>
          <w:sz w:val="24"/>
          <w:szCs w:val="24"/>
        </w:rPr>
        <w:t xml:space="preserve"> est « un changement biochimique cellulaire, physiologique ou comportemental qui peut être mesuré dans des </w:t>
      </w:r>
      <w:r>
        <w:rPr>
          <w:rFonts w:asciiTheme="majorBidi" w:hAnsiTheme="majorBidi" w:cstheme="majorBidi"/>
          <w:sz w:val="24"/>
          <w:szCs w:val="24"/>
        </w:rPr>
        <w:t>t</w:t>
      </w:r>
      <w:r w:rsidRPr="00C47578">
        <w:rPr>
          <w:rFonts w:asciiTheme="majorBidi" w:hAnsiTheme="majorBidi" w:cstheme="majorBidi"/>
          <w:sz w:val="24"/>
          <w:szCs w:val="24"/>
        </w:rPr>
        <w:t xml:space="preserve">issus ou des fluides corporels ou au niveau de l’organismes entier qui met </w:t>
      </w:r>
      <w:proofErr w:type="gramStart"/>
      <w:r w:rsidRPr="00C47578">
        <w:rPr>
          <w:rFonts w:asciiTheme="majorBidi" w:hAnsiTheme="majorBidi" w:cstheme="majorBidi"/>
          <w:sz w:val="24"/>
          <w:szCs w:val="24"/>
        </w:rPr>
        <w:t>un</w:t>
      </w:r>
      <w:proofErr w:type="gramEnd"/>
      <w:r w:rsidRPr="00C47578">
        <w:rPr>
          <w:rFonts w:asciiTheme="majorBidi" w:hAnsiTheme="majorBidi" w:cstheme="majorBidi"/>
          <w:sz w:val="24"/>
          <w:szCs w:val="24"/>
        </w:rPr>
        <w:t xml:space="preserve"> évidence l’exposition à tous le effets d’un ou plusieurs polluants chimiques ».</w:t>
      </w:r>
    </w:p>
    <w:p w:rsidR="00360A1A" w:rsidRDefault="001F4839" w:rsidP="00036CC7">
      <w:pPr>
        <w:spacing w:after="0" w:line="360" w:lineRule="auto"/>
        <w:jc w:val="both"/>
        <w:rPr>
          <w:rFonts w:asciiTheme="majorBidi" w:hAnsiTheme="majorBidi" w:cstheme="majorBidi"/>
          <w:sz w:val="24"/>
          <w:szCs w:val="24"/>
        </w:rPr>
      </w:pPr>
      <w:r w:rsidRPr="001F4839">
        <w:rPr>
          <w:rFonts w:asciiTheme="majorBidi" w:hAnsiTheme="majorBidi" w:cstheme="majorBidi"/>
          <w:b/>
          <w:bCs/>
          <w:sz w:val="24"/>
          <w:szCs w:val="24"/>
        </w:rPr>
        <w:t xml:space="preserve">- </w:t>
      </w:r>
      <w:proofErr w:type="spellStart"/>
      <w:r w:rsidR="00CE3074" w:rsidRPr="001F4839">
        <w:rPr>
          <w:rFonts w:asciiTheme="majorBidi" w:hAnsiTheme="majorBidi" w:cstheme="majorBidi"/>
          <w:b/>
          <w:bCs/>
          <w:sz w:val="24"/>
          <w:szCs w:val="24"/>
        </w:rPr>
        <w:t>Lagadic</w:t>
      </w:r>
      <w:proofErr w:type="spellEnd"/>
      <w:r w:rsidR="00CE3074" w:rsidRPr="001F4839">
        <w:rPr>
          <w:rFonts w:asciiTheme="majorBidi" w:hAnsiTheme="majorBidi" w:cstheme="majorBidi"/>
          <w:b/>
          <w:bCs/>
          <w:sz w:val="24"/>
          <w:szCs w:val="24"/>
        </w:rPr>
        <w:t xml:space="preserve"> </w:t>
      </w:r>
      <w:r w:rsidR="00CE3074" w:rsidRPr="001F4839">
        <w:rPr>
          <w:rFonts w:asciiTheme="majorBidi" w:hAnsiTheme="majorBidi" w:cstheme="majorBidi"/>
          <w:b/>
          <w:bCs/>
          <w:i/>
          <w:iCs/>
          <w:sz w:val="24"/>
          <w:szCs w:val="24"/>
        </w:rPr>
        <w:t xml:space="preserve">et al. </w:t>
      </w:r>
      <w:r w:rsidR="00CE3074" w:rsidRPr="001F4839">
        <w:rPr>
          <w:rFonts w:asciiTheme="majorBidi" w:hAnsiTheme="majorBidi" w:cstheme="majorBidi"/>
          <w:b/>
          <w:bCs/>
          <w:sz w:val="24"/>
          <w:szCs w:val="24"/>
        </w:rPr>
        <w:t>(1997) :</w:t>
      </w:r>
      <w:r w:rsidR="00CE3074" w:rsidRPr="00CE3074">
        <w:rPr>
          <w:rFonts w:asciiTheme="majorBidi" w:hAnsiTheme="majorBidi" w:cstheme="majorBidi"/>
          <w:sz w:val="24"/>
          <w:szCs w:val="24"/>
        </w:rPr>
        <w:t xml:space="preserve"> « Un bio-marqueur est un changement observable et/ou mesurable au niveau moléculaire, biochimique, cellulaire, physiologique, qui révèle l’exposition présente ou passée d’un individu à au moins une substance chimique à caractère polluant ».</w:t>
      </w:r>
    </w:p>
    <w:p w:rsidR="001F4839" w:rsidRPr="00C47578" w:rsidRDefault="001F4839" w:rsidP="001F4839">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ab/>
      </w:r>
    </w:p>
    <w:p w:rsidR="001F4839" w:rsidRPr="00CE3074" w:rsidRDefault="001F4839" w:rsidP="00036CC7">
      <w:pPr>
        <w:spacing w:after="0" w:line="360" w:lineRule="auto"/>
        <w:jc w:val="both"/>
        <w:rPr>
          <w:rFonts w:asciiTheme="majorBidi" w:hAnsiTheme="majorBidi" w:cstheme="majorBidi"/>
          <w:sz w:val="24"/>
          <w:szCs w:val="24"/>
        </w:rPr>
      </w:pPr>
    </w:p>
    <w:p w:rsidR="00360A1A" w:rsidRPr="003C6C77" w:rsidRDefault="00C871A2" w:rsidP="003C6C7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2-1-</w:t>
      </w:r>
      <w:r w:rsidR="00A4640A">
        <w:rPr>
          <w:rFonts w:asciiTheme="majorBidi" w:hAnsiTheme="majorBidi" w:cstheme="majorBidi"/>
          <w:b/>
          <w:bCs/>
          <w:sz w:val="24"/>
          <w:szCs w:val="24"/>
        </w:rPr>
        <w:t>2</w:t>
      </w:r>
      <w:r w:rsidR="003C6C77" w:rsidRPr="003C6C77">
        <w:rPr>
          <w:rFonts w:asciiTheme="majorBidi" w:hAnsiTheme="majorBidi" w:cstheme="majorBidi"/>
          <w:b/>
          <w:bCs/>
          <w:sz w:val="24"/>
          <w:szCs w:val="24"/>
        </w:rPr>
        <w:t>-</w:t>
      </w:r>
      <w:r w:rsidR="00360A1A" w:rsidRPr="003C6C77">
        <w:rPr>
          <w:rFonts w:asciiTheme="majorBidi" w:hAnsiTheme="majorBidi" w:cstheme="majorBidi"/>
          <w:b/>
          <w:bCs/>
          <w:sz w:val="24"/>
          <w:szCs w:val="24"/>
        </w:rPr>
        <w:t xml:space="preserve">Les méthodes </w:t>
      </w:r>
      <w:proofErr w:type="spellStart"/>
      <w:r w:rsidR="00360A1A" w:rsidRPr="003C6C77">
        <w:rPr>
          <w:rFonts w:asciiTheme="majorBidi" w:hAnsiTheme="majorBidi" w:cstheme="majorBidi"/>
          <w:b/>
          <w:bCs/>
          <w:sz w:val="24"/>
          <w:szCs w:val="24"/>
        </w:rPr>
        <w:t>écotoxicologiques</w:t>
      </w:r>
      <w:proofErr w:type="spellEnd"/>
      <w:r w:rsidR="00360A1A" w:rsidRPr="003C6C77">
        <w:rPr>
          <w:rFonts w:asciiTheme="majorBidi" w:hAnsiTheme="majorBidi" w:cstheme="majorBidi"/>
          <w:b/>
          <w:bCs/>
          <w:sz w:val="24"/>
          <w:szCs w:val="24"/>
        </w:rPr>
        <w:t xml:space="preserve">: </w:t>
      </w:r>
      <w:r w:rsidR="00360A1A" w:rsidRPr="003C6C77">
        <w:rPr>
          <w:rFonts w:asciiTheme="majorBidi" w:hAnsiTheme="majorBidi" w:cstheme="majorBidi"/>
          <w:sz w:val="24"/>
          <w:szCs w:val="24"/>
        </w:rPr>
        <w:t>niveau « organisme » appartient a ce niveau deux types d’approches:</w:t>
      </w:r>
    </w:p>
    <w:p w:rsidR="00360A1A" w:rsidRPr="003C6C77" w:rsidRDefault="003C6C77" w:rsidP="003C6C77">
      <w:pPr>
        <w:pStyle w:val="Paragraphedeliste"/>
        <w:spacing w:after="0" w:line="360" w:lineRule="auto"/>
        <w:ind w:left="644"/>
        <w:jc w:val="both"/>
        <w:rPr>
          <w:rFonts w:asciiTheme="majorBidi" w:hAnsiTheme="majorBidi" w:cstheme="majorBidi"/>
          <w:sz w:val="24"/>
          <w:szCs w:val="24"/>
        </w:rPr>
      </w:pPr>
      <w:r w:rsidRPr="003C6C77">
        <w:rPr>
          <w:rFonts w:asciiTheme="majorBidi" w:hAnsiTheme="majorBidi" w:cstheme="majorBidi"/>
          <w:b/>
          <w:bCs/>
          <w:sz w:val="24"/>
          <w:szCs w:val="24"/>
        </w:rPr>
        <w:t>-</w:t>
      </w:r>
      <w:r w:rsidR="00360A1A" w:rsidRPr="003C6C77">
        <w:rPr>
          <w:rFonts w:asciiTheme="majorBidi" w:hAnsiTheme="majorBidi" w:cstheme="majorBidi"/>
          <w:b/>
          <w:bCs/>
          <w:sz w:val="24"/>
          <w:szCs w:val="24"/>
        </w:rPr>
        <w:t xml:space="preserve">Les tests de toxicité et de bio essais: </w:t>
      </w:r>
      <w:r w:rsidR="00360A1A" w:rsidRPr="003C6C77">
        <w:rPr>
          <w:rFonts w:asciiTheme="majorBidi" w:hAnsiTheme="majorBidi" w:cstheme="majorBidi"/>
          <w:sz w:val="24"/>
          <w:szCs w:val="24"/>
        </w:rPr>
        <w:t>les tests de toxicité permettent la classificationdes produits selon leur degré de toxicité, pour l’établissement de réglementations (ex: test Daphnies) ; les bio essais sont des méthodes standardisées de surveillance des sources de pollution et des milieux pollués.</w:t>
      </w:r>
    </w:p>
    <w:p w:rsidR="00BD538C" w:rsidRDefault="003C6C77" w:rsidP="000E7E31">
      <w:pPr>
        <w:jc w:val="both"/>
        <w:rPr>
          <w:rFonts w:asciiTheme="majorBidi" w:hAnsiTheme="majorBidi" w:cstheme="majorBidi"/>
          <w:b/>
          <w:bCs/>
          <w:sz w:val="24"/>
          <w:szCs w:val="24"/>
        </w:rPr>
      </w:pPr>
      <w:r w:rsidRPr="003C6C77">
        <w:rPr>
          <w:rFonts w:asciiTheme="majorBidi" w:hAnsiTheme="majorBidi" w:cstheme="majorBidi"/>
          <w:b/>
          <w:bCs/>
          <w:sz w:val="24"/>
          <w:szCs w:val="24"/>
        </w:rPr>
        <w:t>-</w:t>
      </w:r>
      <w:r w:rsidR="00360A1A" w:rsidRPr="003C6C77">
        <w:rPr>
          <w:rFonts w:asciiTheme="majorBidi" w:hAnsiTheme="majorBidi" w:cstheme="majorBidi"/>
          <w:b/>
          <w:bCs/>
          <w:sz w:val="24"/>
          <w:szCs w:val="24"/>
        </w:rPr>
        <w:t xml:space="preserve">Les bio accumulateurs et bio intégrateurs: </w:t>
      </w:r>
    </w:p>
    <w:p w:rsidR="00360A1A" w:rsidRDefault="00BD538C" w:rsidP="00BD538C">
      <w:pPr>
        <w:jc w:val="both"/>
        <w:rPr>
          <w:rFonts w:asciiTheme="majorBidi" w:hAnsiTheme="majorBidi" w:cstheme="majorBidi"/>
          <w:sz w:val="24"/>
          <w:szCs w:val="24"/>
        </w:rPr>
      </w:pPr>
      <w:r w:rsidRPr="00BD538C">
        <w:rPr>
          <w:rFonts w:ascii="Times New Roman" w:eastAsia="Calibri" w:hAnsi="Times New Roman" w:cs="Times New Roman"/>
          <w:sz w:val="24"/>
        </w:rPr>
        <w:t>Certains organismes enregistrent et intègrent toutes les modifications naturelles ou d'origine anthropique des facteurs abiotiques.</w:t>
      </w:r>
      <w:r>
        <w:rPr>
          <w:rFonts w:asciiTheme="majorBidi" w:hAnsiTheme="majorBidi" w:cstheme="majorBidi"/>
          <w:sz w:val="24"/>
        </w:rPr>
        <w:t xml:space="preserve"> </w:t>
      </w:r>
      <w:r w:rsidR="00360A1A" w:rsidRPr="00C47578">
        <w:rPr>
          <w:rFonts w:asciiTheme="majorBidi" w:hAnsiTheme="majorBidi" w:cstheme="majorBidi"/>
          <w:sz w:val="24"/>
          <w:szCs w:val="24"/>
        </w:rPr>
        <w:t xml:space="preserve">Ce sont des organismes qui intègrent des micropolluants (le plus souvent toxiques : éléments traces, </w:t>
      </w:r>
      <w:r w:rsidR="00327D81" w:rsidRPr="00C47578">
        <w:rPr>
          <w:rFonts w:asciiTheme="majorBidi" w:hAnsiTheme="majorBidi" w:cstheme="majorBidi"/>
          <w:sz w:val="24"/>
          <w:szCs w:val="24"/>
        </w:rPr>
        <w:t>pesticides</w:t>
      </w:r>
      <w:r w:rsidR="00360A1A" w:rsidRPr="00C47578">
        <w:rPr>
          <w:rFonts w:asciiTheme="majorBidi" w:hAnsiTheme="majorBidi" w:cstheme="majorBidi"/>
          <w:sz w:val="24"/>
          <w:szCs w:val="24"/>
        </w:rPr>
        <w:t>…) c’est-à-dire qu’ils captent et stockent les polluants en fonction de la qualité présente dans le milieu.</w:t>
      </w:r>
      <w:r>
        <w:rPr>
          <w:rFonts w:asciiTheme="majorBidi" w:hAnsiTheme="majorBidi" w:cstheme="majorBidi"/>
          <w:sz w:val="24"/>
          <w:szCs w:val="24"/>
        </w:rPr>
        <w:t xml:space="preserve"> </w:t>
      </w:r>
      <w:r w:rsidR="00360A1A" w:rsidRPr="00C47578">
        <w:rPr>
          <w:rFonts w:asciiTheme="majorBidi" w:hAnsiTheme="majorBidi" w:cstheme="majorBidi"/>
          <w:sz w:val="24"/>
          <w:szCs w:val="24"/>
        </w:rPr>
        <w:t>L’intérêt est qu’ils mettent ainsi en évidence des contaminations qui ne peuvent être détectées chimiquement du fait des faibles teneurs présentes par exemple dans l’eau, mais aussi des pollutions exceptionnelles et sporadiques qui n’ont pas pu être détectée par les réseaux de surveillance habituels EXP : les bryophytes (mousses aquatiques) dans la détection de micropolluants métalliques, grâce à leur capacité d’accumulation rapide et régulière.</w:t>
      </w:r>
    </w:p>
    <w:p w:rsidR="003C6C77" w:rsidRPr="00C47578" w:rsidRDefault="003C6C77" w:rsidP="00360A1A">
      <w:pPr>
        <w:spacing w:after="0" w:line="360" w:lineRule="auto"/>
        <w:ind w:firstLine="708"/>
        <w:jc w:val="both"/>
        <w:rPr>
          <w:rFonts w:asciiTheme="majorBidi" w:hAnsiTheme="majorBidi" w:cstheme="majorBidi"/>
          <w:sz w:val="24"/>
          <w:szCs w:val="24"/>
        </w:rPr>
      </w:pPr>
    </w:p>
    <w:p w:rsidR="00360A1A" w:rsidRPr="003C6C77" w:rsidRDefault="00C871A2" w:rsidP="00A4640A">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2-1-3</w:t>
      </w:r>
      <w:r w:rsidR="003C6C77">
        <w:rPr>
          <w:rFonts w:asciiTheme="majorBidi" w:hAnsiTheme="majorBidi" w:cstheme="majorBidi"/>
          <w:b/>
          <w:bCs/>
          <w:sz w:val="24"/>
          <w:szCs w:val="24"/>
        </w:rPr>
        <w:t>-</w:t>
      </w:r>
      <w:r w:rsidR="003C6C77" w:rsidRPr="003C6C77">
        <w:rPr>
          <w:rFonts w:asciiTheme="majorBidi" w:hAnsiTheme="majorBidi" w:cstheme="majorBidi"/>
          <w:b/>
          <w:bCs/>
          <w:sz w:val="24"/>
          <w:szCs w:val="24"/>
        </w:rPr>
        <w:t>Les méthodes bio</w:t>
      </w:r>
      <w:r w:rsidR="00360A1A" w:rsidRPr="003C6C77">
        <w:rPr>
          <w:rFonts w:asciiTheme="majorBidi" w:hAnsiTheme="majorBidi" w:cstheme="majorBidi"/>
          <w:b/>
          <w:bCs/>
          <w:sz w:val="24"/>
          <w:szCs w:val="24"/>
        </w:rPr>
        <w:t>cé</w:t>
      </w:r>
      <w:r w:rsidR="003C6C77" w:rsidRPr="003C6C77">
        <w:rPr>
          <w:rFonts w:asciiTheme="majorBidi" w:hAnsiTheme="majorBidi" w:cstheme="majorBidi"/>
          <w:b/>
          <w:bCs/>
          <w:sz w:val="24"/>
          <w:szCs w:val="24"/>
        </w:rPr>
        <w:t>n</w:t>
      </w:r>
      <w:r w:rsidR="00360A1A" w:rsidRPr="003C6C77">
        <w:rPr>
          <w:rFonts w:asciiTheme="majorBidi" w:hAnsiTheme="majorBidi" w:cstheme="majorBidi"/>
          <w:b/>
          <w:bCs/>
          <w:sz w:val="24"/>
          <w:szCs w:val="24"/>
        </w:rPr>
        <w:t>o</w:t>
      </w:r>
      <w:r w:rsidR="003C6C77" w:rsidRPr="003C6C77">
        <w:rPr>
          <w:rFonts w:asciiTheme="majorBidi" w:hAnsiTheme="majorBidi" w:cstheme="majorBidi"/>
          <w:b/>
          <w:bCs/>
          <w:sz w:val="24"/>
          <w:szCs w:val="24"/>
        </w:rPr>
        <w:t>t</w:t>
      </w:r>
      <w:r w:rsidR="00360A1A" w:rsidRPr="003C6C77">
        <w:rPr>
          <w:rFonts w:asciiTheme="majorBidi" w:hAnsiTheme="majorBidi" w:cstheme="majorBidi"/>
          <w:b/>
          <w:bCs/>
          <w:sz w:val="24"/>
          <w:szCs w:val="24"/>
        </w:rPr>
        <w:t xml:space="preserve">iques: </w:t>
      </w:r>
      <w:r w:rsidR="00A4640A">
        <w:rPr>
          <w:rFonts w:asciiTheme="majorBidi" w:hAnsiTheme="majorBidi" w:cstheme="majorBidi"/>
          <w:b/>
          <w:bCs/>
          <w:sz w:val="24"/>
          <w:szCs w:val="24"/>
        </w:rPr>
        <w:t>(</w:t>
      </w:r>
      <w:r w:rsidR="00360A1A" w:rsidRPr="003C6C77">
        <w:rPr>
          <w:rFonts w:asciiTheme="majorBidi" w:hAnsiTheme="majorBidi" w:cstheme="majorBidi"/>
          <w:sz w:val="24"/>
          <w:szCs w:val="24"/>
        </w:rPr>
        <w:t>niveau peuplements</w:t>
      </w:r>
      <w:r w:rsidR="00A4640A">
        <w:rPr>
          <w:rFonts w:asciiTheme="majorBidi" w:hAnsiTheme="majorBidi" w:cstheme="majorBidi"/>
          <w:sz w:val="24"/>
          <w:szCs w:val="24"/>
        </w:rPr>
        <w:t>)</w:t>
      </w:r>
      <w:r w:rsidR="00360A1A" w:rsidRPr="003C6C77">
        <w:rPr>
          <w:rFonts w:asciiTheme="majorBidi" w:hAnsiTheme="majorBidi" w:cstheme="majorBidi"/>
          <w:sz w:val="24"/>
          <w:szCs w:val="24"/>
        </w:rPr>
        <w:t xml:space="preserve"> basées sur l’étude de la structure, de la dynamiques et des propriétés de chaque biocénose, ces méthodes utilisent l’ensemble ou qu</w:t>
      </w:r>
      <w:r w:rsidR="00A4640A">
        <w:rPr>
          <w:rFonts w:asciiTheme="majorBidi" w:hAnsiTheme="majorBidi" w:cstheme="majorBidi"/>
          <w:sz w:val="24"/>
          <w:szCs w:val="24"/>
        </w:rPr>
        <w:t>’une</w:t>
      </w:r>
      <w:r w:rsidR="00360A1A" w:rsidRPr="003C6C77">
        <w:rPr>
          <w:rFonts w:asciiTheme="majorBidi" w:hAnsiTheme="majorBidi" w:cstheme="majorBidi"/>
          <w:sz w:val="24"/>
          <w:szCs w:val="24"/>
        </w:rPr>
        <w:t xml:space="preserve"> partie des espèces présentes dans un milieu donné, en quantifiant les variations de leur composition et de leur structure les variations sont alors considérées comme le reflet des alt</w:t>
      </w:r>
      <w:r w:rsidR="00A4640A">
        <w:rPr>
          <w:rFonts w:asciiTheme="majorBidi" w:hAnsiTheme="majorBidi" w:cstheme="majorBidi"/>
          <w:sz w:val="24"/>
          <w:szCs w:val="24"/>
        </w:rPr>
        <w:t>é</w:t>
      </w:r>
      <w:r w:rsidR="00360A1A" w:rsidRPr="003C6C77">
        <w:rPr>
          <w:rFonts w:asciiTheme="majorBidi" w:hAnsiTheme="majorBidi" w:cstheme="majorBidi"/>
          <w:sz w:val="24"/>
          <w:szCs w:val="24"/>
        </w:rPr>
        <w:t xml:space="preserve">rations de </w:t>
      </w:r>
      <w:proofErr w:type="gramStart"/>
      <w:r w:rsidR="00360A1A" w:rsidRPr="003C6C77">
        <w:rPr>
          <w:rFonts w:asciiTheme="majorBidi" w:hAnsiTheme="majorBidi" w:cstheme="majorBidi"/>
          <w:sz w:val="24"/>
          <w:szCs w:val="24"/>
        </w:rPr>
        <w:t>l’habitats</w:t>
      </w:r>
      <w:proofErr w:type="gramEnd"/>
      <w:r w:rsidR="00360A1A" w:rsidRPr="003C6C77">
        <w:rPr>
          <w:rFonts w:asciiTheme="majorBidi" w:hAnsiTheme="majorBidi" w:cstheme="majorBidi"/>
          <w:sz w:val="24"/>
          <w:szCs w:val="24"/>
        </w:rPr>
        <w:t>, généralement d’origine anthropique.</w:t>
      </w:r>
    </w:p>
    <w:p w:rsidR="00360A1A" w:rsidRPr="00C47578" w:rsidRDefault="00360A1A" w:rsidP="00360A1A">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Il existe trois voies d’approche pour ces méthodes:</w:t>
      </w:r>
    </w:p>
    <w:p w:rsidR="00360A1A" w:rsidRPr="00DF638C" w:rsidRDefault="00DF638C" w:rsidP="00DF638C">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2</w:t>
      </w:r>
      <w:r w:rsidR="00C871A2">
        <w:rPr>
          <w:rFonts w:asciiTheme="majorBidi" w:hAnsiTheme="majorBidi" w:cstheme="majorBidi"/>
          <w:b/>
          <w:bCs/>
          <w:sz w:val="24"/>
          <w:szCs w:val="24"/>
        </w:rPr>
        <w:t>-1-3</w:t>
      </w:r>
      <w:r>
        <w:rPr>
          <w:rFonts w:asciiTheme="majorBidi" w:hAnsiTheme="majorBidi" w:cstheme="majorBidi"/>
          <w:b/>
          <w:bCs/>
          <w:sz w:val="24"/>
          <w:szCs w:val="24"/>
        </w:rPr>
        <w:t>-1-</w:t>
      </w:r>
      <w:r w:rsidR="00360A1A" w:rsidRPr="00DF638C">
        <w:rPr>
          <w:rFonts w:asciiTheme="majorBidi" w:hAnsiTheme="majorBidi" w:cstheme="majorBidi"/>
          <w:b/>
          <w:bCs/>
          <w:sz w:val="24"/>
          <w:szCs w:val="24"/>
        </w:rPr>
        <w:t>L’analyse comparée des biocénoses</w:t>
      </w:r>
      <w:r w:rsidR="00131C91" w:rsidRPr="00DF638C">
        <w:rPr>
          <w:rFonts w:asciiTheme="majorBidi" w:hAnsiTheme="majorBidi" w:cstheme="majorBidi"/>
          <w:b/>
          <w:bCs/>
          <w:sz w:val="24"/>
          <w:szCs w:val="24"/>
        </w:rPr>
        <w:t> :</w:t>
      </w:r>
      <w:r w:rsidR="00360A1A" w:rsidRPr="00DF638C">
        <w:rPr>
          <w:rFonts w:asciiTheme="majorBidi" w:hAnsiTheme="majorBidi" w:cstheme="majorBidi"/>
          <w:sz w:val="24"/>
          <w:szCs w:val="24"/>
        </w:rPr>
        <w:t xml:space="preserve"> Elle permet le suivi de l’</w:t>
      </w:r>
      <w:r w:rsidR="00A4640A" w:rsidRPr="00DF638C">
        <w:rPr>
          <w:rFonts w:asciiTheme="majorBidi" w:hAnsiTheme="majorBidi" w:cstheme="majorBidi"/>
          <w:sz w:val="24"/>
          <w:szCs w:val="24"/>
        </w:rPr>
        <w:t>é</w:t>
      </w:r>
      <w:r w:rsidR="00360A1A" w:rsidRPr="00DF638C">
        <w:rPr>
          <w:rFonts w:asciiTheme="majorBidi" w:hAnsiTheme="majorBidi" w:cstheme="majorBidi"/>
          <w:sz w:val="24"/>
          <w:szCs w:val="24"/>
        </w:rPr>
        <w:t>volution des biocénoses dans l’espace ou dans le temps.</w:t>
      </w:r>
      <w:r w:rsidR="00A4640A" w:rsidRPr="00DF638C">
        <w:rPr>
          <w:rFonts w:asciiTheme="majorBidi" w:hAnsiTheme="majorBidi" w:cstheme="majorBidi"/>
          <w:sz w:val="24"/>
          <w:szCs w:val="24"/>
        </w:rPr>
        <w:t xml:space="preserve"> </w:t>
      </w:r>
    </w:p>
    <w:p w:rsidR="00360A1A" w:rsidRPr="00C47578" w:rsidRDefault="00360A1A" w:rsidP="00360A1A">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Ex : - Zonation biologique (Huet, 1949, </w:t>
      </w:r>
      <w:proofErr w:type="spellStart"/>
      <w:r w:rsidRPr="00C47578">
        <w:rPr>
          <w:rFonts w:asciiTheme="majorBidi" w:hAnsiTheme="majorBidi" w:cstheme="majorBidi"/>
          <w:sz w:val="24"/>
          <w:szCs w:val="24"/>
        </w:rPr>
        <w:t>Illie</w:t>
      </w:r>
      <w:proofErr w:type="spellEnd"/>
      <w:r w:rsidRPr="00C47578">
        <w:rPr>
          <w:rFonts w:asciiTheme="majorBidi" w:hAnsiTheme="majorBidi" w:cstheme="majorBidi"/>
          <w:sz w:val="24"/>
          <w:szCs w:val="24"/>
        </w:rPr>
        <w:t xml:space="preserve"> et </w:t>
      </w:r>
      <w:proofErr w:type="spellStart"/>
      <w:r w:rsidRPr="00C47578">
        <w:rPr>
          <w:rFonts w:asciiTheme="majorBidi" w:hAnsiTheme="majorBidi" w:cstheme="majorBidi"/>
          <w:sz w:val="24"/>
          <w:szCs w:val="24"/>
        </w:rPr>
        <w:t>Botosaneau</w:t>
      </w:r>
      <w:proofErr w:type="spellEnd"/>
      <w:r w:rsidRPr="00C47578">
        <w:rPr>
          <w:rFonts w:asciiTheme="majorBidi" w:hAnsiTheme="majorBidi" w:cstheme="majorBidi"/>
          <w:sz w:val="24"/>
          <w:szCs w:val="24"/>
        </w:rPr>
        <w:t>, 1963….) milieu aquatique.</w:t>
      </w:r>
    </w:p>
    <w:p w:rsidR="00360A1A" w:rsidRPr="00C47578" w:rsidRDefault="00360A1A" w:rsidP="003C6C77">
      <w:p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       - biotypologie (</w:t>
      </w:r>
      <w:proofErr w:type="spellStart"/>
      <w:r w:rsidRPr="00C47578">
        <w:rPr>
          <w:rFonts w:asciiTheme="majorBidi" w:hAnsiTheme="majorBidi" w:cstheme="majorBidi"/>
          <w:sz w:val="24"/>
          <w:szCs w:val="24"/>
        </w:rPr>
        <w:t>verneaux</w:t>
      </w:r>
      <w:proofErr w:type="spellEnd"/>
      <w:r w:rsidRPr="00C47578">
        <w:rPr>
          <w:rFonts w:asciiTheme="majorBidi" w:hAnsiTheme="majorBidi" w:cstheme="majorBidi"/>
          <w:sz w:val="24"/>
          <w:szCs w:val="24"/>
        </w:rPr>
        <w:t>, 1973) : Consiste en un découpage, d’un réseau aquatique en zones caractérisées par des groupements</w:t>
      </w:r>
      <w:r w:rsidR="003C6C77">
        <w:rPr>
          <w:rFonts w:asciiTheme="majorBidi" w:hAnsiTheme="majorBidi" w:cstheme="majorBidi"/>
          <w:sz w:val="24"/>
          <w:szCs w:val="24"/>
        </w:rPr>
        <w:t xml:space="preserve"> statistiques d’espèces, ou </w:t>
      </w:r>
      <w:proofErr w:type="spellStart"/>
      <w:r w:rsidR="003C6C77">
        <w:rPr>
          <w:rFonts w:asciiTheme="majorBidi" w:hAnsiTheme="majorBidi" w:cstheme="majorBidi"/>
          <w:sz w:val="24"/>
          <w:szCs w:val="24"/>
        </w:rPr>
        <w:t>bio</w:t>
      </w:r>
      <w:r w:rsidRPr="00C47578">
        <w:rPr>
          <w:rFonts w:asciiTheme="majorBidi" w:hAnsiTheme="majorBidi" w:cstheme="majorBidi"/>
          <w:sz w:val="24"/>
          <w:szCs w:val="24"/>
        </w:rPr>
        <w:t>cénotypes</w:t>
      </w:r>
      <w:proofErr w:type="spellEnd"/>
      <w:r w:rsidRPr="00C47578">
        <w:rPr>
          <w:rFonts w:asciiTheme="majorBidi" w:hAnsiTheme="majorBidi" w:cstheme="majorBidi"/>
          <w:sz w:val="24"/>
          <w:szCs w:val="24"/>
        </w:rPr>
        <w:t xml:space="preserve"> correspondant à des discontinuit</w:t>
      </w:r>
      <w:r w:rsidR="003C6C77">
        <w:rPr>
          <w:rFonts w:asciiTheme="majorBidi" w:hAnsiTheme="majorBidi" w:cstheme="majorBidi"/>
          <w:sz w:val="24"/>
          <w:szCs w:val="24"/>
        </w:rPr>
        <w:t>é</w:t>
      </w:r>
      <w:r w:rsidRPr="00C47578">
        <w:rPr>
          <w:rFonts w:asciiTheme="majorBidi" w:hAnsiTheme="majorBidi" w:cstheme="majorBidi"/>
          <w:sz w:val="24"/>
          <w:szCs w:val="24"/>
        </w:rPr>
        <w:t>s écologiques.</w:t>
      </w:r>
      <w:r w:rsidR="00A4640A">
        <w:rPr>
          <w:rFonts w:asciiTheme="majorBidi" w:hAnsiTheme="majorBidi" w:cstheme="majorBidi"/>
          <w:sz w:val="24"/>
          <w:szCs w:val="24"/>
        </w:rPr>
        <w:t xml:space="preserve"> </w:t>
      </w:r>
    </w:p>
    <w:p w:rsidR="00360A1A" w:rsidRPr="00DF638C" w:rsidRDefault="00DF638C" w:rsidP="00DF638C">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2-</w:t>
      </w:r>
      <w:r w:rsidR="00C871A2">
        <w:rPr>
          <w:rFonts w:asciiTheme="majorBidi" w:hAnsiTheme="majorBidi" w:cstheme="majorBidi"/>
          <w:b/>
          <w:bCs/>
          <w:sz w:val="24"/>
          <w:szCs w:val="24"/>
        </w:rPr>
        <w:t>1-3-</w:t>
      </w:r>
      <w:r>
        <w:rPr>
          <w:rFonts w:asciiTheme="majorBidi" w:hAnsiTheme="majorBidi" w:cstheme="majorBidi"/>
          <w:b/>
          <w:bCs/>
          <w:sz w:val="24"/>
          <w:szCs w:val="24"/>
        </w:rPr>
        <w:t>2-</w:t>
      </w:r>
      <w:r w:rsidR="00360A1A" w:rsidRPr="00DF638C">
        <w:rPr>
          <w:rFonts w:asciiTheme="majorBidi" w:hAnsiTheme="majorBidi" w:cstheme="majorBidi"/>
          <w:b/>
          <w:bCs/>
          <w:sz w:val="24"/>
          <w:szCs w:val="24"/>
        </w:rPr>
        <w:t xml:space="preserve">L’analyse numérique et statistique des biocénoses : </w:t>
      </w:r>
      <w:r w:rsidR="00360A1A" w:rsidRPr="00DF638C">
        <w:rPr>
          <w:rFonts w:asciiTheme="majorBidi" w:hAnsiTheme="majorBidi" w:cstheme="majorBidi"/>
          <w:sz w:val="24"/>
          <w:szCs w:val="24"/>
        </w:rPr>
        <w:t>dans ces méthodes, on fait abstraction de la valeur indicatrice que peuvent avoir certaines espèces par rapport aux conditions de milieu. Il s’agit ici de caractériser la structure du peuplement.</w:t>
      </w:r>
    </w:p>
    <w:p w:rsidR="00360A1A" w:rsidRPr="00C47578" w:rsidRDefault="00360A1A" w:rsidP="00DF638C">
      <w:pPr>
        <w:spacing w:after="0" w:line="360" w:lineRule="auto"/>
        <w:ind w:left="360"/>
        <w:jc w:val="both"/>
        <w:rPr>
          <w:rFonts w:asciiTheme="majorBidi" w:hAnsiTheme="majorBidi" w:cstheme="majorBidi"/>
          <w:sz w:val="24"/>
          <w:szCs w:val="24"/>
        </w:rPr>
      </w:pPr>
      <w:r w:rsidRPr="00C47578">
        <w:rPr>
          <w:rFonts w:asciiTheme="majorBidi" w:hAnsiTheme="majorBidi" w:cstheme="majorBidi"/>
          <w:sz w:val="24"/>
          <w:szCs w:val="24"/>
        </w:rPr>
        <w:t xml:space="preserve">Ex : - indices de diversité, basés </w:t>
      </w:r>
      <w:r w:rsidR="00DF638C">
        <w:rPr>
          <w:rFonts w:asciiTheme="majorBidi" w:hAnsiTheme="majorBidi" w:cstheme="majorBidi"/>
          <w:sz w:val="24"/>
          <w:szCs w:val="24"/>
        </w:rPr>
        <w:t>sur la modification de la diver</w:t>
      </w:r>
      <w:r w:rsidRPr="00C47578">
        <w:rPr>
          <w:rFonts w:asciiTheme="majorBidi" w:hAnsiTheme="majorBidi" w:cstheme="majorBidi"/>
          <w:sz w:val="24"/>
          <w:szCs w:val="24"/>
        </w:rPr>
        <w:t>sit</w:t>
      </w:r>
      <w:r w:rsidR="00DF638C">
        <w:rPr>
          <w:rFonts w:asciiTheme="majorBidi" w:hAnsiTheme="majorBidi" w:cstheme="majorBidi"/>
          <w:sz w:val="24"/>
          <w:szCs w:val="24"/>
        </w:rPr>
        <w:t>é</w:t>
      </w:r>
      <w:r w:rsidRPr="00C47578">
        <w:rPr>
          <w:rFonts w:asciiTheme="majorBidi" w:hAnsiTheme="majorBidi" w:cstheme="majorBidi"/>
          <w:sz w:val="24"/>
          <w:szCs w:val="24"/>
        </w:rPr>
        <w:t xml:space="preserve"> spécifique (nombre d’espèces et abondance relatives) en fonction des conditions écologique.</w:t>
      </w:r>
    </w:p>
    <w:p w:rsidR="00360A1A" w:rsidRPr="00C47578" w:rsidRDefault="00360A1A" w:rsidP="00DF638C">
      <w:pPr>
        <w:spacing w:after="0" w:line="360" w:lineRule="auto"/>
        <w:ind w:left="360"/>
        <w:jc w:val="both"/>
        <w:rPr>
          <w:rFonts w:asciiTheme="majorBidi" w:hAnsiTheme="majorBidi" w:cstheme="majorBidi"/>
          <w:sz w:val="24"/>
          <w:szCs w:val="24"/>
        </w:rPr>
      </w:pPr>
      <w:r w:rsidRPr="00C47578">
        <w:rPr>
          <w:rFonts w:asciiTheme="majorBidi" w:hAnsiTheme="majorBidi" w:cstheme="majorBidi"/>
          <w:sz w:val="24"/>
          <w:szCs w:val="24"/>
        </w:rPr>
        <w:t xml:space="preserve">        - indice de similarité, basés sur la mesure du de</w:t>
      </w:r>
      <w:r w:rsidR="00393E90" w:rsidRPr="00C47578">
        <w:rPr>
          <w:rFonts w:asciiTheme="majorBidi" w:hAnsiTheme="majorBidi" w:cstheme="majorBidi"/>
          <w:sz w:val="24"/>
          <w:szCs w:val="24"/>
        </w:rPr>
        <w:t>g</w:t>
      </w:r>
      <w:r w:rsidR="00DF638C">
        <w:rPr>
          <w:rFonts w:asciiTheme="majorBidi" w:hAnsiTheme="majorBidi" w:cstheme="majorBidi"/>
          <w:sz w:val="24"/>
          <w:szCs w:val="24"/>
        </w:rPr>
        <w:t xml:space="preserve">ré </w:t>
      </w:r>
      <w:r w:rsidR="00393E90" w:rsidRPr="00C47578">
        <w:rPr>
          <w:rFonts w:asciiTheme="majorBidi" w:hAnsiTheme="majorBidi" w:cstheme="majorBidi"/>
          <w:sz w:val="24"/>
          <w:szCs w:val="24"/>
        </w:rPr>
        <w:t xml:space="preserve">de similarité entre des échantillons suite à des changements affectant les biocénoses: </w:t>
      </w:r>
    </w:p>
    <w:p w:rsidR="00F06BB1" w:rsidRPr="00131C91" w:rsidRDefault="001211A3" w:rsidP="001211A3">
      <w:pPr>
        <w:pStyle w:val="Paragraphedeliste"/>
        <w:spacing w:after="0" w:line="360" w:lineRule="auto"/>
        <w:ind w:left="360" w:firstLine="348"/>
        <w:jc w:val="both"/>
        <w:rPr>
          <w:rFonts w:asciiTheme="majorBidi" w:hAnsiTheme="majorBidi" w:cstheme="majorBidi"/>
          <w:sz w:val="24"/>
          <w:szCs w:val="24"/>
        </w:rPr>
      </w:pPr>
      <w:r>
        <w:rPr>
          <w:rFonts w:asciiTheme="majorBidi" w:hAnsiTheme="majorBidi" w:cstheme="majorBidi"/>
          <w:sz w:val="24"/>
          <w:szCs w:val="24"/>
        </w:rPr>
        <w:lastRenderedPageBreak/>
        <w:t>-</w:t>
      </w:r>
      <w:r w:rsidR="00131C91" w:rsidRPr="001211A3">
        <w:rPr>
          <w:rFonts w:asciiTheme="majorBidi" w:hAnsiTheme="majorBidi" w:cstheme="majorBidi"/>
          <w:sz w:val="24"/>
          <w:szCs w:val="24"/>
        </w:rPr>
        <w:t>A</w:t>
      </w:r>
      <w:r w:rsidR="00393E90" w:rsidRPr="001211A3">
        <w:rPr>
          <w:rFonts w:asciiTheme="majorBidi" w:hAnsiTheme="majorBidi" w:cstheme="majorBidi"/>
          <w:sz w:val="24"/>
          <w:szCs w:val="24"/>
        </w:rPr>
        <w:t xml:space="preserve">nalyse </w:t>
      </w:r>
      <w:r w:rsidR="00F06BB1" w:rsidRPr="001211A3">
        <w:rPr>
          <w:rFonts w:asciiTheme="majorBidi" w:hAnsiTheme="majorBidi" w:cstheme="majorBidi"/>
          <w:sz w:val="24"/>
          <w:szCs w:val="24"/>
        </w:rPr>
        <w:t>multidimensionnelles</w:t>
      </w:r>
      <w:r w:rsidR="00F06BB1" w:rsidRPr="00131C91">
        <w:rPr>
          <w:rFonts w:asciiTheme="majorBidi" w:hAnsiTheme="majorBidi" w:cstheme="majorBidi"/>
          <w:b/>
          <w:bCs/>
          <w:sz w:val="24"/>
          <w:szCs w:val="24"/>
        </w:rPr>
        <w:t>:</w:t>
      </w:r>
      <w:r w:rsidR="00131C91" w:rsidRPr="00131C91">
        <w:rPr>
          <w:rFonts w:asciiTheme="majorBidi" w:hAnsiTheme="majorBidi" w:cstheme="majorBidi"/>
          <w:b/>
          <w:bCs/>
          <w:sz w:val="24"/>
          <w:szCs w:val="24"/>
        </w:rPr>
        <w:t xml:space="preserve"> </w:t>
      </w:r>
      <w:r w:rsidR="00F06BB1" w:rsidRPr="00131C91">
        <w:rPr>
          <w:rFonts w:asciiTheme="majorBidi" w:hAnsiTheme="majorBidi" w:cstheme="majorBidi"/>
          <w:sz w:val="24"/>
          <w:szCs w:val="24"/>
        </w:rPr>
        <w:t>Méthodes statistiques permettant de dégage</w:t>
      </w:r>
      <w:r w:rsidR="00DF638C">
        <w:rPr>
          <w:rFonts w:asciiTheme="majorBidi" w:hAnsiTheme="majorBidi" w:cstheme="majorBidi"/>
          <w:sz w:val="24"/>
          <w:szCs w:val="24"/>
        </w:rPr>
        <w:t>r</w:t>
      </w:r>
      <w:r w:rsidR="00F06BB1" w:rsidRPr="00131C91">
        <w:rPr>
          <w:rFonts w:asciiTheme="majorBidi" w:hAnsiTheme="majorBidi" w:cstheme="majorBidi"/>
          <w:sz w:val="24"/>
          <w:szCs w:val="24"/>
        </w:rPr>
        <w:t xml:space="preserve"> les relations pouvant exister entre les facteurs abiotique</w:t>
      </w:r>
      <w:r w:rsidR="00DF638C">
        <w:rPr>
          <w:rFonts w:asciiTheme="majorBidi" w:hAnsiTheme="majorBidi" w:cstheme="majorBidi"/>
          <w:sz w:val="24"/>
          <w:szCs w:val="24"/>
        </w:rPr>
        <w:t>s</w:t>
      </w:r>
      <w:r w:rsidR="00F06BB1" w:rsidRPr="00131C91">
        <w:rPr>
          <w:rFonts w:asciiTheme="majorBidi" w:hAnsiTheme="majorBidi" w:cstheme="majorBidi"/>
          <w:sz w:val="24"/>
          <w:szCs w:val="24"/>
        </w:rPr>
        <w:t xml:space="preserve"> du milieu et la composition spécifique des communa</w:t>
      </w:r>
      <w:r>
        <w:rPr>
          <w:rFonts w:asciiTheme="majorBidi" w:hAnsiTheme="majorBidi" w:cstheme="majorBidi"/>
          <w:sz w:val="24"/>
          <w:szCs w:val="24"/>
        </w:rPr>
        <w:t>u</w:t>
      </w:r>
      <w:r w:rsidR="00F06BB1" w:rsidRPr="00131C91">
        <w:rPr>
          <w:rFonts w:asciiTheme="majorBidi" w:hAnsiTheme="majorBidi" w:cstheme="majorBidi"/>
          <w:sz w:val="24"/>
          <w:szCs w:val="24"/>
        </w:rPr>
        <w:t>t</w:t>
      </w:r>
      <w:r>
        <w:rPr>
          <w:rFonts w:asciiTheme="majorBidi" w:hAnsiTheme="majorBidi" w:cstheme="majorBidi"/>
          <w:sz w:val="24"/>
          <w:szCs w:val="24"/>
        </w:rPr>
        <w:t>é</w:t>
      </w:r>
      <w:r w:rsidR="00F06BB1" w:rsidRPr="00131C91">
        <w:rPr>
          <w:rFonts w:asciiTheme="majorBidi" w:hAnsiTheme="majorBidi" w:cstheme="majorBidi"/>
          <w:sz w:val="24"/>
          <w:szCs w:val="24"/>
        </w:rPr>
        <w:t xml:space="preserve">s qui y sont prélevées (analyse factorielle des </w:t>
      </w:r>
      <w:r w:rsidR="00F753EF" w:rsidRPr="00131C91">
        <w:rPr>
          <w:rFonts w:asciiTheme="majorBidi" w:hAnsiTheme="majorBidi" w:cstheme="majorBidi"/>
          <w:sz w:val="24"/>
          <w:szCs w:val="24"/>
        </w:rPr>
        <w:t>correspondances, analyse en composantes principales, analyses canonique etc…).</w:t>
      </w:r>
    </w:p>
    <w:p w:rsidR="00151FF1" w:rsidRPr="00DF638C" w:rsidRDefault="00DF638C" w:rsidP="00DF638C">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2-</w:t>
      </w:r>
      <w:r w:rsidR="00C871A2">
        <w:rPr>
          <w:rFonts w:asciiTheme="majorBidi" w:hAnsiTheme="majorBidi" w:cstheme="majorBidi"/>
          <w:b/>
          <w:bCs/>
          <w:sz w:val="24"/>
          <w:szCs w:val="24"/>
        </w:rPr>
        <w:t>1-3-</w:t>
      </w:r>
      <w:r>
        <w:rPr>
          <w:rFonts w:asciiTheme="majorBidi" w:hAnsiTheme="majorBidi" w:cstheme="majorBidi"/>
          <w:b/>
          <w:bCs/>
          <w:sz w:val="24"/>
          <w:szCs w:val="24"/>
        </w:rPr>
        <w:t>3-</w:t>
      </w:r>
      <w:r w:rsidR="00FD113F" w:rsidRPr="00DF638C">
        <w:rPr>
          <w:rFonts w:asciiTheme="majorBidi" w:hAnsiTheme="majorBidi" w:cstheme="majorBidi"/>
          <w:b/>
          <w:bCs/>
          <w:sz w:val="24"/>
          <w:szCs w:val="24"/>
        </w:rPr>
        <w:t>L’existence d’espèces indicatrices de conditions biologiques déterminées</w:t>
      </w:r>
      <w:r w:rsidR="00131C91" w:rsidRPr="00DF638C">
        <w:rPr>
          <w:rFonts w:asciiTheme="majorBidi" w:hAnsiTheme="majorBidi" w:cstheme="majorBidi"/>
          <w:b/>
          <w:bCs/>
          <w:sz w:val="24"/>
          <w:szCs w:val="24"/>
        </w:rPr>
        <w:t xml:space="preserve"> : </w:t>
      </w:r>
      <w:r w:rsidR="00FD113F" w:rsidRPr="00DF638C">
        <w:rPr>
          <w:rFonts w:asciiTheme="majorBidi" w:hAnsiTheme="majorBidi" w:cstheme="majorBidi"/>
          <w:sz w:val="24"/>
          <w:szCs w:val="24"/>
        </w:rPr>
        <w:t xml:space="preserve">Selon </w:t>
      </w:r>
      <w:proofErr w:type="spellStart"/>
      <w:r w:rsidR="00FD113F" w:rsidRPr="00DF638C">
        <w:rPr>
          <w:rFonts w:asciiTheme="majorBidi" w:hAnsiTheme="majorBidi" w:cstheme="majorBidi"/>
          <w:sz w:val="24"/>
          <w:szCs w:val="24"/>
        </w:rPr>
        <w:t>Hynes</w:t>
      </w:r>
      <w:proofErr w:type="spellEnd"/>
      <w:r w:rsidR="00FD113F" w:rsidRPr="00DF638C">
        <w:rPr>
          <w:rFonts w:asciiTheme="majorBidi" w:hAnsiTheme="majorBidi" w:cstheme="majorBidi"/>
          <w:sz w:val="24"/>
          <w:szCs w:val="24"/>
        </w:rPr>
        <w:t xml:space="preserve"> (1960), ce principe est fondé sur deux phén</w:t>
      </w:r>
      <w:r w:rsidR="00151FF1" w:rsidRPr="00DF638C">
        <w:rPr>
          <w:rFonts w:asciiTheme="majorBidi" w:hAnsiTheme="majorBidi" w:cstheme="majorBidi"/>
          <w:sz w:val="24"/>
          <w:szCs w:val="24"/>
        </w:rPr>
        <w:t xml:space="preserve">omènes qui se manifestent conjointement à l’aval d’un apport polluant: </w:t>
      </w:r>
    </w:p>
    <w:p w:rsidR="00975548" w:rsidRPr="00C47578" w:rsidRDefault="00151FF1" w:rsidP="00151FF1">
      <w:pPr>
        <w:pStyle w:val="Paragraphedeliste"/>
        <w:numPr>
          <w:ilvl w:val="0"/>
          <w:numId w:val="3"/>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Le </w:t>
      </w:r>
      <w:r w:rsidR="00975548" w:rsidRPr="00C47578">
        <w:rPr>
          <w:rFonts w:asciiTheme="majorBidi" w:hAnsiTheme="majorBidi" w:cstheme="majorBidi"/>
          <w:sz w:val="24"/>
          <w:szCs w:val="24"/>
        </w:rPr>
        <w:t>développement des population</w:t>
      </w:r>
      <w:r w:rsidR="001211A3">
        <w:rPr>
          <w:rFonts w:asciiTheme="majorBidi" w:hAnsiTheme="majorBidi" w:cstheme="majorBidi"/>
          <w:sz w:val="24"/>
          <w:szCs w:val="24"/>
        </w:rPr>
        <w:t>s de certaines espèces présenta</w:t>
      </w:r>
      <w:r w:rsidR="00975548" w:rsidRPr="00C47578">
        <w:rPr>
          <w:rFonts w:asciiTheme="majorBidi" w:hAnsiTheme="majorBidi" w:cstheme="majorBidi"/>
          <w:sz w:val="24"/>
          <w:szCs w:val="24"/>
        </w:rPr>
        <w:t>nt une affinité pour les composés introduits.</w:t>
      </w:r>
    </w:p>
    <w:p w:rsidR="00FD113F" w:rsidRDefault="00975548" w:rsidP="00131C91">
      <w:pPr>
        <w:pStyle w:val="Paragraphedeliste"/>
        <w:numPr>
          <w:ilvl w:val="0"/>
          <w:numId w:val="3"/>
        </w:numPr>
        <w:spacing w:after="0" w:line="360" w:lineRule="auto"/>
        <w:jc w:val="both"/>
        <w:rPr>
          <w:rFonts w:asciiTheme="majorBidi" w:hAnsiTheme="majorBidi" w:cstheme="majorBidi"/>
          <w:sz w:val="24"/>
          <w:szCs w:val="24"/>
        </w:rPr>
      </w:pPr>
      <w:r w:rsidRPr="00C47578">
        <w:rPr>
          <w:rFonts w:asciiTheme="majorBidi" w:hAnsiTheme="majorBidi" w:cstheme="majorBidi"/>
          <w:sz w:val="24"/>
          <w:szCs w:val="24"/>
        </w:rPr>
        <w:t xml:space="preserve">La </w:t>
      </w:r>
      <w:r w:rsidR="00131C91" w:rsidRPr="00C47578">
        <w:rPr>
          <w:rFonts w:asciiTheme="majorBidi" w:hAnsiTheme="majorBidi" w:cstheme="majorBidi"/>
          <w:sz w:val="24"/>
          <w:szCs w:val="24"/>
        </w:rPr>
        <w:t>régression</w:t>
      </w:r>
      <w:r w:rsidRPr="00C47578">
        <w:rPr>
          <w:rFonts w:asciiTheme="majorBidi" w:hAnsiTheme="majorBidi" w:cstheme="majorBidi"/>
          <w:sz w:val="24"/>
          <w:szCs w:val="24"/>
        </w:rPr>
        <w:t xml:space="preserve"> des populations d’autres espèces diversement résistantes aux modifications physico-chimiques de l’eau et des sédimen</w:t>
      </w:r>
      <w:r w:rsidR="00623E65" w:rsidRPr="00C47578">
        <w:rPr>
          <w:rFonts w:asciiTheme="majorBidi" w:hAnsiTheme="majorBidi" w:cstheme="majorBidi"/>
          <w:sz w:val="24"/>
          <w:szCs w:val="24"/>
        </w:rPr>
        <w:t>ts induites par les apports allogènes.</w:t>
      </w:r>
    </w:p>
    <w:p w:rsidR="00DF638C" w:rsidRDefault="00DF638C" w:rsidP="00DF638C">
      <w:pPr>
        <w:spacing w:after="0" w:line="360" w:lineRule="auto"/>
        <w:jc w:val="both"/>
        <w:rPr>
          <w:rFonts w:asciiTheme="majorBidi" w:hAnsiTheme="majorBidi" w:cstheme="majorBidi"/>
          <w:b/>
          <w:bCs/>
          <w:color w:val="000000"/>
          <w:sz w:val="24"/>
          <w:szCs w:val="24"/>
        </w:rPr>
      </w:pPr>
    </w:p>
    <w:p w:rsidR="00DF638C" w:rsidRPr="00DF638C" w:rsidRDefault="00DF638C" w:rsidP="00DF638C">
      <w:pPr>
        <w:spacing w:after="0" w:line="360" w:lineRule="auto"/>
        <w:jc w:val="both"/>
        <w:rPr>
          <w:rFonts w:asciiTheme="majorBidi" w:hAnsiTheme="majorBidi" w:cstheme="majorBidi"/>
          <w:b/>
          <w:bCs/>
          <w:sz w:val="24"/>
          <w:szCs w:val="24"/>
        </w:rPr>
      </w:pPr>
      <w:r>
        <w:rPr>
          <w:rFonts w:asciiTheme="majorBidi" w:hAnsiTheme="majorBidi" w:cstheme="majorBidi"/>
          <w:b/>
          <w:bCs/>
          <w:color w:val="000000"/>
          <w:sz w:val="24"/>
          <w:szCs w:val="24"/>
        </w:rPr>
        <w:t xml:space="preserve">Remarque : </w:t>
      </w:r>
      <w:r w:rsidRPr="00DF638C">
        <w:rPr>
          <w:rFonts w:asciiTheme="majorBidi" w:hAnsiTheme="majorBidi" w:cstheme="majorBidi"/>
          <w:b/>
          <w:bCs/>
          <w:color w:val="000000"/>
          <w:sz w:val="24"/>
          <w:szCs w:val="24"/>
        </w:rPr>
        <w:t xml:space="preserve">Les données résultantes d’études biocénotiques sont traitées </w:t>
      </w:r>
      <w:r>
        <w:rPr>
          <w:rFonts w:asciiTheme="majorBidi" w:hAnsiTheme="majorBidi" w:cstheme="majorBidi"/>
          <w:b/>
          <w:bCs/>
          <w:color w:val="000000"/>
          <w:sz w:val="24"/>
          <w:szCs w:val="24"/>
        </w:rPr>
        <w:t xml:space="preserve">soit </w:t>
      </w:r>
      <w:r w:rsidRPr="00DF638C">
        <w:rPr>
          <w:rFonts w:asciiTheme="majorBidi" w:hAnsiTheme="majorBidi" w:cstheme="majorBidi"/>
          <w:b/>
          <w:bCs/>
          <w:color w:val="000000"/>
          <w:sz w:val="24"/>
          <w:szCs w:val="24"/>
        </w:rPr>
        <w:t>:</w:t>
      </w:r>
    </w:p>
    <w:p w:rsidR="00DF638C" w:rsidRDefault="00DF638C" w:rsidP="00B30A27">
      <w:pPr>
        <w:spacing w:after="0" w:line="360" w:lineRule="auto"/>
        <w:jc w:val="both"/>
        <w:rPr>
          <w:rFonts w:asciiTheme="majorBidi" w:hAnsiTheme="majorBidi" w:cstheme="majorBidi"/>
          <w:sz w:val="24"/>
          <w:szCs w:val="24"/>
        </w:rPr>
      </w:pPr>
    </w:p>
    <w:p w:rsidR="00623E65" w:rsidRPr="00C47578" w:rsidRDefault="00B30A27" w:rsidP="00DF638C">
      <w:pPr>
        <w:spacing w:after="0" w:line="360" w:lineRule="auto"/>
        <w:jc w:val="both"/>
        <w:rPr>
          <w:rFonts w:asciiTheme="majorBidi" w:hAnsiTheme="majorBidi" w:cstheme="majorBidi"/>
          <w:sz w:val="24"/>
          <w:szCs w:val="24"/>
        </w:rPr>
      </w:pPr>
      <w:r w:rsidRPr="00DF638C">
        <w:rPr>
          <w:rFonts w:asciiTheme="majorBidi" w:hAnsiTheme="majorBidi" w:cstheme="majorBidi"/>
          <w:b/>
          <w:bCs/>
          <w:sz w:val="24"/>
          <w:szCs w:val="24"/>
        </w:rPr>
        <w:t>-</w:t>
      </w:r>
      <w:r w:rsidR="00DF638C" w:rsidRPr="00DF638C">
        <w:rPr>
          <w:rFonts w:asciiTheme="majorBidi" w:hAnsiTheme="majorBidi" w:cstheme="majorBidi"/>
          <w:b/>
          <w:bCs/>
          <w:sz w:val="24"/>
          <w:szCs w:val="24"/>
        </w:rPr>
        <w:t xml:space="preserve"> par l</w:t>
      </w:r>
      <w:r w:rsidR="00623E65" w:rsidRPr="00DF638C">
        <w:rPr>
          <w:rFonts w:asciiTheme="majorBidi" w:hAnsiTheme="majorBidi" w:cstheme="majorBidi"/>
          <w:b/>
          <w:bCs/>
          <w:sz w:val="24"/>
          <w:szCs w:val="24"/>
        </w:rPr>
        <w:t>es spec</w:t>
      </w:r>
      <w:r w:rsidRPr="00DF638C">
        <w:rPr>
          <w:rFonts w:asciiTheme="majorBidi" w:hAnsiTheme="majorBidi" w:cstheme="majorBidi"/>
          <w:b/>
          <w:bCs/>
          <w:sz w:val="24"/>
          <w:szCs w:val="24"/>
        </w:rPr>
        <w:t>tre</w:t>
      </w:r>
      <w:r w:rsidR="00623E65" w:rsidRPr="00DF638C">
        <w:rPr>
          <w:rFonts w:asciiTheme="majorBidi" w:hAnsiTheme="majorBidi" w:cstheme="majorBidi"/>
          <w:b/>
          <w:bCs/>
          <w:sz w:val="24"/>
          <w:szCs w:val="24"/>
        </w:rPr>
        <w:t>s :</w:t>
      </w:r>
      <w:r w:rsidR="00623E65" w:rsidRPr="00C47578">
        <w:rPr>
          <w:rFonts w:asciiTheme="majorBidi" w:hAnsiTheme="majorBidi" w:cstheme="majorBidi"/>
          <w:sz w:val="24"/>
          <w:szCs w:val="24"/>
        </w:rPr>
        <w:t xml:space="preserve"> ce sont des méthodes simples basées sur l’abondance relative des différentes espèces indicatrices prélevées dans le milieu.</w:t>
      </w:r>
      <w:r w:rsidR="00DF638C">
        <w:rPr>
          <w:rFonts w:asciiTheme="majorBidi" w:hAnsiTheme="majorBidi" w:cstheme="majorBidi"/>
          <w:sz w:val="24"/>
          <w:szCs w:val="24"/>
        </w:rPr>
        <w:t xml:space="preserve"> </w:t>
      </w:r>
      <w:r w:rsidR="00623E65" w:rsidRPr="00C47578">
        <w:rPr>
          <w:rFonts w:asciiTheme="majorBidi" w:hAnsiTheme="majorBidi" w:cstheme="majorBidi"/>
          <w:sz w:val="24"/>
          <w:szCs w:val="24"/>
        </w:rPr>
        <w:t>Les espèces dom</w:t>
      </w:r>
      <w:r w:rsidR="00131C91">
        <w:rPr>
          <w:rFonts w:asciiTheme="majorBidi" w:hAnsiTheme="majorBidi" w:cstheme="majorBidi"/>
          <w:sz w:val="24"/>
          <w:szCs w:val="24"/>
        </w:rPr>
        <w:t>in</w:t>
      </w:r>
      <w:r w:rsidR="00623E65" w:rsidRPr="00C47578">
        <w:rPr>
          <w:rFonts w:asciiTheme="majorBidi" w:hAnsiTheme="majorBidi" w:cstheme="majorBidi"/>
          <w:sz w:val="24"/>
          <w:szCs w:val="24"/>
        </w:rPr>
        <w:t>antes d’indicatrices d’un même niveau de qualité ou de dégradation théorique indiquent le niveau de qualité ou de dégra</w:t>
      </w:r>
      <w:r w:rsidR="00131C91">
        <w:rPr>
          <w:rFonts w:asciiTheme="majorBidi" w:hAnsiTheme="majorBidi" w:cstheme="majorBidi"/>
          <w:sz w:val="24"/>
          <w:szCs w:val="24"/>
        </w:rPr>
        <w:t>da</w:t>
      </w:r>
      <w:r w:rsidR="00623E65" w:rsidRPr="00C47578">
        <w:rPr>
          <w:rFonts w:asciiTheme="majorBidi" w:hAnsiTheme="majorBidi" w:cstheme="majorBidi"/>
          <w:sz w:val="24"/>
          <w:szCs w:val="24"/>
        </w:rPr>
        <w:t>tion du milieu étudie.</w:t>
      </w:r>
    </w:p>
    <w:p w:rsidR="00623E65" w:rsidRPr="00C47578" w:rsidRDefault="00B30A27" w:rsidP="00C871A2">
      <w:pPr>
        <w:pStyle w:val="Default"/>
        <w:rPr>
          <w:rFonts w:asciiTheme="majorBidi" w:hAnsiTheme="majorBidi" w:cstheme="majorBidi"/>
        </w:rPr>
      </w:pPr>
      <w:r w:rsidRPr="00DF638C">
        <w:rPr>
          <w:rFonts w:asciiTheme="majorBidi" w:hAnsiTheme="majorBidi" w:cstheme="majorBidi"/>
          <w:b/>
          <w:bCs/>
        </w:rPr>
        <w:t>-</w:t>
      </w:r>
      <w:r w:rsidR="00DF638C" w:rsidRPr="00DF638C">
        <w:rPr>
          <w:rFonts w:asciiTheme="majorBidi" w:hAnsiTheme="majorBidi" w:cstheme="majorBidi"/>
          <w:b/>
          <w:bCs/>
        </w:rPr>
        <w:t xml:space="preserve"> </w:t>
      </w:r>
      <w:r w:rsidR="00C871A2">
        <w:rPr>
          <w:rFonts w:asciiTheme="majorBidi" w:hAnsiTheme="majorBidi" w:cstheme="majorBidi"/>
          <w:b/>
          <w:bCs/>
        </w:rPr>
        <w:t xml:space="preserve"> </w:t>
      </w:r>
      <w:r w:rsidR="00C871A2" w:rsidRPr="00C871A2">
        <w:rPr>
          <w:b/>
          <w:bCs/>
        </w:rPr>
        <w:t xml:space="preserve">soit globalement </w:t>
      </w:r>
      <w:r w:rsidR="00DF638C" w:rsidRPr="00DF638C">
        <w:rPr>
          <w:rFonts w:asciiTheme="majorBidi" w:hAnsiTheme="majorBidi" w:cstheme="majorBidi"/>
          <w:b/>
          <w:bCs/>
        </w:rPr>
        <w:t>par l</w:t>
      </w:r>
      <w:r w:rsidR="00623E65" w:rsidRPr="00DF638C">
        <w:rPr>
          <w:rFonts w:asciiTheme="majorBidi" w:hAnsiTheme="majorBidi" w:cstheme="majorBidi"/>
          <w:b/>
          <w:bCs/>
        </w:rPr>
        <w:t>es méthodes indicielle</w:t>
      </w:r>
      <w:r w:rsidR="00C871A2">
        <w:rPr>
          <w:rFonts w:asciiTheme="majorBidi" w:hAnsiTheme="majorBidi" w:cstheme="majorBidi"/>
          <w:b/>
          <w:bCs/>
        </w:rPr>
        <w:t>s.</w:t>
      </w:r>
      <w:r w:rsidR="00623E65" w:rsidRPr="00C47578">
        <w:rPr>
          <w:rFonts w:asciiTheme="majorBidi" w:hAnsiTheme="majorBidi" w:cstheme="majorBidi"/>
        </w:rPr>
        <w:t xml:space="preserve"> </w:t>
      </w:r>
    </w:p>
    <w:p w:rsidR="00360A1A" w:rsidRPr="00C47578" w:rsidRDefault="00360A1A" w:rsidP="00360A1A">
      <w:pPr>
        <w:spacing w:after="0" w:line="360" w:lineRule="auto"/>
        <w:ind w:left="360"/>
        <w:jc w:val="both"/>
        <w:rPr>
          <w:rFonts w:asciiTheme="majorBidi" w:hAnsiTheme="majorBidi" w:cstheme="majorBidi"/>
          <w:sz w:val="24"/>
          <w:szCs w:val="24"/>
        </w:rPr>
      </w:pPr>
    </w:p>
    <w:p w:rsidR="00683F14" w:rsidRPr="00C871A2" w:rsidRDefault="000C13FC" w:rsidP="00683F14">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2</w:t>
      </w:r>
      <w:r w:rsidR="00C871A2" w:rsidRPr="00C871A2">
        <w:rPr>
          <w:rFonts w:asciiTheme="majorBidi" w:hAnsiTheme="majorBidi" w:cstheme="majorBidi"/>
          <w:b/>
          <w:bCs/>
          <w:sz w:val="24"/>
          <w:szCs w:val="24"/>
        </w:rPr>
        <w:t>-</w:t>
      </w:r>
      <w:r>
        <w:rPr>
          <w:rFonts w:asciiTheme="majorBidi" w:hAnsiTheme="majorBidi" w:cstheme="majorBidi"/>
          <w:b/>
          <w:bCs/>
          <w:sz w:val="24"/>
          <w:szCs w:val="24"/>
        </w:rPr>
        <w:t>2</w:t>
      </w:r>
      <w:r w:rsidR="00C871A2" w:rsidRPr="00C871A2">
        <w:rPr>
          <w:rFonts w:asciiTheme="majorBidi" w:hAnsiTheme="majorBidi" w:cstheme="majorBidi"/>
          <w:b/>
          <w:bCs/>
          <w:sz w:val="24"/>
          <w:szCs w:val="24"/>
        </w:rPr>
        <w:t xml:space="preserve"> </w:t>
      </w:r>
      <w:r w:rsidR="00C871A2" w:rsidRPr="00C871A2">
        <w:rPr>
          <w:rFonts w:asciiTheme="majorBidi" w:hAnsiTheme="majorBidi" w:cstheme="majorBidi"/>
          <w:b/>
          <w:bCs/>
          <w:color w:val="000000"/>
          <w:sz w:val="24"/>
          <w:szCs w:val="24"/>
        </w:rPr>
        <w:t>Méthodes indicielles :</w:t>
      </w:r>
    </w:p>
    <w:p w:rsidR="00C871A2" w:rsidRPr="00C47578" w:rsidRDefault="00C871A2" w:rsidP="00C871A2">
      <w:pPr>
        <w:pStyle w:val="Default"/>
        <w:jc w:val="both"/>
        <w:rPr>
          <w:rFonts w:asciiTheme="majorBidi" w:hAnsiTheme="majorBidi" w:cstheme="majorBidi"/>
        </w:rPr>
      </w:pPr>
      <w:r w:rsidRPr="00C47578">
        <w:rPr>
          <w:rFonts w:asciiTheme="majorBidi" w:hAnsiTheme="majorBidi" w:cstheme="majorBidi"/>
        </w:rPr>
        <w:t>ce sont des e</w:t>
      </w:r>
      <w:r>
        <w:rPr>
          <w:rFonts w:asciiTheme="majorBidi" w:hAnsiTheme="majorBidi" w:cstheme="majorBidi"/>
        </w:rPr>
        <w:t>x</w:t>
      </w:r>
      <w:r w:rsidRPr="00C47578">
        <w:rPr>
          <w:rFonts w:asciiTheme="majorBidi" w:hAnsiTheme="majorBidi" w:cstheme="majorBidi"/>
        </w:rPr>
        <w:t>pressions chiffrées du niveau de qualité ou de dégradation du milieu, soit par rapport à sa qualité globale soit par rapport à la prés</w:t>
      </w:r>
      <w:r>
        <w:rPr>
          <w:rFonts w:asciiTheme="majorBidi" w:hAnsiTheme="majorBidi" w:cstheme="majorBidi"/>
        </w:rPr>
        <w:t>ence d’un polluant donné, ce typ</w:t>
      </w:r>
      <w:r w:rsidRPr="00C47578">
        <w:rPr>
          <w:rFonts w:asciiTheme="majorBidi" w:hAnsiTheme="majorBidi" w:cstheme="majorBidi"/>
        </w:rPr>
        <w:t>e d</w:t>
      </w:r>
      <w:r>
        <w:rPr>
          <w:rFonts w:asciiTheme="majorBidi" w:hAnsiTheme="majorBidi" w:cstheme="majorBidi"/>
        </w:rPr>
        <w:t>’é</w:t>
      </w:r>
      <w:r w:rsidRPr="00C47578">
        <w:rPr>
          <w:rFonts w:asciiTheme="majorBidi" w:hAnsiTheme="majorBidi" w:cstheme="majorBidi"/>
        </w:rPr>
        <w:t>valuation est basé sur la recherche d’indices, qui peuvent être la présence ou l’absence de certains taxons dits indicateurs, la structure des populations elles-mêmes ou, le plus souvent les deux critères combinés.</w:t>
      </w:r>
    </w:p>
    <w:p w:rsidR="00112BE3" w:rsidRPr="00C47578" w:rsidRDefault="00112BE3" w:rsidP="00772778">
      <w:pPr>
        <w:spacing w:after="0" w:line="360" w:lineRule="auto"/>
        <w:jc w:val="both"/>
        <w:rPr>
          <w:rFonts w:asciiTheme="majorBidi" w:hAnsiTheme="majorBidi" w:cstheme="majorBidi"/>
          <w:sz w:val="24"/>
          <w:szCs w:val="24"/>
        </w:rPr>
      </w:pPr>
    </w:p>
    <w:p w:rsidR="00A500E9" w:rsidRPr="00A500E9" w:rsidRDefault="00A500E9" w:rsidP="00A500E9">
      <w:pPr>
        <w:autoSpaceDE w:val="0"/>
        <w:autoSpaceDN w:val="0"/>
        <w:adjustRightInd w:val="0"/>
        <w:spacing w:after="0" w:line="240" w:lineRule="auto"/>
        <w:jc w:val="both"/>
        <w:rPr>
          <w:rFonts w:ascii="Times New Roman" w:hAnsi="Times New Roman" w:cs="Times New Roman"/>
          <w:color w:val="000000"/>
          <w:sz w:val="24"/>
          <w:szCs w:val="24"/>
        </w:rPr>
      </w:pPr>
      <w:r w:rsidRPr="00A500E9">
        <w:rPr>
          <w:rFonts w:ascii="Times New Roman" w:hAnsi="Times New Roman" w:cs="Times New Roman"/>
          <w:color w:val="000000"/>
          <w:sz w:val="24"/>
          <w:szCs w:val="24"/>
        </w:rPr>
        <w:t xml:space="preserve">Basées soit : </w:t>
      </w:r>
    </w:p>
    <w:p w:rsidR="00A500E9" w:rsidRPr="00A500E9" w:rsidRDefault="00A500E9" w:rsidP="00A500E9">
      <w:pPr>
        <w:autoSpaceDE w:val="0"/>
        <w:autoSpaceDN w:val="0"/>
        <w:adjustRightInd w:val="0"/>
        <w:spacing w:after="0" w:line="240" w:lineRule="auto"/>
        <w:ind w:left="720" w:hanging="360"/>
        <w:jc w:val="both"/>
        <w:rPr>
          <w:rFonts w:ascii="Times New Roman" w:hAnsi="Times New Roman" w:cs="Times New Roman"/>
          <w:color w:val="000000"/>
          <w:sz w:val="24"/>
          <w:szCs w:val="24"/>
        </w:rPr>
      </w:pPr>
      <w:r w:rsidRPr="00A500E9">
        <w:rPr>
          <w:rFonts w:ascii="Times New Roman" w:hAnsi="Times New Roman" w:cs="Times New Roman"/>
          <w:color w:val="000000"/>
          <w:sz w:val="24"/>
          <w:szCs w:val="24"/>
        </w:rPr>
        <w:t xml:space="preserve">- sur liste d’espèces hiérarchisées en fonction de leur sensibilité à la pollution ; </w:t>
      </w:r>
    </w:p>
    <w:p w:rsidR="00A500E9" w:rsidRPr="00A500E9" w:rsidRDefault="00A500E9" w:rsidP="00A500E9">
      <w:pPr>
        <w:autoSpaceDE w:val="0"/>
        <w:autoSpaceDN w:val="0"/>
        <w:adjustRightInd w:val="0"/>
        <w:spacing w:after="0" w:line="240" w:lineRule="auto"/>
        <w:ind w:left="720" w:hanging="360"/>
        <w:jc w:val="both"/>
        <w:rPr>
          <w:rFonts w:ascii="Times New Roman" w:hAnsi="Times New Roman" w:cs="Times New Roman"/>
          <w:color w:val="000000"/>
          <w:sz w:val="24"/>
          <w:szCs w:val="24"/>
        </w:rPr>
      </w:pPr>
      <w:r w:rsidRPr="00A500E9">
        <w:rPr>
          <w:rFonts w:ascii="Times New Roman" w:hAnsi="Times New Roman" w:cs="Times New Roman"/>
          <w:color w:val="000000"/>
          <w:sz w:val="24"/>
          <w:szCs w:val="24"/>
        </w:rPr>
        <w:t xml:space="preserve">- sur </w:t>
      </w:r>
      <w:r w:rsidRPr="005F4A53">
        <w:rPr>
          <w:rFonts w:ascii="Times New Roman" w:hAnsi="Times New Roman" w:cs="Times New Roman"/>
          <w:color w:val="000000"/>
          <w:sz w:val="24"/>
          <w:szCs w:val="24"/>
        </w:rPr>
        <w:t>l’</w:t>
      </w:r>
      <w:r w:rsidRPr="00A500E9">
        <w:rPr>
          <w:rFonts w:ascii="Times New Roman" w:hAnsi="Times New Roman" w:cs="Times New Roman"/>
          <w:color w:val="000000"/>
          <w:sz w:val="24"/>
          <w:szCs w:val="24"/>
        </w:rPr>
        <w:t xml:space="preserve">abondance des individus de chaque </w:t>
      </w:r>
      <w:r w:rsidRPr="005F4A53">
        <w:rPr>
          <w:rFonts w:ascii="Times New Roman" w:hAnsi="Times New Roman" w:cs="Times New Roman"/>
          <w:color w:val="000000"/>
          <w:sz w:val="24"/>
          <w:szCs w:val="24"/>
        </w:rPr>
        <w:t>espèce</w:t>
      </w:r>
      <w:r w:rsidRPr="00A500E9">
        <w:rPr>
          <w:rFonts w:ascii="Times New Roman" w:hAnsi="Times New Roman" w:cs="Times New Roman"/>
          <w:color w:val="000000"/>
          <w:sz w:val="24"/>
          <w:szCs w:val="24"/>
        </w:rPr>
        <w:t xml:space="preserve"> ; </w:t>
      </w:r>
    </w:p>
    <w:p w:rsidR="00A500E9" w:rsidRPr="00A500E9" w:rsidRDefault="00A500E9" w:rsidP="00A500E9">
      <w:pPr>
        <w:autoSpaceDE w:val="0"/>
        <w:autoSpaceDN w:val="0"/>
        <w:adjustRightInd w:val="0"/>
        <w:spacing w:after="0" w:line="240" w:lineRule="auto"/>
        <w:ind w:left="720" w:hanging="360"/>
        <w:jc w:val="both"/>
        <w:rPr>
          <w:rFonts w:ascii="Times New Roman" w:hAnsi="Times New Roman" w:cs="Times New Roman"/>
          <w:color w:val="000000"/>
          <w:sz w:val="24"/>
          <w:szCs w:val="24"/>
        </w:rPr>
      </w:pPr>
      <w:r w:rsidRPr="00A500E9">
        <w:rPr>
          <w:rFonts w:ascii="Times New Roman" w:hAnsi="Times New Roman" w:cs="Times New Roman"/>
          <w:color w:val="000000"/>
          <w:sz w:val="24"/>
          <w:szCs w:val="24"/>
        </w:rPr>
        <w:t xml:space="preserve">- sur </w:t>
      </w:r>
      <w:r w:rsidRPr="005F4A53">
        <w:rPr>
          <w:rFonts w:ascii="Times New Roman" w:hAnsi="Times New Roman" w:cs="Times New Roman"/>
          <w:color w:val="000000"/>
          <w:sz w:val="24"/>
          <w:szCs w:val="24"/>
        </w:rPr>
        <w:t xml:space="preserve">la </w:t>
      </w:r>
      <w:r w:rsidRPr="00A500E9">
        <w:rPr>
          <w:rFonts w:ascii="Times New Roman" w:hAnsi="Times New Roman" w:cs="Times New Roman"/>
          <w:color w:val="000000"/>
          <w:sz w:val="24"/>
          <w:szCs w:val="24"/>
        </w:rPr>
        <w:t xml:space="preserve">richesse spécifique des communautés (nombre d’espèces et non pas d’individus). </w:t>
      </w:r>
    </w:p>
    <w:p w:rsidR="00112BE3" w:rsidRPr="005F4A53" w:rsidRDefault="00A500E9" w:rsidP="00A500E9">
      <w:pPr>
        <w:autoSpaceDE w:val="0"/>
        <w:autoSpaceDN w:val="0"/>
        <w:adjustRightInd w:val="0"/>
        <w:spacing w:after="0" w:line="240" w:lineRule="auto"/>
        <w:jc w:val="both"/>
        <w:rPr>
          <w:rFonts w:ascii="Times New Roman" w:hAnsi="Times New Roman" w:cs="Times New Roman"/>
          <w:b/>
          <w:bCs/>
          <w:color w:val="000000"/>
          <w:sz w:val="24"/>
          <w:szCs w:val="24"/>
        </w:rPr>
      </w:pPr>
      <w:r w:rsidRPr="00A500E9">
        <w:rPr>
          <w:rFonts w:ascii="Times New Roman" w:hAnsi="Times New Roman" w:cs="Times New Roman"/>
          <w:color w:val="000000"/>
          <w:sz w:val="24"/>
          <w:szCs w:val="24"/>
        </w:rPr>
        <w:t>Les communautés sur lesquelles sont basé</w:t>
      </w:r>
      <w:r w:rsidR="000C13FC" w:rsidRPr="005F4A53">
        <w:rPr>
          <w:rFonts w:ascii="Times New Roman" w:hAnsi="Times New Roman" w:cs="Times New Roman"/>
          <w:color w:val="000000"/>
          <w:sz w:val="24"/>
          <w:szCs w:val="24"/>
        </w:rPr>
        <w:t>e</w:t>
      </w:r>
      <w:r w:rsidRPr="00A500E9">
        <w:rPr>
          <w:rFonts w:ascii="Times New Roman" w:hAnsi="Times New Roman" w:cs="Times New Roman"/>
          <w:color w:val="000000"/>
          <w:sz w:val="24"/>
          <w:szCs w:val="24"/>
        </w:rPr>
        <w:t xml:space="preserve">s les méthodes indicielles sont </w:t>
      </w:r>
      <w:r w:rsidRPr="005F4A53">
        <w:rPr>
          <w:rFonts w:ascii="Times New Roman" w:hAnsi="Times New Roman" w:cs="Times New Roman"/>
          <w:b/>
          <w:bCs/>
          <w:color w:val="000000"/>
          <w:sz w:val="24"/>
          <w:szCs w:val="24"/>
        </w:rPr>
        <w:t xml:space="preserve">Animales </w:t>
      </w:r>
      <w:r w:rsidRPr="005F4A53">
        <w:rPr>
          <w:rFonts w:ascii="Times New Roman" w:hAnsi="Times New Roman" w:cs="Times New Roman"/>
          <w:color w:val="000000"/>
          <w:sz w:val="24"/>
          <w:szCs w:val="24"/>
        </w:rPr>
        <w:t xml:space="preserve">ou </w:t>
      </w:r>
      <w:r w:rsidRPr="005F4A53">
        <w:rPr>
          <w:rFonts w:ascii="Times New Roman" w:hAnsi="Times New Roman" w:cs="Times New Roman"/>
          <w:b/>
          <w:bCs/>
          <w:color w:val="000000"/>
          <w:sz w:val="24"/>
          <w:szCs w:val="24"/>
        </w:rPr>
        <w:t>Végétales.</w:t>
      </w:r>
    </w:p>
    <w:p w:rsidR="00A500E9" w:rsidRDefault="00A500E9" w:rsidP="00A500E9">
      <w:pPr>
        <w:autoSpaceDE w:val="0"/>
        <w:autoSpaceDN w:val="0"/>
        <w:adjustRightInd w:val="0"/>
        <w:spacing w:after="0" w:line="240" w:lineRule="auto"/>
        <w:jc w:val="both"/>
        <w:rPr>
          <w:rFonts w:asciiTheme="majorBidi" w:hAnsiTheme="majorBidi" w:cstheme="majorBidi"/>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6C0B88" w:rsidRDefault="000C13FC" w:rsidP="000C13FC">
      <w:pPr>
        <w:autoSpaceDE w:val="0"/>
        <w:autoSpaceDN w:val="0"/>
        <w:adjustRightInd w:val="0"/>
        <w:spacing w:after="0" w:line="240" w:lineRule="auto"/>
        <w:jc w:val="both"/>
        <w:rPr>
          <w:rFonts w:ascii="Times New Roman" w:hAnsi="Times New Roman" w:cs="Times New Roman"/>
          <w:b/>
          <w:bCs/>
          <w:color w:val="000000"/>
          <w:sz w:val="24"/>
          <w:szCs w:val="24"/>
        </w:rPr>
      </w:pPr>
      <w:r w:rsidRPr="000C13FC">
        <w:rPr>
          <w:rFonts w:ascii="Times New Roman" w:hAnsi="Times New Roman" w:cs="Times New Roman"/>
          <w:b/>
          <w:bCs/>
          <w:color w:val="000000"/>
          <w:sz w:val="24"/>
          <w:szCs w:val="24"/>
        </w:rPr>
        <w:lastRenderedPageBreak/>
        <w:t>2-2-1</w:t>
      </w:r>
      <w:r w:rsidR="006C0B88">
        <w:rPr>
          <w:rFonts w:ascii="Times New Roman" w:hAnsi="Times New Roman" w:cs="Times New Roman"/>
          <w:b/>
          <w:bCs/>
          <w:color w:val="000000"/>
          <w:sz w:val="24"/>
          <w:szCs w:val="24"/>
        </w:rPr>
        <w:t xml:space="preserve"> principaux indices biologiques de la qualité des écosystèmes aquatiques :</w:t>
      </w:r>
    </w:p>
    <w:p w:rsidR="006C0B88" w:rsidRDefault="006C0B88" w:rsidP="000C13FC">
      <w:pPr>
        <w:autoSpaceDE w:val="0"/>
        <w:autoSpaceDN w:val="0"/>
        <w:adjustRightInd w:val="0"/>
        <w:spacing w:after="0" w:line="240" w:lineRule="auto"/>
        <w:jc w:val="both"/>
        <w:rPr>
          <w:rFonts w:ascii="Times New Roman" w:hAnsi="Times New Roman" w:cs="Times New Roman"/>
          <w:b/>
          <w:bCs/>
          <w:color w:val="000000"/>
          <w:sz w:val="24"/>
          <w:szCs w:val="24"/>
        </w:rPr>
      </w:pPr>
    </w:p>
    <w:p w:rsidR="000C13FC" w:rsidRPr="000C13FC" w:rsidRDefault="002D056F" w:rsidP="000C13FC">
      <w:pPr>
        <w:autoSpaceDE w:val="0"/>
        <w:autoSpaceDN w:val="0"/>
        <w:adjustRightInd w:val="0"/>
        <w:spacing w:after="0" w:line="240" w:lineRule="auto"/>
        <w:jc w:val="both"/>
        <w:rPr>
          <w:rFonts w:ascii="Times New Roman" w:hAnsi="Times New Roman" w:cs="Times New Roman"/>
          <w:color w:val="000000"/>
          <w:sz w:val="24"/>
          <w:szCs w:val="24"/>
        </w:rPr>
      </w:pPr>
      <w:r w:rsidRPr="000C13FC">
        <w:rPr>
          <w:rFonts w:ascii="Times New Roman" w:hAnsi="Times New Roman" w:cs="Times New Roman"/>
          <w:b/>
          <w:bCs/>
          <w:color w:val="000000"/>
          <w:sz w:val="24"/>
          <w:szCs w:val="24"/>
        </w:rPr>
        <w:t>2-2-1</w:t>
      </w:r>
      <w:r>
        <w:rPr>
          <w:rFonts w:ascii="Times New Roman" w:hAnsi="Times New Roman" w:cs="Times New Roman"/>
          <w:b/>
          <w:bCs/>
          <w:color w:val="000000"/>
          <w:sz w:val="24"/>
          <w:szCs w:val="24"/>
        </w:rPr>
        <w:t xml:space="preserve"> -1 </w:t>
      </w:r>
      <w:r w:rsidR="000C13FC" w:rsidRPr="000C13FC">
        <w:rPr>
          <w:rFonts w:ascii="Times New Roman" w:hAnsi="Times New Roman" w:cs="Times New Roman"/>
          <w:b/>
          <w:bCs/>
          <w:color w:val="000000"/>
          <w:sz w:val="24"/>
          <w:szCs w:val="24"/>
        </w:rPr>
        <w:t xml:space="preserve">VEGETAUX : </w:t>
      </w:r>
    </w:p>
    <w:p w:rsidR="000C13FC" w:rsidRDefault="000C13FC" w:rsidP="000C13FC">
      <w:pPr>
        <w:autoSpaceDE w:val="0"/>
        <w:autoSpaceDN w:val="0"/>
        <w:adjustRightInd w:val="0"/>
        <w:spacing w:after="0" w:line="240" w:lineRule="auto"/>
        <w:jc w:val="both"/>
        <w:rPr>
          <w:rFonts w:ascii="Times New Roman" w:hAnsi="Times New Roman" w:cs="Times New Roman"/>
          <w:color w:val="000000"/>
          <w:sz w:val="28"/>
          <w:szCs w:val="28"/>
          <w:u w:val="single"/>
        </w:rPr>
      </w:pPr>
    </w:p>
    <w:p w:rsidR="000C13FC" w:rsidRPr="000C13FC" w:rsidRDefault="000C13FC" w:rsidP="000C13FC">
      <w:pPr>
        <w:autoSpaceDE w:val="0"/>
        <w:autoSpaceDN w:val="0"/>
        <w:adjustRightInd w:val="0"/>
        <w:spacing w:after="0" w:line="240" w:lineRule="auto"/>
        <w:jc w:val="both"/>
        <w:rPr>
          <w:rFonts w:ascii="Times New Roman" w:hAnsi="Times New Roman" w:cs="Times New Roman"/>
          <w:b/>
          <w:bCs/>
          <w:color w:val="000000"/>
          <w:sz w:val="28"/>
          <w:szCs w:val="28"/>
        </w:rPr>
      </w:pPr>
      <w:r w:rsidRPr="000C13FC">
        <w:rPr>
          <w:rFonts w:ascii="Times New Roman" w:hAnsi="Times New Roman" w:cs="Times New Roman"/>
          <w:b/>
          <w:bCs/>
          <w:color w:val="000000"/>
          <w:sz w:val="28"/>
          <w:szCs w:val="28"/>
          <w:u w:val="single"/>
        </w:rPr>
        <w:t xml:space="preserve">Indices diatomiques </w:t>
      </w:r>
    </w:p>
    <w:p w:rsidR="000C13FC" w:rsidRDefault="000C13FC" w:rsidP="000C13FC">
      <w:pPr>
        <w:autoSpaceDE w:val="0"/>
        <w:autoSpaceDN w:val="0"/>
        <w:adjustRightInd w:val="0"/>
        <w:spacing w:after="0" w:line="240" w:lineRule="auto"/>
        <w:jc w:val="both"/>
        <w:rPr>
          <w:rFonts w:ascii="Times New Roman" w:hAnsi="Times New Roman" w:cs="Times New Roman"/>
          <w:color w:val="000000"/>
          <w:sz w:val="28"/>
          <w:szCs w:val="28"/>
        </w:rPr>
      </w:pPr>
    </w:p>
    <w:p w:rsidR="000C13FC" w:rsidRDefault="000C13FC" w:rsidP="00A960DE">
      <w:pPr>
        <w:autoSpaceDE w:val="0"/>
        <w:autoSpaceDN w:val="0"/>
        <w:adjustRightInd w:val="0"/>
        <w:spacing w:after="0" w:line="240" w:lineRule="auto"/>
        <w:jc w:val="both"/>
        <w:rPr>
          <w:rFonts w:ascii="Times New Roman" w:hAnsi="Times New Roman" w:cs="Times New Roman"/>
          <w:color w:val="000000"/>
          <w:sz w:val="28"/>
          <w:szCs w:val="28"/>
        </w:rPr>
      </w:pPr>
      <w:r w:rsidRPr="000C13FC">
        <w:rPr>
          <w:rFonts w:ascii="Times New Roman" w:hAnsi="Times New Roman" w:cs="Times New Roman"/>
          <w:color w:val="000000"/>
          <w:sz w:val="28"/>
          <w:szCs w:val="28"/>
        </w:rPr>
        <w:t>Les diatomées sont considérées comme les algues les plus sensibles</w:t>
      </w:r>
      <w:r>
        <w:rPr>
          <w:rFonts w:ascii="Times New Roman" w:hAnsi="Times New Roman" w:cs="Times New Roman"/>
          <w:color w:val="000000"/>
          <w:sz w:val="28"/>
          <w:szCs w:val="28"/>
        </w:rPr>
        <w:t xml:space="preserve">. </w:t>
      </w:r>
      <w:r w:rsidR="00A960DE" w:rsidRPr="000160EE">
        <w:rPr>
          <w:rFonts w:asciiTheme="majorBidi" w:hAnsiTheme="majorBidi" w:cstheme="majorBidi"/>
          <w:sz w:val="24"/>
        </w:rPr>
        <w:t>Sont des algues microscopiques de couleur brun-jaune à l'état vivant, pourvues d'un squelette siliceux sur lequel est basée toute la systématique</w:t>
      </w:r>
      <w:r w:rsidR="00A960DE" w:rsidRPr="000160EE">
        <w:rPr>
          <w:rFonts w:asciiTheme="majorBidi" w:hAnsiTheme="majorBidi" w:cstheme="majorBidi"/>
          <w:color w:val="000080"/>
          <w:sz w:val="24"/>
        </w:rPr>
        <w:t>.</w:t>
      </w:r>
      <w:r w:rsidR="00A960DE">
        <w:rPr>
          <w:rFonts w:ascii="Arial" w:hAnsi="Arial"/>
          <w:color w:val="000080"/>
          <w:sz w:val="24"/>
        </w:rPr>
        <w:t xml:space="preserve"> </w:t>
      </w:r>
      <w:r w:rsidRPr="000C13FC">
        <w:rPr>
          <w:rFonts w:ascii="Times New Roman" w:hAnsi="Times New Roman" w:cs="Times New Roman"/>
          <w:color w:val="000000"/>
          <w:sz w:val="28"/>
          <w:szCs w:val="28"/>
        </w:rPr>
        <w:t>Apporte des informations sur le marnage, l’eutrophisation</w:t>
      </w:r>
      <w:r w:rsidR="00785820">
        <w:rPr>
          <w:rFonts w:ascii="Times New Roman" w:hAnsi="Times New Roman" w:cs="Times New Roman"/>
          <w:color w:val="000000"/>
          <w:sz w:val="28"/>
          <w:szCs w:val="28"/>
        </w:rPr>
        <w:t>.</w:t>
      </w:r>
      <w:r w:rsidR="000160EE">
        <w:rPr>
          <w:rFonts w:ascii="Times New Roman" w:hAnsi="Times New Roman" w:cs="Times New Roman"/>
          <w:color w:val="000000"/>
          <w:sz w:val="28"/>
          <w:szCs w:val="28"/>
        </w:rPr>
        <w:t xml:space="preserve"> </w:t>
      </w:r>
      <w:r w:rsidR="000160EE" w:rsidRPr="000160EE">
        <w:rPr>
          <w:rFonts w:asciiTheme="majorBidi" w:hAnsiTheme="majorBidi" w:cstheme="majorBidi"/>
          <w:sz w:val="24"/>
        </w:rPr>
        <w:t xml:space="preserve">Elles sont très sensibles aux contaminations azotées et phosphorées : à titre d'exemple, la composition des peuplements se modifie déjà sensiblement pour des teneurs de 30 </w:t>
      </w:r>
      <w:r w:rsidR="000160EE" w:rsidRPr="000160EE">
        <w:rPr>
          <w:rFonts w:asciiTheme="majorBidi" w:hAnsiTheme="majorBidi" w:cstheme="majorBidi"/>
          <w:sz w:val="24"/>
        </w:rPr>
        <w:sym w:font="Symbol" w:char="F06D"/>
      </w:r>
      <w:r w:rsidR="000160EE" w:rsidRPr="000160EE">
        <w:rPr>
          <w:rFonts w:asciiTheme="majorBidi" w:hAnsiTheme="majorBidi" w:cstheme="majorBidi"/>
          <w:sz w:val="24"/>
        </w:rPr>
        <w:t>g-P/l.</w:t>
      </w:r>
    </w:p>
    <w:p w:rsidR="00785820" w:rsidRDefault="00785820"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8A42A9"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r w:rsidRPr="008A42A9">
        <w:rPr>
          <w:rFonts w:ascii="Times New Roman" w:hAnsi="Times New Roman" w:cs="Times New Roman"/>
          <w:noProof/>
          <w:color w:val="000000"/>
          <w:sz w:val="28"/>
          <w:szCs w:val="28"/>
          <w:lang w:eastAsia="fr-FR"/>
        </w:rPr>
        <w:pict>
          <v:group id="_x0000_s1026" style="position:absolute;left:0;text-align:left;margin-left:-19.75pt;margin-top:6.05pt;width:442.5pt;height:299.55pt;z-index:251658240" coordorigin="1420,4994" coordsize="8850,8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30;top:5278;width:1000;height:1060" o:allowincell="f" fillcolor="window">
              <v:imagedata r:id="rId8" o:title="Photo 1"/>
            </v:shape>
            <v:shape id="_x0000_s1028" type="#_x0000_t75" style="position:absolute;left:5538;top:4994;width:580;height:1720" o:allowincell="f" fillcolor="window">
              <v:imagedata r:id="rId9" o:title="Photo 2"/>
            </v:shape>
            <v:shape id="_x0000_s1029" type="#_x0000_t75" style="position:absolute;left:9230;top:4994;width:640;height:1600" o:allowincell="f" fillcolor="window">
              <v:imagedata r:id="rId10" o:title="Photo 4"/>
            </v:shape>
            <v:shape id="_x0000_s1030" type="#_x0000_t75" style="position:absolute;left:1420;top:7193;width:1380;height:2420" o:allowincell="f" fillcolor="window">
              <v:imagedata r:id="rId11" o:title="Photo 6b"/>
            </v:shape>
            <v:shape id="_x0000_s1031" type="#_x0000_t75" style="position:absolute;left:4970;top:6983;width:2260;height:2740" o:allowincell="f" fillcolor="window">
              <v:imagedata r:id="rId12" o:title="Photo 7"/>
            </v:shape>
            <v:shape id="_x0000_s1032" type="#_x0000_t75" style="position:absolute;left:7668;top:7409;width:460;height:900" o:allowincell="f" fillcolor="window">
              <v:imagedata r:id="rId13" o:title="Photo 9"/>
            </v:shape>
            <v:shape id="_x0000_s1033" type="#_x0000_t75" style="position:absolute;left:9230;top:6699;width:1040;height:4620" o:allowincell="f" fillcolor="window">
              <v:imagedata r:id="rId14" o:title="photo 11"/>
            </v:shape>
            <v:shape id="_x0000_s1034" type="#_x0000_t75" style="position:absolute;left:3266;top:10248;width:1140;height:1540" o:allowincell="f" fillcolor="window">
              <v:imagedata r:id="rId15" o:title="Photo 15"/>
            </v:shape>
            <v:shape id="_x0000_s1035" type="#_x0000_t75" style="position:absolute;left:1562;top:10106;width:1160;height:3640" o:allowincell="f" fillcolor="window">
              <v:imagedata r:id="rId16" o:title="Photo 13"/>
            </v:shape>
            <v:shape id="_x0000_s1036" type="#_x0000_t75" style="position:absolute;left:4686;top:10248;width:700;height:1320" o:allowincell="f" fillcolor="window">
              <v:imagedata r:id="rId17" o:title="Photo 14"/>
            </v:shape>
            <v:shape id="_x0000_s1037" type="#_x0000_t75" style="position:absolute;left:5822;top:10248;width:1200;height:3260" o:allowincell="f" fillcolor="window">
              <v:imagedata r:id="rId18" o:title="photo 16"/>
            </v:shape>
            <v:shape id="_x0000_s1038" type="#_x0000_t75" style="position:absolute;left:7668;top:10532;width:740;height:2880" o:allowincell="f" fillcolor="window">
              <v:imagedata r:id="rId19" o:title="photo 17"/>
            </v:shape>
          </v:group>
        </w:pict>
      </w: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6C0B88" w:rsidRDefault="006C0B88" w:rsidP="00785820">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785820" w:rsidRPr="00785820" w:rsidRDefault="00785820" w:rsidP="00785820">
      <w:pPr>
        <w:autoSpaceDE w:val="0"/>
        <w:autoSpaceDN w:val="0"/>
        <w:adjustRightInd w:val="0"/>
        <w:spacing w:after="0" w:line="240" w:lineRule="auto"/>
        <w:jc w:val="both"/>
        <w:rPr>
          <w:rFonts w:ascii="Times New Roman" w:hAnsi="Times New Roman" w:cs="Times New Roman"/>
          <w:b/>
          <w:bCs/>
          <w:color w:val="000000"/>
          <w:sz w:val="24"/>
          <w:szCs w:val="24"/>
        </w:rPr>
      </w:pPr>
      <w:r w:rsidRPr="00785820">
        <w:rPr>
          <w:rFonts w:ascii="Times New Roman" w:hAnsi="Times New Roman" w:cs="Times New Roman"/>
          <w:b/>
          <w:bCs/>
          <w:color w:val="000000"/>
          <w:sz w:val="24"/>
          <w:szCs w:val="24"/>
          <w:u w:val="single"/>
        </w:rPr>
        <w:t xml:space="preserve">Indices </w:t>
      </w:r>
      <w:proofErr w:type="spellStart"/>
      <w:r w:rsidRPr="00785820">
        <w:rPr>
          <w:rFonts w:ascii="Times New Roman" w:hAnsi="Times New Roman" w:cs="Times New Roman"/>
          <w:b/>
          <w:bCs/>
          <w:color w:val="000000"/>
          <w:sz w:val="24"/>
          <w:szCs w:val="24"/>
          <w:u w:val="single"/>
        </w:rPr>
        <w:t>macrophytiques</w:t>
      </w:r>
      <w:proofErr w:type="spellEnd"/>
      <w:r w:rsidRPr="00785820">
        <w:rPr>
          <w:rFonts w:ascii="Times New Roman" w:hAnsi="Times New Roman" w:cs="Times New Roman"/>
          <w:b/>
          <w:bCs/>
          <w:color w:val="000000"/>
          <w:sz w:val="24"/>
          <w:szCs w:val="24"/>
          <w:u w:val="single"/>
        </w:rPr>
        <w:t xml:space="preserve"> </w:t>
      </w:r>
    </w:p>
    <w:p w:rsidR="00785820" w:rsidRPr="00785820" w:rsidRDefault="00785820" w:rsidP="00785820">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rPr>
        <w:t xml:space="preserve">2 types : </w:t>
      </w:r>
    </w:p>
    <w:p w:rsidR="00785820" w:rsidRPr="00785820" w:rsidRDefault="00785820" w:rsidP="00785820">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rPr>
        <w:t xml:space="preserve">a – critère présence/absence d’espèces indicatrices </w:t>
      </w:r>
    </w:p>
    <w:p w:rsidR="00785820" w:rsidRDefault="00785820" w:rsidP="00785820">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rPr>
        <w:t>b – indices de perturbations basés sur la comparaison situation observée /situation de référence</w:t>
      </w:r>
    </w:p>
    <w:p w:rsidR="00785820" w:rsidRDefault="001C4D6D" w:rsidP="00785820">
      <w:pPr>
        <w:autoSpaceDE w:val="0"/>
        <w:autoSpaceDN w:val="0"/>
        <w:adjustRightInd w:val="0"/>
        <w:spacing w:after="0" w:line="240" w:lineRule="auto"/>
        <w:jc w:val="both"/>
        <w:rPr>
          <w:rFonts w:ascii="Times New Roman" w:hAnsi="Times New Roman" w:cs="Times New Roman"/>
          <w:color w:val="000000"/>
          <w:sz w:val="28"/>
          <w:szCs w:val="28"/>
        </w:rPr>
      </w:pPr>
      <w:r>
        <w:rPr>
          <w:rFonts w:asciiTheme="majorBidi" w:hAnsiTheme="majorBidi" w:cstheme="majorBidi"/>
          <w:noProof/>
          <w:sz w:val="24"/>
          <w:szCs w:val="24"/>
          <w:lang w:eastAsia="fr-FR"/>
        </w:rPr>
        <w:drawing>
          <wp:inline distT="0" distB="0" distL="0" distR="0">
            <wp:extent cx="1876425" cy="1476375"/>
            <wp:effectExtent l="1905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876425" cy="1476375"/>
                    </a:xfrm>
                    <a:prstGeom prst="rect">
                      <a:avLst/>
                    </a:prstGeom>
                    <a:noFill/>
                    <a:ln w="9525">
                      <a:noFill/>
                      <a:miter lim="800000"/>
                      <a:headEnd/>
                      <a:tailEnd/>
                    </a:ln>
                  </pic:spPr>
                </pic:pic>
              </a:graphicData>
            </a:graphic>
          </wp:inline>
        </w:drawing>
      </w:r>
    </w:p>
    <w:p w:rsidR="00785820" w:rsidRDefault="002D056F" w:rsidP="00785820">
      <w:pPr>
        <w:autoSpaceDE w:val="0"/>
        <w:autoSpaceDN w:val="0"/>
        <w:adjustRightInd w:val="0"/>
        <w:spacing w:after="0" w:line="240" w:lineRule="auto"/>
        <w:jc w:val="both"/>
        <w:rPr>
          <w:rFonts w:ascii="Times New Roman" w:hAnsi="Times New Roman" w:cs="Times New Roman"/>
          <w:b/>
          <w:bCs/>
          <w:color w:val="000000"/>
          <w:sz w:val="28"/>
          <w:szCs w:val="28"/>
        </w:rPr>
      </w:pPr>
      <w:r w:rsidRPr="000C13FC">
        <w:rPr>
          <w:rFonts w:ascii="Times New Roman" w:hAnsi="Times New Roman" w:cs="Times New Roman"/>
          <w:b/>
          <w:bCs/>
          <w:color w:val="000000"/>
          <w:sz w:val="24"/>
          <w:szCs w:val="24"/>
        </w:rPr>
        <w:lastRenderedPageBreak/>
        <w:t>2-2-1</w:t>
      </w:r>
      <w:r>
        <w:rPr>
          <w:rFonts w:ascii="Times New Roman" w:hAnsi="Times New Roman" w:cs="Times New Roman"/>
          <w:b/>
          <w:bCs/>
          <w:color w:val="000000"/>
          <w:sz w:val="24"/>
          <w:szCs w:val="24"/>
        </w:rPr>
        <w:t xml:space="preserve"> </w:t>
      </w:r>
      <w:r w:rsidR="005040BF">
        <w:rPr>
          <w:rFonts w:ascii="Times New Roman" w:hAnsi="Times New Roman" w:cs="Times New Roman"/>
          <w:b/>
          <w:bCs/>
          <w:color w:val="000000"/>
          <w:sz w:val="28"/>
          <w:szCs w:val="28"/>
        </w:rPr>
        <w:t xml:space="preserve">-2 </w:t>
      </w:r>
      <w:r w:rsidR="00785820" w:rsidRPr="00785820">
        <w:rPr>
          <w:rFonts w:ascii="Times New Roman" w:hAnsi="Times New Roman" w:cs="Times New Roman"/>
          <w:b/>
          <w:bCs/>
          <w:color w:val="000000"/>
          <w:sz w:val="28"/>
          <w:szCs w:val="28"/>
        </w:rPr>
        <w:t>A</w:t>
      </w:r>
      <w:r w:rsidR="00785820" w:rsidRPr="00785820">
        <w:rPr>
          <w:rFonts w:ascii="Times New Roman" w:hAnsi="Times New Roman" w:cs="Times New Roman"/>
          <w:b/>
          <w:bCs/>
          <w:color w:val="000000"/>
        </w:rPr>
        <w:t xml:space="preserve">NIMAUX </w:t>
      </w:r>
      <w:r w:rsidR="00785820" w:rsidRPr="00785820">
        <w:rPr>
          <w:rFonts w:ascii="Times New Roman" w:hAnsi="Times New Roman" w:cs="Times New Roman"/>
          <w:b/>
          <w:bCs/>
          <w:color w:val="000000"/>
          <w:sz w:val="28"/>
          <w:szCs w:val="28"/>
        </w:rPr>
        <w:t xml:space="preserve">: </w:t>
      </w:r>
    </w:p>
    <w:p w:rsidR="005040BF" w:rsidRPr="00785820" w:rsidRDefault="005040BF" w:rsidP="00785820">
      <w:pPr>
        <w:autoSpaceDE w:val="0"/>
        <w:autoSpaceDN w:val="0"/>
        <w:adjustRightInd w:val="0"/>
        <w:spacing w:after="0" w:line="240" w:lineRule="auto"/>
        <w:jc w:val="both"/>
        <w:rPr>
          <w:rFonts w:ascii="Times New Roman" w:hAnsi="Times New Roman" w:cs="Times New Roman"/>
          <w:color w:val="000000"/>
          <w:sz w:val="28"/>
          <w:szCs w:val="28"/>
        </w:rPr>
      </w:pPr>
    </w:p>
    <w:p w:rsidR="00785820" w:rsidRPr="00785820" w:rsidRDefault="00785820" w:rsidP="00785820">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u w:val="single"/>
        </w:rPr>
        <w:t xml:space="preserve">Indices de </w:t>
      </w:r>
      <w:proofErr w:type="spellStart"/>
      <w:r w:rsidRPr="00785820">
        <w:rPr>
          <w:rFonts w:ascii="Times New Roman" w:hAnsi="Times New Roman" w:cs="Times New Roman"/>
          <w:color w:val="000000"/>
          <w:sz w:val="28"/>
          <w:szCs w:val="28"/>
          <w:u w:val="single"/>
        </w:rPr>
        <w:t>saprobie</w:t>
      </w:r>
      <w:proofErr w:type="spellEnd"/>
      <w:r w:rsidRPr="00785820">
        <w:rPr>
          <w:rFonts w:ascii="Times New Roman" w:hAnsi="Times New Roman" w:cs="Times New Roman"/>
          <w:color w:val="000000"/>
          <w:sz w:val="28"/>
          <w:szCs w:val="28"/>
          <w:u w:val="single"/>
        </w:rPr>
        <w:t xml:space="preserve"> (1908, n’est plus utilisé en France) </w:t>
      </w:r>
    </w:p>
    <w:p w:rsidR="005040BF" w:rsidRDefault="005040BF" w:rsidP="00785820">
      <w:pPr>
        <w:autoSpaceDE w:val="0"/>
        <w:autoSpaceDN w:val="0"/>
        <w:adjustRightInd w:val="0"/>
        <w:spacing w:after="0" w:line="240" w:lineRule="auto"/>
        <w:jc w:val="both"/>
        <w:rPr>
          <w:rFonts w:ascii="Times New Roman" w:hAnsi="Times New Roman" w:cs="Times New Roman"/>
          <w:color w:val="000000"/>
          <w:sz w:val="28"/>
          <w:szCs w:val="28"/>
        </w:rPr>
      </w:pPr>
    </w:p>
    <w:p w:rsidR="00785820" w:rsidRPr="00785820" w:rsidRDefault="00785820" w:rsidP="005040BF">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rPr>
        <w:t>Utilise tous les groupes d’organismes mais est basé sur les espèces indicatrices de la richesse en Matière Organique. Nécessite la détermination jusqu’à l’espèce</w:t>
      </w:r>
      <w:r w:rsidR="005040BF">
        <w:rPr>
          <w:rFonts w:ascii="Times New Roman" w:hAnsi="Times New Roman" w:cs="Times New Roman"/>
          <w:color w:val="000000"/>
          <w:sz w:val="28"/>
          <w:szCs w:val="28"/>
        </w:rPr>
        <w:t>.</w:t>
      </w:r>
      <w:r w:rsidRPr="00785820">
        <w:rPr>
          <w:rFonts w:ascii="Times New Roman" w:hAnsi="Times New Roman" w:cs="Times New Roman"/>
          <w:color w:val="000000"/>
          <w:sz w:val="28"/>
          <w:szCs w:val="28"/>
        </w:rPr>
        <w:t xml:space="preserve"> </w:t>
      </w:r>
    </w:p>
    <w:p w:rsidR="005040BF" w:rsidRDefault="005040BF" w:rsidP="00785820">
      <w:pPr>
        <w:autoSpaceDE w:val="0"/>
        <w:autoSpaceDN w:val="0"/>
        <w:adjustRightInd w:val="0"/>
        <w:spacing w:after="0" w:line="240" w:lineRule="auto"/>
        <w:jc w:val="both"/>
        <w:rPr>
          <w:rFonts w:ascii="Times New Roman" w:hAnsi="Times New Roman" w:cs="Times New Roman"/>
          <w:color w:val="000000"/>
          <w:sz w:val="28"/>
          <w:szCs w:val="28"/>
          <w:u w:val="single"/>
        </w:rPr>
      </w:pPr>
    </w:p>
    <w:p w:rsidR="00785820" w:rsidRDefault="00785820" w:rsidP="00785820">
      <w:pPr>
        <w:autoSpaceDE w:val="0"/>
        <w:autoSpaceDN w:val="0"/>
        <w:adjustRightInd w:val="0"/>
        <w:spacing w:after="0" w:line="240" w:lineRule="auto"/>
        <w:jc w:val="both"/>
        <w:rPr>
          <w:rFonts w:ascii="Times New Roman" w:hAnsi="Times New Roman" w:cs="Times New Roman"/>
          <w:color w:val="000000"/>
          <w:sz w:val="28"/>
          <w:szCs w:val="28"/>
          <w:u w:val="single"/>
        </w:rPr>
      </w:pPr>
      <w:r w:rsidRPr="00785820">
        <w:rPr>
          <w:rFonts w:ascii="Times New Roman" w:hAnsi="Times New Roman" w:cs="Times New Roman"/>
          <w:color w:val="000000"/>
          <w:sz w:val="28"/>
          <w:szCs w:val="28"/>
          <w:u w:val="single"/>
        </w:rPr>
        <w:t xml:space="preserve">Indices biotiques « </w:t>
      </w:r>
      <w:proofErr w:type="spellStart"/>
      <w:r w:rsidRPr="00785820">
        <w:rPr>
          <w:rFonts w:ascii="Times New Roman" w:hAnsi="Times New Roman" w:cs="Times New Roman"/>
          <w:color w:val="000000"/>
          <w:sz w:val="28"/>
          <w:szCs w:val="28"/>
          <w:u w:val="single"/>
        </w:rPr>
        <w:t>macroinvertébrés</w:t>
      </w:r>
      <w:proofErr w:type="spellEnd"/>
      <w:r w:rsidRPr="00785820">
        <w:rPr>
          <w:rFonts w:ascii="Times New Roman" w:hAnsi="Times New Roman" w:cs="Times New Roman"/>
          <w:color w:val="000000"/>
          <w:sz w:val="28"/>
          <w:szCs w:val="28"/>
          <w:u w:val="single"/>
        </w:rPr>
        <w:t xml:space="preserve"> » </w:t>
      </w:r>
    </w:p>
    <w:p w:rsidR="005040BF" w:rsidRPr="00785820" w:rsidRDefault="005040BF" w:rsidP="00785820">
      <w:pPr>
        <w:autoSpaceDE w:val="0"/>
        <w:autoSpaceDN w:val="0"/>
        <w:adjustRightInd w:val="0"/>
        <w:spacing w:after="0" w:line="240" w:lineRule="auto"/>
        <w:jc w:val="both"/>
        <w:rPr>
          <w:rFonts w:ascii="Times New Roman" w:hAnsi="Times New Roman" w:cs="Times New Roman"/>
          <w:color w:val="000000"/>
          <w:sz w:val="28"/>
          <w:szCs w:val="28"/>
        </w:rPr>
      </w:pPr>
    </w:p>
    <w:p w:rsidR="00785820" w:rsidRDefault="00785820" w:rsidP="005040BF">
      <w:pPr>
        <w:autoSpaceDE w:val="0"/>
        <w:autoSpaceDN w:val="0"/>
        <w:adjustRightInd w:val="0"/>
        <w:spacing w:after="0" w:line="240" w:lineRule="auto"/>
        <w:jc w:val="both"/>
        <w:rPr>
          <w:rFonts w:ascii="Times New Roman" w:hAnsi="Times New Roman" w:cs="Times New Roman"/>
          <w:color w:val="000000"/>
          <w:sz w:val="28"/>
          <w:szCs w:val="28"/>
        </w:rPr>
      </w:pPr>
      <w:r w:rsidRPr="00785820">
        <w:rPr>
          <w:rFonts w:ascii="Times New Roman" w:hAnsi="Times New Roman" w:cs="Times New Roman"/>
          <w:color w:val="000000"/>
          <w:sz w:val="28"/>
          <w:szCs w:val="28"/>
        </w:rPr>
        <w:t xml:space="preserve">Les plus utilisés pour les petits et moyens cours d’eau. Basé sur la présence / absence de groupes </w:t>
      </w:r>
      <w:proofErr w:type="spellStart"/>
      <w:r w:rsidRPr="00785820">
        <w:rPr>
          <w:rFonts w:ascii="Times New Roman" w:hAnsi="Times New Roman" w:cs="Times New Roman"/>
          <w:color w:val="000000"/>
          <w:sz w:val="28"/>
          <w:szCs w:val="28"/>
        </w:rPr>
        <w:t>macroinvertébrés</w:t>
      </w:r>
      <w:proofErr w:type="spellEnd"/>
      <w:r w:rsidRPr="00785820">
        <w:rPr>
          <w:rFonts w:ascii="Times New Roman" w:hAnsi="Times New Roman" w:cs="Times New Roman"/>
          <w:color w:val="000000"/>
          <w:sz w:val="28"/>
          <w:szCs w:val="28"/>
        </w:rPr>
        <w:t xml:space="preserve"> indicateurs.</w:t>
      </w:r>
    </w:p>
    <w:p w:rsidR="003352A2" w:rsidRDefault="003352A2" w:rsidP="005040BF">
      <w:pPr>
        <w:autoSpaceDE w:val="0"/>
        <w:autoSpaceDN w:val="0"/>
        <w:adjustRightInd w:val="0"/>
        <w:spacing w:after="0" w:line="240" w:lineRule="auto"/>
        <w:jc w:val="both"/>
        <w:rPr>
          <w:rFonts w:ascii="Times New Roman" w:hAnsi="Times New Roman" w:cs="Times New Roman"/>
          <w:color w:val="000000"/>
          <w:sz w:val="28"/>
          <w:szCs w:val="28"/>
        </w:rPr>
      </w:pPr>
    </w:p>
    <w:p w:rsidR="00CE3074" w:rsidRPr="00CE3074" w:rsidRDefault="00CE3074" w:rsidP="00CE3074">
      <w:pPr>
        <w:autoSpaceDE w:val="0"/>
        <w:autoSpaceDN w:val="0"/>
        <w:adjustRightInd w:val="0"/>
        <w:spacing w:after="0" w:line="240" w:lineRule="auto"/>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Indices basé sur groupes spécifiques de </w:t>
      </w:r>
      <w:proofErr w:type="spellStart"/>
      <w:r w:rsidRPr="00CE3074">
        <w:rPr>
          <w:rFonts w:ascii="Times New Roman" w:hAnsi="Times New Roman" w:cs="Times New Roman"/>
          <w:color w:val="000000"/>
          <w:sz w:val="28"/>
          <w:szCs w:val="28"/>
        </w:rPr>
        <w:t>macroinvertébrés</w:t>
      </w:r>
      <w:proofErr w:type="spellEnd"/>
      <w:r w:rsidRPr="00CE3074">
        <w:rPr>
          <w:rFonts w:ascii="Times New Roman" w:hAnsi="Times New Roman" w:cs="Times New Roman"/>
          <w:color w:val="000000"/>
          <w:sz w:val="28"/>
          <w:szCs w:val="28"/>
        </w:rPr>
        <w:t xml:space="preserve"> </w:t>
      </w:r>
    </w:p>
    <w:p w:rsidR="00CE3074" w:rsidRPr="00CE3074" w:rsidRDefault="00CE3074" w:rsidP="00CE307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Indice </w:t>
      </w:r>
      <w:r w:rsidRPr="00CE3074">
        <w:rPr>
          <w:rFonts w:ascii="Times New Roman" w:hAnsi="Times New Roman" w:cs="Times New Roman"/>
          <w:b/>
          <w:bCs/>
          <w:color w:val="000000"/>
          <w:sz w:val="28"/>
          <w:szCs w:val="28"/>
        </w:rPr>
        <w:t xml:space="preserve">Oligochètes </w:t>
      </w:r>
    </w:p>
    <w:p w:rsidR="00CE3074" w:rsidRPr="00CE3074" w:rsidRDefault="00CE3074" w:rsidP="00CE3074">
      <w:pPr>
        <w:autoSpaceDE w:val="0"/>
        <w:autoSpaceDN w:val="0"/>
        <w:adjustRightInd w:val="0"/>
        <w:spacing w:after="0" w:line="240" w:lineRule="auto"/>
        <w:ind w:left="708" w:firstLine="708"/>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Pour les sédiments très fin, plans d’eau, enrichissement en MO </w:t>
      </w:r>
    </w:p>
    <w:p w:rsidR="00CE3074" w:rsidRPr="00CE3074" w:rsidRDefault="00CE3074" w:rsidP="00CE307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Indice </w:t>
      </w:r>
      <w:proofErr w:type="spellStart"/>
      <w:r w:rsidRPr="00CE3074">
        <w:rPr>
          <w:rFonts w:ascii="Times New Roman" w:hAnsi="Times New Roman" w:cs="Times New Roman"/>
          <w:b/>
          <w:bCs/>
          <w:color w:val="000000"/>
          <w:sz w:val="28"/>
          <w:szCs w:val="28"/>
        </w:rPr>
        <w:t>Chironomidés</w:t>
      </w:r>
      <w:proofErr w:type="spellEnd"/>
      <w:r w:rsidRPr="00CE3074">
        <w:rPr>
          <w:rFonts w:ascii="Times New Roman" w:hAnsi="Times New Roman" w:cs="Times New Roman"/>
          <w:b/>
          <w:bCs/>
          <w:color w:val="000000"/>
          <w:sz w:val="28"/>
          <w:szCs w:val="28"/>
        </w:rPr>
        <w:t xml:space="preserve"> </w:t>
      </w:r>
    </w:p>
    <w:p w:rsidR="00657083" w:rsidRDefault="00CE3074" w:rsidP="00657083">
      <w:pPr>
        <w:autoSpaceDE w:val="0"/>
        <w:autoSpaceDN w:val="0"/>
        <w:adjustRightInd w:val="0"/>
        <w:spacing w:after="0" w:line="240" w:lineRule="auto"/>
        <w:ind w:left="708" w:firstLine="708"/>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Pour les grands lacs surtout, pollution organique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1535"/>
        <w:gridCol w:w="1535"/>
        <w:gridCol w:w="3070"/>
      </w:tblGrid>
      <w:tr w:rsidR="00657083" w:rsidTr="009D5F9D">
        <w:tc>
          <w:tcPr>
            <w:tcW w:w="3070" w:type="dxa"/>
            <w:tcBorders>
              <w:top w:val="single" w:sz="4" w:space="0" w:color="auto"/>
              <w:left w:val="single" w:sz="4" w:space="0" w:color="auto"/>
              <w:bottom w:val="nil"/>
              <w:right w:val="nil"/>
            </w:tcBorders>
          </w:tcPr>
          <w:p w:rsidR="00657083" w:rsidRDefault="00657083" w:rsidP="009D5F9D">
            <w:pPr>
              <w:jc w:val="both"/>
              <w:rPr>
                <w:rFonts w:ascii="Arial" w:hAnsi="Arial"/>
                <w:color w:val="000080"/>
                <w:sz w:val="24"/>
              </w:rPr>
            </w:pPr>
            <w:r>
              <w:rPr>
                <w:noProof/>
                <w:lang w:eastAsia="fr-FR"/>
              </w:rPr>
              <w:drawing>
                <wp:anchor distT="0" distB="0" distL="114300" distR="114300" simplePos="0" relativeHeight="251674624" behindDoc="0" locked="0" layoutInCell="0" allowOverlap="1">
                  <wp:simplePos x="0" y="0"/>
                  <wp:positionH relativeFrom="column">
                    <wp:posOffset>4330065</wp:posOffset>
                  </wp:positionH>
                  <wp:positionV relativeFrom="paragraph">
                    <wp:posOffset>678815</wp:posOffset>
                  </wp:positionV>
                  <wp:extent cx="838200" cy="1270000"/>
                  <wp:effectExtent l="19050" t="0" r="0" b="0"/>
                  <wp:wrapNone/>
                  <wp:docPr id="35" name="Image 27" descr="trichopt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choptères"/>
                          <pic:cNvPicPr>
                            <a:picLocks noChangeAspect="1" noChangeArrowheads="1"/>
                          </pic:cNvPicPr>
                        </pic:nvPicPr>
                        <pic:blipFill>
                          <a:blip r:embed="rId21"/>
                          <a:srcRect/>
                          <a:stretch>
                            <a:fillRect/>
                          </a:stretch>
                        </pic:blipFill>
                        <pic:spPr bwMode="auto">
                          <a:xfrm>
                            <a:off x="0" y="0"/>
                            <a:ext cx="838200" cy="12700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3600" behindDoc="0" locked="0" layoutInCell="0" allowOverlap="1">
                  <wp:simplePos x="0" y="0"/>
                  <wp:positionH relativeFrom="column">
                    <wp:posOffset>362585</wp:posOffset>
                  </wp:positionH>
                  <wp:positionV relativeFrom="paragraph">
                    <wp:posOffset>678815</wp:posOffset>
                  </wp:positionV>
                  <wp:extent cx="1124585" cy="1262380"/>
                  <wp:effectExtent l="19050" t="0" r="0" b="0"/>
                  <wp:wrapNone/>
                  <wp:docPr id="27" name="Image 26" descr="plécopt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écoptères"/>
                          <pic:cNvPicPr>
                            <a:picLocks noChangeAspect="1" noChangeArrowheads="1"/>
                          </pic:cNvPicPr>
                        </pic:nvPicPr>
                        <pic:blipFill>
                          <a:blip r:embed="rId22"/>
                          <a:srcRect/>
                          <a:stretch>
                            <a:fillRect/>
                          </a:stretch>
                        </pic:blipFill>
                        <pic:spPr bwMode="auto">
                          <a:xfrm>
                            <a:off x="0" y="0"/>
                            <a:ext cx="1124585" cy="126238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2576" behindDoc="0" locked="0" layoutInCell="0" allowOverlap="1">
                  <wp:simplePos x="0" y="0"/>
                  <wp:positionH relativeFrom="column">
                    <wp:posOffset>2436495</wp:posOffset>
                  </wp:positionH>
                  <wp:positionV relativeFrom="paragraph">
                    <wp:posOffset>678815</wp:posOffset>
                  </wp:positionV>
                  <wp:extent cx="901700" cy="1231900"/>
                  <wp:effectExtent l="19050" t="0" r="0" b="0"/>
                  <wp:wrapNone/>
                  <wp:docPr id="26" name="Image 25" descr="epherom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pheromères"/>
                          <pic:cNvPicPr>
                            <a:picLocks noChangeAspect="1" noChangeArrowheads="1"/>
                          </pic:cNvPicPr>
                        </pic:nvPicPr>
                        <pic:blipFill>
                          <a:blip r:embed="rId23"/>
                          <a:srcRect/>
                          <a:stretch>
                            <a:fillRect/>
                          </a:stretch>
                        </pic:blipFill>
                        <pic:spPr bwMode="auto">
                          <a:xfrm>
                            <a:off x="0" y="0"/>
                            <a:ext cx="901700" cy="1231900"/>
                          </a:xfrm>
                          <a:prstGeom prst="rect">
                            <a:avLst/>
                          </a:prstGeom>
                          <a:noFill/>
                          <a:ln w="9525">
                            <a:noFill/>
                            <a:miter lim="800000"/>
                            <a:headEnd/>
                            <a:tailEnd/>
                          </a:ln>
                        </pic:spPr>
                      </pic:pic>
                    </a:graphicData>
                  </a:graphic>
                </wp:anchor>
              </w:drawing>
            </w:r>
          </w:p>
          <w:p w:rsidR="00657083" w:rsidRDefault="00657083" w:rsidP="009D5F9D">
            <w:pPr>
              <w:jc w:val="center"/>
              <w:rPr>
                <w:rFonts w:ascii="Arial" w:hAnsi="Arial"/>
                <w:color w:val="000080"/>
                <w:sz w:val="24"/>
              </w:rPr>
            </w:pPr>
            <w:r>
              <w:rPr>
                <w:rFonts w:ascii="Arial" w:hAnsi="Arial"/>
                <w:color w:val="000080"/>
                <w:sz w:val="24"/>
              </w:rPr>
              <w:t>Plécoptères</w:t>
            </w: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tc>
        <w:tc>
          <w:tcPr>
            <w:tcW w:w="3070" w:type="dxa"/>
            <w:gridSpan w:val="2"/>
            <w:tcBorders>
              <w:top w:val="single" w:sz="4" w:space="0" w:color="auto"/>
              <w:left w:val="nil"/>
              <w:bottom w:val="nil"/>
              <w:right w:val="nil"/>
            </w:tcBorders>
          </w:tcPr>
          <w:p w:rsidR="00657083" w:rsidRDefault="00657083" w:rsidP="009D5F9D">
            <w:pPr>
              <w:jc w:val="center"/>
              <w:rPr>
                <w:rFonts w:ascii="Arial" w:hAnsi="Arial"/>
                <w:color w:val="000080"/>
                <w:sz w:val="24"/>
              </w:rPr>
            </w:pPr>
            <w:r>
              <w:rPr>
                <w:rFonts w:ascii="Arial" w:hAnsi="Arial"/>
                <w:color w:val="000080"/>
                <w:sz w:val="24"/>
              </w:rPr>
              <w:t>Insectes</w:t>
            </w:r>
          </w:p>
          <w:p w:rsidR="00657083" w:rsidRDefault="00657083" w:rsidP="009D5F9D">
            <w:pPr>
              <w:jc w:val="center"/>
              <w:rPr>
                <w:rFonts w:ascii="Arial" w:hAnsi="Arial"/>
                <w:color w:val="000080"/>
                <w:sz w:val="24"/>
              </w:rPr>
            </w:pPr>
            <w:r>
              <w:rPr>
                <w:rFonts w:ascii="Arial" w:hAnsi="Arial"/>
                <w:color w:val="000080"/>
                <w:sz w:val="24"/>
              </w:rPr>
              <w:t>Ephéméroptères</w:t>
            </w:r>
          </w:p>
          <w:p w:rsidR="00657083" w:rsidRDefault="00657083" w:rsidP="009D5F9D">
            <w:pPr>
              <w:jc w:val="both"/>
              <w:rPr>
                <w:rFonts w:ascii="Arial" w:hAnsi="Arial"/>
                <w:color w:val="000080"/>
                <w:sz w:val="24"/>
              </w:rPr>
            </w:pPr>
          </w:p>
        </w:tc>
        <w:tc>
          <w:tcPr>
            <w:tcW w:w="3070" w:type="dxa"/>
            <w:tcBorders>
              <w:top w:val="single" w:sz="4" w:space="0" w:color="auto"/>
              <w:left w:val="nil"/>
              <w:bottom w:val="nil"/>
              <w:right w:val="single" w:sz="4" w:space="0" w:color="auto"/>
            </w:tcBorders>
          </w:tcPr>
          <w:p w:rsidR="00657083" w:rsidRDefault="00657083" w:rsidP="009D5F9D">
            <w:pPr>
              <w:jc w:val="both"/>
              <w:rPr>
                <w:noProof/>
              </w:rPr>
            </w:pPr>
          </w:p>
          <w:p w:rsidR="00657083" w:rsidRDefault="00657083" w:rsidP="009D5F9D">
            <w:pPr>
              <w:jc w:val="center"/>
              <w:rPr>
                <w:rFonts w:ascii="Arial" w:hAnsi="Arial"/>
                <w:color w:val="000080"/>
                <w:sz w:val="24"/>
              </w:rPr>
            </w:pPr>
            <w:r>
              <w:rPr>
                <w:rFonts w:ascii="Arial" w:hAnsi="Arial"/>
                <w:noProof/>
                <w:color w:val="000080"/>
                <w:sz w:val="24"/>
              </w:rPr>
              <w:t>Trichoptères</w:t>
            </w:r>
          </w:p>
        </w:tc>
      </w:tr>
      <w:tr w:rsidR="00657083" w:rsidTr="009D5F9D">
        <w:tc>
          <w:tcPr>
            <w:tcW w:w="3070" w:type="dxa"/>
            <w:tcBorders>
              <w:top w:val="nil"/>
              <w:left w:val="single" w:sz="4" w:space="0" w:color="auto"/>
              <w:bottom w:val="single" w:sz="4" w:space="0" w:color="auto"/>
              <w:right w:val="nil"/>
            </w:tcBorders>
          </w:tcPr>
          <w:p w:rsidR="00657083" w:rsidRDefault="00657083" w:rsidP="009D5F9D">
            <w:pPr>
              <w:jc w:val="both"/>
              <w:rPr>
                <w:rFonts w:ascii="Arial" w:hAnsi="Arial"/>
                <w:color w:val="000080"/>
                <w:sz w:val="24"/>
              </w:rPr>
            </w:pPr>
            <w:r>
              <w:rPr>
                <w:noProof/>
                <w:lang w:eastAsia="fr-FR"/>
              </w:rPr>
              <w:drawing>
                <wp:anchor distT="0" distB="0" distL="114300" distR="114300" simplePos="0" relativeHeight="251676672" behindDoc="0" locked="0" layoutInCell="0" allowOverlap="1">
                  <wp:simplePos x="0" y="0"/>
                  <wp:positionH relativeFrom="column">
                    <wp:posOffset>2346325</wp:posOffset>
                  </wp:positionH>
                  <wp:positionV relativeFrom="paragraph">
                    <wp:posOffset>463550</wp:posOffset>
                  </wp:positionV>
                  <wp:extent cx="952500" cy="1104900"/>
                  <wp:effectExtent l="19050" t="0" r="0" b="0"/>
                  <wp:wrapNone/>
                  <wp:docPr id="29" name="Image 29" descr="coleopt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leopteres"/>
                          <pic:cNvPicPr>
                            <a:picLocks noChangeAspect="1" noChangeArrowheads="1"/>
                          </pic:cNvPicPr>
                        </pic:nvPicPr>
                        <pic:blipFill>
                          <a:blip r:embed="rId24"/>
                          <a:srcRect/>
                          <a:stretch>
                            <a:fillRect/>
                          </a:stretch>
                        </pic:blipFill>
                        <pic:spPr bwMode="auto">
                          <a:xfrm>
                            <a:off x="0" y="0"/>
                            <a:ext cx="952500" cy="11049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7696" behindDoc="0" locked="0" layoutInCell="0" allowOverlap="1">
                  <wp:simplePos x="0" y="0"/>
                  <wp:positionH relativeFrom="column">
                    <wp:posOffset>4330065</wp:posOffset>
                  </wp:positionH>
                  <wp:positionV relativeFrom="paragraph">
                    <wp:posOffset>914400</wp:posOffset>
                  </wp:positionV>
                  <wp:extent cx="1092200" cy="368300"/>
                  <wp:effectExtent l="19050" t="0" r="0" b="0"/>
                  <wp:wrapNone/>
                  <wp:docPr id="30" name="Image 30" descr="dipt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ptères"/>
                          <pic:cNvPicPr>
                            <a:picLocks noChangeAspect="1" noChangeArrowheads="1"/>
                          </pic:cNvPicPr>
                        </pic:nvPicPr>
                        <pic:blipFill>
                          <a:blip r:embed="rId25"/>
                          <a:srcRect/>
                          <a:stretch>
                            <a:fillRect/>
                          </a:stretch>
                        </pic:blipFill>
                        <pic:spPr bwMode="auto">
                          <a:xfrm>
                            <a:off x="0" y="0"/>
                            <a:ext cx="1092200" cy="3683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5648" behindDoc="0" locked="0" layoutInCell="0" allowOverlap="1">
                  <wp:simplePos x="0" y="0"/>
                  <wp:positionH relativeFrom="column">
                    <wp:posOffset>452755</wp:posOffset>
                  </wp:positionH>
                  <wp:positionV relativeFrom="paragraph">
                    <wp:posOffset>553720</wp:posOffset>
                  </wp:positionV>
                  <wp:extent cx="558800" cy="673100"/>
                  <wp:effectExtent l="19050" t="0" r="0" b="0"/>
                  <wp:wrapNone/>
                  <wp:docPr id="28" name="Image 28" descr="hémipt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émiptères"/>
                          <pic:cNvPicPr>
                            <a:picLocks noChangeAspect="1" noChangeArrowheads="1"/>
                          </pic:cNvPicPr>
                        </pic:nvPicPr>
                        <pic:blipFill>
                          <a:blip r:embed="rId26"/>
                          <a:srcRect/>
                          <a:stretch>
                            <a:fillRect/>
                          </a:stretch>
                        </pic:blipFill>
                        <pic:spPr bwMode="auto">
                          <a:xfrm>
                            <a:off x="0" y="0"/>
                            <a:ext cx="558800" cy="673100"/>
                          </a:xfrm>
                          <a:prstGeom prst="rect">
                            <a:avLst/>
                          </a:prstGeom>
                          <a:noFill/>
                          <a:ln w="9525">
                            <a:noFill/>
                            <a:miter lim="800000"/>
                            <a:headEnd/>
                            <a:tailEnd/>
                          </a:ln>
                        </pic:spPr>
                      </pic:pic>
                    </a:graphicData>
                  </a:graphic>
                </wp:anchor>
              </w:drawing>
            </w:r>
          </w:p>
          <w:p w:rsidR="00657083" w:rsidRDefault="00657083" w:rsidP="009D5F9D">
            <w:pPr>
              <w:jc w:val="center"/>
              <w:rPr>
                <w:rFonts w:ascii="Arial" w:hAnsi="Arial"/>
                <w:color w:val="000080"/>
                <w:sz w:val="24"/>
              </w:rPr>
            </w:pPr>
            <w:r>
              <w:rPr>
                <w:rFonts w:ascii="Arial" w:hAnsi="Arial"/>
                <w:color w:val="000080"/>
                <w:sz w:val="24"/>
              </w:rPr>
              <w:t>Hémiptères</w:t>
            </w: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tc>
        <w:tc>
          <w:tcPr>
            <w:tcW w:w="3070" w:type="dxa"/>
            <w:gridSpan w:val="2"/>
            <w:tcBorders>
              <w:top w:val="nil"/>
              <w:left w:val="nil"/>
              <w:bottom w:val="single" w:sz="4" w:space="0" w:color="auto"/>
              <w:right w:val="nil"/>
            </w:tcBorders>
          </w:tcPr>
          <w:p w:rsidR="00657083" w:rsidRDefault="00657083" w:rsidP="009D5F9D">
            <w:pPr>
              <w:jc w:val="center"/>
              <w:rPr>
                <w:rFonts w:ascii="Arial" w:hAnsi="Arial"/>
                <w:noProof/>
                <w:color w:val="000080"/>
                <w:sz w:val="24"/>
              </w:rPr>
            </w:pPr>
          </w:p>
          <w:p w:rsidR="00657083" w:rsidRDefault="00657083" w:rsidP="009D5F9D">
            <w:pPr>
              <w:jc w:val="center"/>
              <w:rPr>
                <w:rFonts w:ascii="Arial" w:hAnsi="Arial"/>
                <w:color w:val="000080"/>
                <w:sz w:val="24"/>
              </w:rPr>
            </w:pPr>
            <w:r>
              <w:rPr>
                <w:rFonts w:ascii="Arial" w:hAnsi="Arial"/>
                <w:noProof/>
                <w:color w:val="000080"/>
                <w:sz w:val="24"/>
              </w:rPr>
              <w:t>Coléoptères</w:t>
            </w:r>
          </w:p>
        </w:tc>
        <w:tc>
          <w:tcPr>
            <w:tcW w:w="3070" w:type="dxa"/>
            <w:tcBorders>
              <w:top w:val="nil"/>
              <w:left w:val="nil"/>
              <w:bottom w:val="single" w:sz="4" w:space="0" w:color="auto"/>
              <w:right w:val="single" w:sz="4" w:space="0" w:color="auto"/>
            </w:tcBorders>
          </w:tcPr>
          <w:p w:rsidR="00657083" w:rsidRDefault="00657083" w:rsidP="009D5F9D">
            <w:pPr>
              <w:jc w:val="center"/>
              <w:rPr>
                <w:rFonts w:ascii="Arial" w:hAnsi="Arial"/>
                <w:noProof/>
                <w:color w:val="000080"/>
                <w:sz w:val="24"/>
              </w:rPr>
            </w:pPr>
          </w:p>
          <w:p w:rsidR="00657083" w:rsidRDefault="00657083" w:rsidP="009D5F9D">
            <w:pPr>
              <w:jc w:val="center"/>
              <w:rPr>
                <w:rFonts w:ascii="Arial" w:hAnsi="Arial"/>
                <w:color w:val="000080"/>
                <w:sz w:val="24"/>
              </w:rPr>
            </w:pPr>
            <w:r>
              <w:rPr>
                <w:rFonts w:ascii="Arial" w:hAnsi="Arial"/>
                <w:noProof/>
                <w:color w:val="000080"/>
                <w:sz w:val="24"/>
              </w:rPr>
              <w:t>Diptères</w:t>
            </w:r>
          </w:p>
        </w:tc>
      </w:tr>
      <w:tr w:rsidR="00657083" w:rsidTr="009D5F9D">
        <w:trPr>
          <w:cantSplit/>
        </w:trPr>
        <w:tc>
          <w:tcPr>
            <w:tcW w:w="4605" w:type="dxa"/>
            <w:gridSpan w:val="2"/>
            <w:tcBorders>
              <w:top w:val="nil"/>
              <w:bottom w:val="single" w:sz="4" w:space="0" w:color="auto"/>
              <w:right w:val="nil"/>
            </w:tcBorders>
          </w:tcPr>
          <w:p w:rsidR="00657083" w:rsidRDefault="00657083" w:rsidP="009D5F9D">
            <w:pPr>
              <w:jc w:val="center"/>
              <w:rPr>
                <w:rFonts w:ascii="Arial" w:hAnsi="Arial"/>
                <w:color w:val="000080"/>
                <w:sz w:val="24"/>
              </w:rPr>
            </w:pPr>
            <w:r>
              <w:rPr>
                <w:noProof/>
                <w:lang w:eastAsia="fr-FR"/>
              </w:rPr>
              <w:lastRenderedPageBreak/>
              <w:drawing>
                <wp:anchor distT="0" distB="0" distL="114300" distR="114300" simplePos="0" relativeHeight="251679744" behindDoc="0" locked="0" layoutInCell="0" allowOverlap="1">
                  <wp:simplePos x="0" y="0"/>
                  <wp:positionH relativeFrom="column">
                    <wp:posOffset>3969385</wp:posOffset>
                  </wp:positionH>
                  <wp:positionV relativeFrom="paragraph">
                    <wp:posOffset>689610</wp:posOffset>
                  </wp:positionV>
                  <wp:extent cx="520700" cy="330200"/>
                  <wp:effectExtent l="19050" t="0" r="0" b="0"/>
                  <wp:wrapNone/>
                  <wp:docPr id="32" name="Image 32" descr="Mollus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llusques"/>
                          <pic:cNvPicPr>
                            <a:picLocks noChangeAspect="1" noChangeArrowheads="1"/>
                          </pic:cNvPicPr>
                        </pic:nvPicPr>
                        <pic:blipFill>
                          <a:blip r:embed="rId27"/>
                          <a:srcRect/>
                          <a:stretch>
                            <a:fillRect/>
                          </a:stretch>
                        </pic:blipFill>
                        <pic:spPr bwMode="auto">
                          <a:xfrm>
                            <a:off x="0" y="0"/>
                            <a:ext cx="520700" cy="3302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78720" behindDoc="0" locked="0" layoutInCell="0" allowOverlap="1">
                  <wp:simplePos x="0" y="0"/>
                  <wp:positionH relativeFrom="column">
                    <wp:posOffset>452755</wp:posOffset>
                  </wp:positionH>
                  <wp:positionV relativeFrom="paragraph">
                    <wp:posOffset>599440</wp:posOffset>
                  </wp:positionV>
                  <wp:extent cx="1536700" cy="800100"/>
                  <wp:effectExtent l="19050" t="0" r="6350" b="0"/>
                  <wp:wrapNone/>
                  <wp:docPr id="31" name="Image 31" descr="crust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rustaces"/>
                          <pic:cNvPicPr>
                            <a:picLocks noChangeAspect="1" noChangeArrowheads="1"/>
                          </pic:cNvPicPr>
                        </pic:nvPicPr>
                        <pic:blipFill>
                          <a:blip r:embed="rId28"/>
                          <a:srcRect/>
                          <a:stretch>
                            <a:fillRect/>
                          </a:stretch>
                        </pic:blipFill>
                        <pic:spPr bwMode="auto">
                          <a:xfrm>
                            <a:off x="0" y="0"/>
                            <a:ext cx="1536700" cy="800100"/>
                          </a:xfrm>
                          <a:prstGeom prst="rect">
                            <a:avLst/>
                          </a:prstGeom>
                          <a:noFill/>
                          <a:ln w="9525">
                            <a:noFill/>
                            <a:miter lim="800000"/>
                            <a:headEnd/>
                            <a:tailEnd/>
                          </a:ln>
                        </pic:spPr>
                      </pic:pic>
                    </a:graphicData>
                  </a:graphic>
                </wp:anchor>
              </w:drawing>
            </w:r>
            <w:r>
              <w:rPr>
                <w:rFonts w:ascii="Arial" w:hAnsi="Arial"/>
                <w:color w:val="000080"/>
                <w:sz w:val="24"/>
              </w:rPr>
              <w:t>Crustacés</w:t>
            </w:r>
          </w:p>
          <w:p w:rsidR="00657083" w:rsidRDefault="00657083" w:rsidP="009D5F9D">
            <w:pPr>
              <w:jc w:val="center"/>
              <w:rPr>
                <w:rFonts w:ascii="Arial" w:hAnsi="Arial"/>
                <w:color w:val="000080"/>
                <w:sz w:val="24"/>
              </w:rPr>
            </w:pPr>
          </w:p>
        </w:tc>
        <w:tc>
          <w:tcPr>
            <w:tcW w:w="4605" w:type="dxa"/>
            <w:gridSpan w:val="2"/>
            <w:tcBorders>
              <w:top w:val="nil"/>
              <w:left w:val="single" w:sz="4" w:space="0" w:color="auto"/>
              <w:bottom w:val="single" w:sz="4" w:space="0" w:color="auto"/>
              <w:right w:val="single" w:sz="4" w:space="0" w:color="auto"/>
            </w:tcBorders>
          </w:tcPr>
          <w:p w:rsidR="00657083" w:rsidRDefault="00657083" w:rsidP="009D5F9D">
            <w:pPr>
              <w:jc w:val="center"/>
              <w:rPr>
                <w:rFonts w:ascii="Arial" w:hAnsi="Arial"/>
                <w:color w:val="000080"/>
                <w:sz w:val="24"/>
              </w:rPr>
            </w:pPr>
            <w:r>
              <w:rPr>
                <w:rFonts w:ascii="Arial" w:hAnsi="Arial"/>
                <w:color w:val="000080"/>
                <w:sz w:val="24"/>
              </w:rPr>
              <w:t>Mollusques</w:t>
            </w:r>
          </w:p>
          <w:p w:rsidR="00657083" w:rsidRDefault="00657083" w:rsidP="009D5F9D">
            <w:pPr>
              <w:jc w:val="center"/>
              <w:rPr>
                <w:rFonts w:ascii="Arial" w:hAnsi="Arial"/>
                <w:color w:val="000080"/>
                <w:sz w:val="24"/>
              </w:rPr>
            </w:pPr>
          </w:p>
          <w:p w:rsidR="00657083" w:rsidRDefault="00657083" w:rsidP="009D5F9D">
            <w:pPr>
              <w:jc w:val="center"/>
              <w:rPr>
                <w:rFonts w:ascii="Arial" w:hAnsi="Arial"/>
                <w:color w:val="000080"/>
                <w:sz w:val="24"/>
              </w:rPr>
            </w:pPr>
          </w:p>
          <w:p w:rsidR="00657083" w:rsidRDefault="00657083" w:rsidP="009D5F9D">
            <w:pPr>
              <w:jc w:val="center"/>
              <w:rPr>
                <w:rFonts w:ascii="Arial" w:hAnsi="Arial"/>
                <w:color w:val="000080"/>
                <w:sz w:val="24"/>
              </w:rPr>
            </w:pPr>
          </w:p>
          <w:p w:rsidR="00657083" w:rsidRDefault="00657083" w:rsidP="009D5F9D">
            <w:pPr>
              <w:jc w:val="center"/>
              <w:rPr>
                <w:rFonts w:ascii="Arial" w:hAnsi="Arial"/>
                <w:color w:val="000080"/>
                <w:sz w:val="24"/>
              </w:rPr>
            </w:pPr>
          </w:p>
        </w:tc>
      </w:tr>
      <w:tr w:rsidR="00657083" w:rsidTr="009D5F9D">
        <w:trPr>
          <w:cantSplit/>
        </w:trPr>
        <w:tc>
          <w:tcPr>
            <w:tcW w:w="9210" w:type="dxa"/>
            <w:gridSpan w:val="4"/>
            <w:tcBorders>
              <w:top w:val="nil"/>
              <w:left w:val="nil"/>
              <w:bottom w:val="nil"/>
              <w:right w:val="nil"/>
            </w:tcBorders>
          </w:tcPr>
          <w:p w:rsidR="00657083" w:rsidRDefault="00657083" w:rsidP="009D5F9D">
            <w:pPr>
              <w:jc w:val="center"/>
              <w:rPr>
                <w:rFonts w:ascii="Arial" w:hAnsi="Arial"/>
                <w:color w:val="000080"/>
                <w:sz w:val="24"/>
              </w:rPr>
            </w:pPr>
            <w:r>
              <w:rPr>
                <w:rFonts w:ascii="Arial" w:hAnsi="Arial"/>
                <w:color w:val="000080"/>
                <w:sz w:val="24"/>
              </w:rPr>
              <w:t>Vers segmentés</w:t>
            </w:r>
          </w:p>
        </w:tc>
      </w:tr>
      <w:tr w:rsidR="00657083" w:rsidTr="009D5F9D">
        <w:trPr>
          <w:cantSplit/>
        </w:trPr>
        <w:tc>
          <w:tcPr>
            <w:tcW w:w="4605" w:type="dxa"/>
            <w:gridSpan w:val="2"/>
            <w:tcBorders>
              <w:top w:val="single" w:sz="4" w:space="0" w:color="auto"/>
            </w:tcBorders>
          </w:tcPr>
          <w:p w:rsidR="00657083" w:rsidRDefault="00657083" w:rsidP="009D5F9D">
            <w:pPr>
              <w:jc w:val="both"/>
              <w:rPr>
                <w:rFonts w:ascii="Arial" w:hAnsi="Arial"/>
                <w:color w:val="000080"/>
                <w:sz w:val="24"/>
              </w:rPr>
            </w:pPr>
            <w:r>
              <w:rPr>
                <w:noProof/>
                <w:lang w:eastAsia="fr-FR"/>
              </w:rPr>
              <w:drawing>
                <wp:anchor distT="0" distB="0" distL="114300" distR="114300" simplePos="0" relativeHeight="251680768" behindDoc="0" locked="0" layoutInCell="0" allowOverlap="1">
                  <wp:simplePos x="0" y="0"/>
                  <wp:positionH relativeFrom="column">
                    <wp:posOffset>92075</wp:posOffset>
                  </wp:positionH>
                  <wp:positionV relativeFrom="paragraph">
                    <wp:posOffset>732790</wp:posOffset>
                  </wp:positionV>
                  <wp:extent cx="2273300" cy="736600"/>
                  <wp:effectExtent l="19050" t="0" r="0" b="0"/>
                  <wp:wrapNone/>
                  <wp:docPr id="33" name="Image 33" descr="Oligoch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ligochetes"/>
                          <pic:cNvPicPr>
                            <a:picLocks noChangeAspect="1" noChangeArrowheads="1"/>
                          </pic:cNvPicPr>
                        </pic:nvPicPr>
                        <pic:blipFill>
                          <a:blip r:embed="rId29"/>
                          <a:srcRect/>
                          <a:stretch>
                            <a:fillRect/>
                          </a:stretch>
                        </pic:blipFill>
                        <pic:spPr bwMode="auto">
                          <a:xfrm>
                            <a:off x="0" y="0"/>
                            <a:ext cx="2273300" cy="736600"/>
                          </a:xfrm>
                          <a:prstGeom prst="rect">
                            <a:avLst/>
                          </a:prstGeom>
                          <a:noFill/>
                          <a:ln w="9525">
                            <a:noFill/>
                            <a:miter lim="800000"/>
                            <a:headEnd/>
                            <a:tailEnd/>
                          </a:ln>
                        </pic:spPr>
                      </pic:pic>
                    </a:graphicData>
                  </a:graphic>
                </wp:anchor>
              </w:drawing>
            </w:r>
          </w:p>
          <w:p w:rsidR="00657083" w:rsidRDefault="00657083" w:rsidP="009D5F9D">
            <w:pPr>
              <w:jc w:val="center"/>
              <w:rPr>
                <w:rFonts w:ascii="Arial" w:hAnsi="Arial"/>
                <w:color w:val="000080"/>
                <w:sz w:val="24"/>
              </w:rPr>
            </w:pPr>
            <w:r>
              <w:rPr>
                <w:rFonts w:ascii="Arial" w:hAnsi="Arial"/>
                <w:color w:val="000080"/>
                <w:sz w:val="24"/>
              </w:rPr>
              <w:t>Oligochètes</w:t>
            </w: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p w:rsidR="00657083" w:rsidRDefault="00657083" w:rsidP="009D5F9D">
            <w:pPr>
              <w:jc w:val="both"/>
              <w:rPr>
                <w:rFonts w:ascii="Arial" w:hAnsi="Arial"/>
                <w:color w:val="000080"/>
                <w:sz w:val="24"/>
              </w:rPr>
            </w:pPr>
          </w:p>
        </w:tc>
        <w:tc>
          <w:tcPr>
            <w:tcW w:w="4605" w:type="dxa"/>
            <w:gridSpan w:val="2"/>
            <w:tcBorders>
              <w:top w:val="single" w:sz="4" w:space="0" w:color="auto"/>
            </w:tcBorders>
          </w:tcPr>
          <w:p w:rsidR="00657083" w:rsidRDefault="00657083" w:rsidP="009D5F9D">
            <w:pPr>
              <w:jc w:val="both"/>
              <w:rPr>
                <w:rFonts w:ascii="Arial" w:hAnsi="Arial"/>
                <w:color w:val="000080"/>
                <w:sz w:val="24"/>
              </w:rPr>
            </w:pPr>
          </w:p>
          <w:p w:rsidR="00657083" w:rsidRDefault="00657083" w:rsidP="009D5F9D">
            <w:pPr>
              <w:jc w:val="center"/>
              <w:rPr>
                <w:rFonts w:ascii="Arial" w:hAnsi="Arial"/>
                <w:color w:val="000080"/>
                <w:sz w:val="24"/>
              </w:rPr>
            </w:pPr>
            <w:proofErr w:type="spellStart"/>
            <w:r>
              <w:rPr>
                <w:rFonts w:ascii="Arial" w:hAnsi="Arial"/>
                <w:color w:val="000080"/>
                <w:sz w:val="24"/>
              </w:rPr>
              <w:t>Hirudinae</w:t>
            </w:r>
            <w:proofErr w:type="spellEnd"/>
          </w:p>
          <w:p w:rsidR="00657083" w:rsidRDefault="00657083" w:rsidP="009D5F9D">
            <w:pPr>
              <w:jc w:val="center"/>
              <w:rPr>
                <w:rFonts w:ascii="Arial" w:hAnsi="Arial"/>
                <w:color w:val="000080"/>
                <w:sz w:val="24"/>
              </w:rPr>
            </w:pPr>
          </w:p>
          <w:p w:rsidR="00657083" w:rsidRDefault="00657083" w:rsidP="009D5F9D">
            <w:pPr>
              <w:jc w:val="center"/>
              <w:rPr>
                <w:rFonts w:ascii="Arial" w:hAnsi="Arial"/>
                <w:color w:val="000080"/>
                <w:sz w:val="24"/>
              </w:rPr>
            </w:pPr>
            <w:r>
              <w:rPr>
                <w:noProof/>
                <w:lang w:eastAsia="fr-FR"/>
              </w:rPr>
              <w:drawing>
                <wp:anchor distT="0" distB="0" distL="114300" distR="114300" simplePos="0" relativeHeight="251681792" behindDoc="0" locked="0" layoutInCell="0" allowOverlap="1">
                  <wp:simplePos x="0" y="0"/>
                  <wp:positionH relativeFrom="column">
                    <wp:posOffset>3545205</wp:posOffset>
                  </wp:positionH>
                  <wp:positionV relativeFrom="paragraph">
                    <wp:posOffset>519430</wp:posOffset>
                  </wp:positionV>
                  <wp:extent cx="1587500" cy="609600"/>
                  <wp:effectExtent l="19050" t="0" r="0" b="0"/>
                  <wp:wrapNone/>
                  <wp:docPr id="34" name="Image 34" descr="Huridin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uridinae"/>
                          <pic:cNvPicPr>
                            <a:picLocks noChangeAspect="1" noChangeArrowheads="1"/>
                          </pic:cNvPicPr>
                        </pic:nvPicPr>
                        <pic:blipFill>
                          <a:blip r:embed="rId30"/>
                          <a:srcRect/>
                          <a:stretch>
                            <a:fillRect/>
                          </a:stretch>
                        </pic:blipFill>
                        <pic:spPr bwMode="auto">
                          <a:xfrm>
                            <a:off x="0" y="0"/>
                            <a:ext cx="1587500" cy="609600"/>
                          </a:xfrm>
                          <a:prstGeom prst="rect">
                            <a:avLst/>
                          </a:prstGeom>
                          <a:noFill/>
                          <a:ln w="9525">
                            <a:noFill/>
                            <a:miter lim="800000"/>
                            <a:headEnd/>
                            <a:tailEnd/>
                          </a:ln>
                        </pic:spPr>
                      </pic:pic>
                    </a:graphicData>
                  </a:graphic>
                </wp:anchor>
              </w:drawing>
            </w:r>
          </w:p>
        </w:tc>
      </w:tr>
    </w:tbl>
    <w:p w:rsidR="00657083" w:rsidRDefault="00657083" w:rsidP="00657083">
      <w:pPr>
        <w:autoSpaceDE w:val="0"/>
        <w:autoSpaceDN w:val="0"/>
        <w:adjustRightInd w:val="0"/>
        <w:spacing w:after="0" w:line="240" w:lineRule="auto"/>
        <w:jc w:val="both"/>
        <w:rPr>
          <w:rFonts w:ascii="Times New Roman" w:hAnsi="Times New Roman" w:cs="Times New Roman"/>
          <w:color w:val="000000"/>
          <w:sz w:val="28"/>
          <w:szCs w:val="28"/>
        </w:rPr>
      </w:pPr>
    </w:p>
    <w:p w:rsidR="00657083" w:rsidRPr="00CE3074" w:rsidRDefault="00657083" w:rsidP="00657083">
      <w:pPr>
        <w:autoSpaceDE w:val="0"/>
        <w:autoSpaceDN w:val="0"/>
        <w:adjustRightInd w:val="0"/>
        <w:spacing w:after="0" w:line="240" w:lineRule="auto"/>
        <w:jc w:val="both"/>
        <w:rPr>
          <w:rFonts w:ascii="Times New Roman" w:hAnsi="Times New Roman" w:cs="Times New Roman"/>
          <w:color w:val="000000"/>
          <w:sz w:val="24"/>
          <w:szCs w:val="24"/>
        </w:rPr>
      </w:pPr>
      <w:r w:rsidRPr="00CE3074">
        <w:rPr>
          <w:rFonts w:ascii="Times New Roman" w:hAnsi="Times New Roman" w:cs="Times New Roman"/>
          <w:b/>
          <w:bCs/>
          <w:color w:val="000000"/>
          <w:sz w:val="24"/>
          <w:szCs w:val="24"/>
        </w:rPr>
        <w:t xml:space="preserve">Indice Biologique Global Normalisé (I.B.G.N.) </w:t>
      </w:r>
    </w:p>
    <w:p w:rsidR="00657083" w:rsidRPr="00CE3074" w:rsidRDefault="00657083" w:rsidP="00657083">
      <w:pPr>
        <w:autoSpaceDE w:val="0"/>
        <w:autoSpaceDN w:val="0"/>
        <w:adjustRightInd w:val="0"/>
        <w:spacing w:after="0" w:line="240" w:lineRule="auto"/>
        <w:rPr>
          <w:rFonts w:ascii="Times New Roman" w:hAnsi="Times New Roman" w:cs="Times New Roman"/>
          <w:color w:val="000000"/>
          <w:sz w:val="24"/>
          <w:szCs w:val="24"/>
        </w:rPr>
      </w:pPr>
      <w:r w:rsidRPr="00CE3074">
        <w:rPr>
          <w:rFonts w:ascii="Times New Roman" w:hAnsi="Times New Roman" w:cs="Times New Roman"/>
          <w:color w:val="000000"/>
          <w:sz w:val="24"/>
          <w:szCs w:val="24"/>
        </w:rPr>
        <w:t xml:space="preserve">Norme AFNOR Méthode indicielle basée sur les communautés de </w:t>
      </w:r>
      <w:proofErr w:type="spellStart"/>
      <w:r w:rsidRPr="00CE3074">
        <w:rPr>
          <w:rFonts w:ascii="Times New Roman" w:hAnsi="Times New Roman" w:cs="Times New Roman"/>
          <w:color w:val="000000"/>
          <w:sz w:val="24"/>
          <w:szCs w:val="24"/>
        </w:rPr>
        <w:t>macroinvertébrés</w:t>
      </w:r>
      <w:proofErr w:type="spellEnd"/>
      <w:r>
        <w:rPr>
          <w:rFonts w:ascii="Times New Roman" w:hAnsi="Times New Roman" w:cs="Times New Roman"/>
          <w:color w:val="000000"/>
          <w:sz w:val="24"/>
          <w:szCs w:val="24"/>
        </w:rPr>
        <w:t>.</w:t>
      </w:r>
      <w:r w:rsidRPr="00CE3074">
        <w:rPr>
          <w:rFonts w:ascii="Times New Roman" w:hAnsi="Times New Roman" w:cs="Times New Roman"/>
          <w:color w:val="000000"/>
          <w:sz w:val="24"/>
          <w:szCs w:val="24"/>
        </w:rPr>
        <w:t xml:space="preserve"> Evaluation de la qualité des cours d’eau de profondeur &lt;1m (hypo-</w:t>
      </w:r>
      <w:proofErr w:type="spellStart"/>
      <w:r w:rsidRPr="00CE3074">
        <w:rPr>
          <w:rFonts w:ascii="Times New Roman" w:hAnsi="Times New Roman" w:cs="Times New Roman"/>
          <w:color w:val="000000"/>
          <w:sz w:val="24"/>
          <w:szCs w:val="24"/>
        </w:rPr>
        <w:t>rhithron</w:t>
      </w:r>
      <w:proofErr w:type="spellEnd"/>
      <w:r w:rsidRPr="00CE3074">
        <w:rPr>
          <w:rFonts w:ascii="Times New Roman" w:hAnsi="Times New Roman" w:cs="Times New Roman"/>
          <w:color w:val="000000"/>
          <w:sz w:val="24"/>
          <w:szCs w:val="24"/>
        </w:rPr>
        <w:t xml:space="preserve"> et épi-</w:t>
      </w:r>
      <w:proofErr w:type="spellStart"/>
      <w:r w:rsidRPr="00CE3074">
        <w:rPr>
          <w:rFonts w:ascii="Times New Roman" w:hAnsi="Times New Roman" w:cs="Times New Roman"/>
          <w:color w:val="000000"/>
          <w:sz w:val="24"/>
          <w:szCs w:val="24"/>
        </w:rPr>
        <w:t>potamon</w:t>
      </w:r>
      <w:proofErr w:type="spellEnd"/>
      <w:r w:rsidRPr="00CE3074">
        <w:rPr>
          <w:rFonts w:ascii="Times New Roman" w:hAnsi="Times New Roman" w:cs="Times New Roman"/>
          <w:color w:val="000000"/>
          <w:sz w:val="24"/>
          <w:szCs w:val="24"/>
        </w:rPr>
        <w:t xml:space="preserve">) </w:t>
      </w:r>
    </w:p>
    <w:p w:rsidR="00657083" w:rsidRDefault="00657083" w:rsidP="00657083">
      <w:pPr>
        <w:autoSpaceDE w:val="0"/>
        <w:autoSpaceDN w:val="0"/>
        <w:adjustRightInd w:val="0"/>
        <w:spacing w:after="0" w:line="240" w:lineRule="auto"/>
        <w:ind w:firstLine="12"/>
        <w:jc w:val="both"/>
        <w:rPr>
          <w:rFonts w:ascii="Times New Roman" w:hAnsi="Times New Roman" w:cs="Times New Roman"/>
          <w:color w:val="000000"/>
          <w:sz w:val="28"/>
          <w:szCs w:val="28"/>
          <w:u w:val="single"/>
        </w:rPr>
      </w:pPr>
    </w:p>
    <w:p w:rsidR="00657083" w:rsidRPr="00CE3074" w:rsidRDefault="00657083" w:rsidP="00657083">
      <w:pPr>
        <w:autoSpaceDE w:val="0"/>
        <w:autoSpaceDN w:val="0"/>
        <w:adjustRightInd w:val="0"/>
        <w:spacing w:after="0" w:line="240" w:lineRule="auto"/>
        <w:ind w:firstLine="12"/>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u w:val="single"/>
        </w:rPr>
        <w:t xml:space="preserve">Indices poissons </w:t>
      </w:r>
    </w:p>
    <w:p w:rsidR="00657083" w:rsidRPr="00CE3074" w:rsidRDefault="00657083" w:rsidP="00657083">
      <w:pPr>
        <w:autoSpaceDE w:val="0"/>
        <w:autoSpaceDN w:val="0"/>
        <w:adjustRightInd w:val="0"/>
        <w:spacing w:after="0" w:line="240" w:lineRule="auto"/>
        <w:ind w:left="720" w:firstLine="12"/>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rPr>
        <w:t xml:space="preserve">Facile à déterminer, médiatique mais déplacement rapide </w:t>
      </w:r>
    </w:p>
    <w:p w:rsidR="00657083" w:rsidRDefault="00657083" w:rsidP="00657083">
      <w:pPr>
        <w:autoSpaceDE w:val="0"/>
        <w:autoSpaceDN w:val="0"/>
        <w:adjustRightInd w:val="0"/>
        <w:spacing w:after="0" w:line="240" w:lineRule="auto"/>
        <w:ind w:firstLine="12"/>
        <w:jc w:val="both"/>
        <w:rPr>
          <w:rFonts w:ascii="Times New Roman" w:hAnsi="Times New Roman" w:cs="Times New Roman"/>
          <w:color w:val="000000"/>
          <w:sz w:val="28"/>
          <w:szCs w:val="28"/>
          <w:u w:val="single"/>
        </w:rPr>
      </w:pPr>
    </w:p>
    <w:p w:rsidR="00657083" w:rsidRPr="00CE3074" w:rsidRDefault="00657083" w:rsidP="00657083">
      <w:pPr>
        <w:autoSpaceDE w:val="0"/>
        <w:autoSpaceDN w:val="0"/>
        <w:adjustRightInd w:val="0"/>
        <w:spacing w:after="0" w:line="240" w:lineRule="auto"/>
        <w:ind w:firstLine="12"/>
        <w:jc w:val="both"/>
        <w:rPr>
          <w:rFonts w:ascii="Times New Roman" w:hAnsi="Times New Roman" w:cs="Times New Roman"/>
          <w:color w:val="000000"/>
          <w:sz w:val="28"/>
          <w:szCs w:val="28"/>
        </w:rPr>
      </w:pPr>
      <w:r w:rsidRPr="00CE3074">
        <w:rPr>
          <w:rFonts w:ascii="Times New Roman" w:hAnsi="Times New Roman" w:cs="Times New Roman"/>
          <w:color w:val="000000"/>
          <w:sz w:val="28"/>
          <w:szCs w:val="28"/>
          <w:u w:val="single"/>
        </w:rPr>
        <w:t xml:space="preserve">Indices Oiseaux </w:t>
      </w:r>
      <w:r w:rsidRPr="00CE3074">
        <w:rPr>
          <w:rFonts w:ascii="Times New Roman" w:hAnsi="Times New Roman" w:cs="Times New Roman"/>
          <w:color w:val="000000"/>
          <w:sz w:val="28"/>
          <w:szCs w:val="28"/>
        </w:rPr>
        <w:t xml:space="preserve">Facile à déterminer, médiatique </w:t>
      </w:r>
    </w:p>
    <w:p w:rsidR="00657083" w:rsidRPr="00CE3074" w:rsidRDefault="00657083" w:rsidP="00657083">
      <w:pPr>
        <w:autoSpaceDE w:val="0"/>
        <w:autoSpaceDN w:val="0"/>
        <w:adjustRightInd w:val="0"/>
        <w:spacing w:after="0" w:line="240" w:lineRule="auto"/>
        <w:ind w:left="720" w:firstLine="12"/>
        <w:jc w:val="both"/>
        <w:rPr>
          <w:rFonts w:ascii="Times New Roman" w:hAnsi="Times New Roman" w:cs="Times New Roman"/>
          <w:color w:val="000000"/>
          <w:sz w:val="28"/>
          <w:szCs w:val="28"/>
        </w:rPr>
      </w:pPr>
      <w:proofErr w:type="gramStart"/>
      <w:r w:rsidRPr="00CE3074">
        <w:rPr>
          <w:rFonts w:ascii="Times New Roman" w:hAnsi="Times New Roman" w:cs="Times New Roman"/>
          <w:color w:val="000000"/>
          <w:sz w:val="28"/>
          <w:szCs w:val="28"/>
        </w:rPr>
        <w:t>mais</w:t>
      </w:r>
      <w:proofErr w:type="gramEnd"/>
      <w:r w:rsidRPr="00CE3074">
        <w:rPr>
          <w:rFonts w:ascii="Times New Roman" w:hAnsi="Times New Roman" w:cs="Times New Roman"/>
          <w:color w:val="000000"/>
          <w:sz w:val="28"/>
          <w:szCs w:val="28"/>
        </w:rPr>
        <w:t xml:space="preserve"> déplacement rapide </w:t>
      </w:r>
    </w:p>
    <w:p w:rsidR="00657083" w:rsidRDefault="00657083"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Default="0097533B" w:rsidP="00657083">
      <w:pPr>
        <w:autoSpaceDE w:val="0"/>
        <w:autoSpaceDN w:val="0"/>
        <w:adjustRightInd w:val="0"/>
        <w:spacing w:after="0" w:line="240" w:lineRule="auto"/>
        <w:jc w:val="both"/>
        <w:rPr>
          <w:rFonts w:ascii="Times New Roman" w:hAnsi="Times New Roman" w:cs="Times New Roman"/>
          <w:color w:val="000000"/>
          <w:sz w:val="24"/>
          <w:szCs w:val="24"/>
        </w:rPr>
      </w:pPr>
    </w:p>
    <w:p w:rsidR="0097533B" w:rsidRPr="0097533B" w:rsidRDefault="0097533B" w:rsidP="0097533B">
      <w:pPr>
        <w:pStyle w:val="Titre8"/>
        <w:rPr>
          <w:rFonts w:ascii="Times New Roman" w:eastAsia="Times New Roman" w:hAnsi="Times New Roman" w:cs="Times New Roman"/>
          <w:b/>
          <w:bCs/>
          <w:color w:val="404040"/>
          <w:sz w:val="24"/>
          <w:szCs w:val="24"/>
        </w:rPr>
      </w:pPr>
      <w:bookmarkStart w:id="1" w:name="_Toc133997597"/>
      <w:r w:rsidRPr="0097533B">
        <w:rPr>
          <w:rFonts w:ascii="Times New Roman" w:eastAsia="Times New Roman" w:hAnsi="Times New Roman" w:cs="Times New Roman"/>
          <w:b/>
          <w:bCs/>
          <w:color w:val="404040"/>
          <w:sz w:val="24"/>
          <w:szCs w:val="24"/>
        </w:rPr>
        <w:lastRenderedPageBreak/>
        <w:t>SYNTHESE SUR LES BIOINDICATEURS</w:t>
      </w:r>
      <w:bookmarkEnd w:id="1"/>
    </w:p>
    <w:p w:rsidR="0097533B" w:rsidRDefault="0097533B" w:rsidP="0097533B">
      <w:pPr>
        <w:jc w:val="both"/>
        <w:rPr>
          <w:rFonts w:ascii="Arial" w:eastAsia="Calibri" w:hAnsi="Arial" w:cs="Arial"/>
          <w:b/>
          <w:bCs/>
          <w:color w:val="000080"/>
          <w:sz w:val="24"/>
        </w:rPr>
      </w:pPr>
    </w:p>
    <w:p w:rsidR="0097533B" w:rsidRPr="0097533B" w:rsidRDefault="0097533B" w:rsidP="0097533B">
      <w:pPr>
        <w:pBdr>
          <w:top w:val="single" w:sz="12" w:space="0" w:color="auto"/>
          <w:left w:val="single" w:sz="12" w:space="0" w:color="auto"/>
          <w:bottom w:val="single" w:sz="12" w:space="0" w:color="auto"/>
          <w:right w:val="single" w:sz="12" w:space="0" w:color="auto"/>
        </w:pBdr>
        <w:ind w:right="38"/>
        <w:jc w:val="center"/>
        <w:rPr>
          <w:rFonts w:ascii="Calibri" w:eastAsia="Calibri" w:hAnsi="Calibri" w:cs="Arial"/>
          <w:b/>
          <w:sz w:val="16"/>
          <w:szCs w:val="16"/>
        </w:rPr>
      </w:pPr>
      <w:r w:rsidRPr="0097533B">
        <w:rPr>
          <w:rFonts w:ascii="Calibri" w:eastAsia="Calibri" w:hAnsi="Calibri" w:cs="Arial"/>
          <w:b/>
          <w:sz w:val="16"/>
          <w:szCs w:val="16"/>
        </w:rPr>
        <w:t>SYNTHESE SUR LES BIOINDICATEURS</w:t>
      </w:r>
    </w:p>
    <w:p w:rsidR="0097533B" w:rsidRPr="0097533B" w:rsidRDefault="0097533B" w:rsidP="0097533B">
      <w:pPr>
        <w:pBdr>
          <w:top w:val="single" w:sz="12" w:space="0" w:color="auto"/>
          <w:left w:val="single" w:sz="12" w:space="0" w:color="auto"/>
          <w:bottom w:val="single" w:sz="12" w:space="0" w:color="auto"/>
          <w:right w:val="single" w:sz="12" w:space="0" w:color="auto"/>
        </w:pBdr>
        <w:ind w:right="38"/>
        <w:jc w:val="center"/>
        <w:rPr>
          <w:rFonts w:ascii="Calibri" w:eastAsia="Calibri" w:hAnsi="Calibri" w:cs="Arial"/>
          <w:sz w:val="16"/>
          <w:szCs w:val="16"/>
        </w:rPr>
      </w:pPr>
      <w:proofErr w:type="spellStart"/>
      <w:proofErr w:type="gramStart"/>
      <w:r w:rsidRPr="0097533B">
        <w:rPr>
          <w:rFonts w:ascii="Calibri" w:eastAsia="Calibri" w:hAnsi="Calibri" w:cs="Arial"/>
          <w:sz w:val="16"/>
          <w:szCs w:val="16"/>
        </w:rPr>
        <w:t>bioindication</w:t>
      </w:r>
      <w:proofErr w:type="spellEnd"/>
      <w:proofErr w:type="gramEnd"/>
      <w:r w:rsidRPr="0097533B">
        <w:rPr>
          <w:rFonts w:ascii="Calibri" w:eastAsia="Calibri" w:hAnsi="Calibri" w:cs="Arial"/>
          <w:sz w:val="16"/>
          <w:szCs w:val="16"/>
        </w:rPr>
        <w:t>:   +++: très fiable; +: problématique; -: peu fiable</w:t>
      </w:r>
    </w:p>
    <w:p w:rsidR="0097533B" w:rsidRPr="0097533B" w:rsidRDefault="0097533B" w:rsidP="0097533B">
      <w:pPr>
        <w:pBdr>
          <w:left w:val="single" w:sz="12" w:space="0" w:color="auto"/>
          <w:bottom w:val="single" w:sz="12" w:space="0" w:color="auto"/>
          <w:right w:val="single" w:sz="12" w:space="31" w:color="auto"/>
        </w:pBdr>
        <w:ind w:right="38"/>
        <w:rPr>
          <w:rFonts w:ascii="Calibri" w:eastAsia="Calibri" w:hAnsi="Calibri"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u w:val="single"/>
        </w:rPr>
      </w:pPr>
      <w:proofErr w:type="spellStart"/>
      <w:r w:rsidRPr="0097533B">
        <w:rPr>
          <w:rFonts w:ascii="Arial" w:eastAsia="Calibri" w:hAnsi="Arial" w:cs="Arial"/>
          <w:sz w:val="16"/>
          <w:szCs w:val="16"/>
          <w:u w:val="single"/>
        </w:rPr>
        <w:t>Bioindicateurs</w:t>
      </w:r>
      <w:proofErr w:type="spellEnd"/>
      <w:r w:rsidRPr="0097533B">
        <w:rPr>
          <w:rFonts w:ascii="Arial" w:eastAsia="Calibri" w:hAnsi="Arial" w:cs="Arial"/>
          <w:sz w:val="16"/>
          <w:szCs w:val="16"/>
          <w:u w:val="single"/>
        </w:rPr>
        <w:t xml:space="preserve"> de minéralisation naturelle (niveaux trophiques):</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-ensemble des végétaux</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-ensemble des animaux</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u w:val="single"/>
        </w:rPr>
      </w:pPr>
      <w:proofErr w:type="spellStart"/>
      <w:r w:rsidRPr="0097533B">
        <w:rPr>
          <w:rFonts w:ascii="Arial" w:eastAsia="Calibri" w:hAnsi="Arial" w:cs="Arial"/>
          <w:sz w:val="16"/>
          <w:szCs w:val="16"/>
          <w:u w:val="single"/>
        </w:rPr>
        <w:t>Bioindicateurs</w:t>
      </w:r>
      <w:proofErr w:type="spellEnd"/>
      <w:r w:rsidRPr="0097533B">
        <w:rPr>
          <w:rFonts w:ascii="Arial" w:eastAsia="Calibri" w:hAnsi="Arial" w:cs="Arial"/>
          <w:sz w:val="16"/>
          <w:szCs w:val="16"/>
          <w:u w:val="single"/>
        </w:rPr>
        <w:t xml:space="preserve"> du niveau d'oxygénation</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-ens</w:t>
      </w:r>
      <w:r>
        <w:rPr>
          <w:rFonts w:ascii="Arial" w:hAnsi="Arial" w:cs="Arial"/>
          <w:sz w:val="16"/>
          <w:szCs w:val="16"/>
        </w:rPr>
        <w:t>emble des végétaux</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-ensemble des animaux</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u w:val="single"/>
        </w:rPr>
      </w:pPr>
      <w:proofErr w:type="spellStart"/>
      <w:r w:rsidRPr="0097533B">
        <w:rPr>
          <w:rFonts w:ascii="Arial" w:eastAsia="Calibri" w:hAnsi="Arial" w:cs="Arial"/>
          <w:sz w:val="16"/>
          <w:szCs w:val="16"/>
          <w:u w:val="single"/>
        </w:rPr>
        <w:t>Bioindicateurs</w:t>
      </w:r>
      <w:proofErr w:type="spellEnd"/>
      <w:r w:rsidRPr="0097533B">
        <w:rPr>
          <w:rFonts w:ascii="Arial" w:eastAsia="Calibri" w:hAnsi="Arial" w:cs="Arial"/>
          <w:sz w:val="16"/>
          <w:szCs w:val="16"/>
          <w:u w:val="single"/>
        </w:rPr>
        <w:t xml:space="preserve"> du type de substrat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-végétaux microscopiques (algues)</w:t>
      </w:r>
      <w:r w:rsidRPr="0097533B">
        <w:rPr>
          <w:rFonts w:ascii="Arial" w:eastAsia="Calibri" w:hAnsi="Arial" w:cs="Arial"/>
          <w:sz w:val="16"/>
          <w:szCs w:val="16"/>
        </w:rPr>
        <w:tab/>
      </w:r>
      <w:r w:rsidRPr="0097533B">
        <w:rPr>
          <w:rFonts w:ascii="Arial" w:eastAsia="Calibri" w:hAnsi="Arial" w:cs="Arial"/>
          <w:sz w:val="16"/>
          <w:szCs w:val="16"/>
        </w:rPr>
        <w:tab/>
        <w:t xml:space="preserve">            -</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-végétaux macroscopiques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 xml:space="preserve">            ++</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-macro-invertébrés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u w:val="single"/>
        </w:rPr>
      </w:pPr>
      <w:proofErr w:type="spellStart"/>
      <w:r w:rsidRPr="0097533B">
        <w:rPr>
          <w:rFonts w:ascii="Arial" w:eastAsia="Calibri" w:hAnsi="Arial" w:cs="Arial"/>
          <w:sz w:val="16"/>
          <w:szCs w:val="16"/>
          <w:u w:val="single"/>
        </w:rPr>
        <w:t>Bioindicateurs</w:t>
      </w:r>
      <w:proofErr w:type="spellEnd"/>
      <w:r w:rsidRPr="0097533B">
        <w:rPr>
          <w:rFonts w:ascii="Arial" w:eastAsia="Calibri" w:hAnsi="Arial" w:cs="Arial"/>
          <w:sz w:val="16"/>
          <w:szCs w:val="16"/>
          <w:u w:val="single"/>
        </w:rPr>
        <w:t xml:space="preserve"> de pollution organique et d'</w:t>
      </w:r>
      <w:proofErr w:type="spellStart"/>
      <w:r w:rsidRPr="0097533B">
        <w:rPr>
          <w:rFonts w:ascii="Arial" w:eastAsia="Calibri" w:hAnsi="Arial" w:cs="Arial"/>
          <w:sz w:val="16"/>
          <w:szCs w:val="16"/>
          <w:u w:val="single"/>
        </w:rPr>
        <w:t>hypertrophisation</w:t>
      </w:r>
      <w:proofErr w:type="spellEnd"/>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-végétaux microscopiques (diatomées)</w:t>
      </w:r>
      <w:r w:rsidRPr="0097533B">
        <w:rPr>
          <w:rFonts w:ascii="Arial" w:eastAsia="Calibri" w:hAnsi="Arial" w:cs="Arial"/>
          <w:sz w:val="16"/>
          <w:szCs w:val="16"/>
        </w:rPr>
        <w:tab/>
      </w:r>
      <w:r w:rsidRPr="0097533B">
        <w:rPr>
          <w:rFonts w:ascii="Arial" w:eastAsia="Calibri" w:hAnsi="Arial" w:cs="Arial"/>
          <w:sz w:val="16"/>
          <w:szCs w:val="16"/>
        </w:rPr>
        <w:tab/>
        <w:t xml:space="preserve">           +++</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-végétaux macroscopiques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 xml:space="preserve">           +</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-macro-invertébrés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97533B">
        <w:rPr>
          <w:rFonts w:ascii="Arial" w:eastAsia="Calibri" w:hAnsi="Arial" w:cs="Arial"/>
          <w:sz w:val="16"/>
          <w:szCs w:val="16"/>
        </w:rPr>
        <w:t>+</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u w:val="single"/>
        </w:rPr>
        <w:t>Prélèvement représentatif</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-diatomées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très facile</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-plantes supérieures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difficile</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-macro-invertébrés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difficile</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u w:val="single"/>
        </w:rPr>
      </w:pPr>
      <w:r w:rsidRPr="0097533B">
        <w:rPr>
          <w:rFonts w:ascii="Arial" w:eastAsia="Calibri" w:hAnsi="Arial" w:cs="Arial"/>
          <w:sz w:val="16"/>
          <w:szCs w:val="16"/>
          <w:u w:val="single"/>
        </w:rPr>
        <w:t>Identification des organismes</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 xml:space="preserve">-espèces de </w:t>
      </w:r>
      <w:proofErr w:type="gramStart"/>
      <w:r>
        <w:rPr>
          <w:rFonts w:ascii="Arial" w:hAnsi="Arial" w:cs="Arial"/>
          <w:sz w:val="16"/>
          <w:szCs w:val="16"/>
        </w:rPr>
        <w:t>diatomées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difficile</w:t>
      </w:r>
      <w:proofErr w:type="gramEnd"/>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Pr>
          <w:rFonts w:ascii="Arial" w:hAnsi="Arial" w:cs="Arial"/>
          <w:sz w:val="16"/>
          <w:szCs w:val="16"/>
        </w:rPr>
        <w:tab/>
        <w:t xml:space="preserve">-genres de </w:t>
      </w:r>
      <w:proofErr w:type="gramStart"/>
      <w:r>
        <w:rPr>
          <w:rFonts w:ascii="Arial" w:hAnsi="Arial" w:cs="Arial"/>
          <w:sz w:val="16"/>
          <w:szCs w:val="16"/>
        </w:rPr>
        <w:t>diatomées</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assez facile</w:t>
      </w:r>
      <w:proofErr w:type="gramEnd"/>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-es</w:t>
      </w:r>
      <w:r>
        <w:rPr>
          <w:rFonts w:ascii="Arial" w:hAnsi="Arial" w:cs="Arial"/>
          <w:sz w:val="16"/>
          <w:szCs w:val="16"/>
        </w:rPr>
        <w:t>pèces de plantes supérieures</w:t>
      </w:r>
      <w:r>
        <w:rPr>
          <w:rFonts w:ascii="Arial" w:hAnsi="Arial" w:cs="Arial"/>
          <w:sz w:val="16"/>
          <w:szCs w:val="16"/>
        </w:rPr>
        <w:tab/>
      </w:r>
      <w:r>
        <w:rPr>
          <w:rFonts w:ascii="Arial" w:hAnsi="Arial" w:cs="Arial"/>
          <w:sz w:val="16"/>
          <w:szCs w:val="16"/>
        </w:rPr>
        <w:tab/>
      </w:r>
      <w:r>
        <w:rPr>
          <w:rFonts w:ascii="Arial" w:hAnsi="Arial" w:cs="Arial"/>
          <w:sz w:val="16"/>
          <w:szCs w:val="16"/>
        </w:rPr>
        <w:tab/>
      </w:r>
      <w:r w:rsidRPr="0097533B">
        <w:rPr>
          <w:rFonts w:ascii="Arial" w:eastAsia="Calibri" w:hAnsi="Arial" w:cs="Arial"/>
          <w:sz w:val="16"/>
          <w:szCs w:val="16"/>
        </w:rPr>
        <w:t>assez difficile</w:t>
      </w:r>
    </w:p>
    <w:p w:rsidR="0097533B" w:rsidRPr="0097533B" w:rsidRDefault="0097533B" w:rsidP="0097533B">
      <w:pPr>
        <w:pBdr>
          <w:left w:val="single" w:sz="12" w:space="0" w:color="auto"/>
          <w:bottom w:val="single" w:sz="12" w:space="0" w:color="auto"/>
          <w:right w:val="single" w:sz="12" w:space="31" w:color="auto"/>
        </w:pBdr>
        <w:ind w:right="38"/>
        <w:rPr>
          <w:rFonts w:ascii="Arial" w:eastAsia="Calibri" w:hAnsi="Arial" w:cs="Arial"/>
          <w:sz w:val="16"/>
          <w:szCs w:val="16"/>
        </w:rPr>
      </w:pPr>
      <w:r w:rsidRPr="0097533B">
        <w:rPr>
          <w:rFonts w:ascii="Arial" w:eastAsia="Calibri" w:hAnsi="Arial" w:cs="Arial"/>
          <w:sz w:val="16"/>
          <w:szCs w:val="16"/>
        </w:rPr>
        <w:tab/>
        <w:t>-espèces de macro-invertébrés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 xml:space="preserve">très </w:t>
      </w:r>
      <w:proofErr w:type="gramStart"/>
      <w:r w:rsidRPr="0097533B">
        <w:rPr>
          <w:rFonts w:ascii="Arial" w:eastAsia="Calibri" w:hAnsi="Arial" w:cs="Arial"/>
          <w:sz w:val="16"/>
          <w:szCs w:val="16"/>
        </w:rPr>
        <w:t>difficile(</w:t>
      </w:r>
      <w:proofErr w:type="gramEnd"/>
      <w:r w:rsidRPr="0097533B">
        <w:rPr>
          <w:rFonts w:ascii="Arial" w:eastAsia="Calibri" w:hAnsi="Arial" w:cs="Arial"/>
          <w:sz w:val="16"/>
          <w:szCs w:val="16"/>
        </w:rPr>
        <w:t>voire impossible)</w:t>
      </w:r>
    </w:p>
    <w:p w:rsidR="0097533B" w:rsidRPr="0097533B" w:rsidRDefault="0097533B" w:rsidP="0097533B">
      <w:pPr>
        <w:pBdr>
          <w:left w:val="single" w:sz="12" w:space="0" w:color="auto"/>
          <w:bottom w:val="single" w:sz="12" w:space="0" w:color="auto"/>
          <w:right w:val="single" w:sz="12" w:space="31" w:color="auto"/>
        </w:pBdr>
        <w:ind w:right="38" w:firstLine="709"/>
        <w:rPr>
          <w:rFonts w:ascii="Calibri" w:eastAsia="Calibri" w:hAnsi="Calibri" w:cs="Arial"/>
          <w:sz w:val="16"/>
          <w:szCs w:val="16"/>
          <w:u w:val="single"/>
        </w:rPr>
      </w:pPr>
      <w:r w:rsidRPr="0097533B">
        <w:rPr>
          <w:rFonts w:ascii="Arial" w:eastAsia="Calibri" w:hAnsi="Arial" w:cs="Arial"/>
          <w:sz w:val="16"/>
          <w:szCs w:val="16"/>
        </w:rPr>
        <w:t xml:space="preserve">-genres de </w:t>
      </w:r>
      <w:proofErr w:type="gramStart"/>
      <w:r w:rsidRPr="0097533B">
        <w:rPr>
          <w:rFonts w:ascii="Arial" w:eastAsia="Calibri" w:hAnsi="Arial" w:cs="Arial"/>
          <w:sz w:val="16"/>
          <w:szCs w:val="16"/>
        </w:rPr>
        <w:t>macro-invertébrés</w:t>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r>
      <w:r w:rsidRPr="0097533B">
        <w:rPr>
          <w:rFonts w:ascii="Arial" w:eastAsia="Calibri" w:hAnsi="Arial" w:cs="Arial"/>
          <w:sz w:val="16"/>
          <w:szCs w:val="16"/>
        </w:rPr>
        <w:tab/>
        <w:t>assez facile</w:t>
      </w:r>
      <w:proofErr w:type="gramEnd"/>
    </w:p>
    <w:p w:rsidR="003C0DE2"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r w:rsidRPr="00E06387">
        <w:rPr>
          <w:rFonts w:ascii="Times New Roman" w:hAnsi="Times New Roman" w:cs="Times New Roman"/>
          <w:b/>
          <w:bCs/>
          <w:noProof/>
          <w:color w:val="000000"/>
          <w:sz w:val="24"/>
          <w:szCs w:val="24"/>
          <w:lang w:eastAsia="fr-FR"/>
        </w:rPr>
        <w:lastRenderedPageBreak/>
        <w:drawing>
          <wp:anchor distT="0" distB="0" distL="114300" distR="114300" simplePos="0" relativeHeight="251683840" behindDoc="0" locked="0" layoutInCell="1" allowOverlap="1">
            <wp:simplePos x="0" y="0"/>
            <wp:positionH relativeFrom="column">
              <wp:posOffset>19050</wp:posOffset>
            </wp:positionH>
            <wp:positionV relativeFrom="paragraph">
              <wp:posOffset>533400</wp:posOffset>
            </wp:positionV>
            <wp:extent cx="6191250" cy="4343400"/>
            <wp:effectExtent l="0" t="0" r="0" b="0"/>
            <wp:wrapTopAndBottom/>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8710" cy="4342765"/>
                    </a:xfrm>
                    <a:prstGeom prst="rect">
                      <a:avLst/>
                    </a:prstGeom>
                    <a:noFill/>
                    <a:ln w="9525">
                      <a:noFill/>
                      <a:miter lim="800000"/>
                      <a:headEnd/>
                      <a:tailEnd/>
                    </a:ln>
                  </pic:spPr>
                </pic:pic>
              </a:graphicData>
            </a:graphic>
          </wp:anchor>
        </w:drawing>
      </w: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(Suite synthèse sur les </w:t>
      </w:r>
      <w:proofErr w:type="spellStart"/>
      <w:r>
        <w:rPr>
          <w:rFonts w:ascii="Times New Roman" w:hAnsi="Times New Roman" w:cs="Times New Roman"/>
          <w:b/>
          <w:bCs/>
          <w:color w:val="000000"/>
          <w:sz w:val="24"/>
          <w:szCs w:val="24"/>
        </w:rPr>
        <w:t>bioindicateurs</w:t>
      </w:r>
      <w:proofErr w:type="spellEnd"/>
      <w:r>
        <w:rPr>
          <w:rFonts w:ascii="Times New Roman" w:hAnsi="Times New Roman" w:cs="Times New Roman"/>
          <w:b/>
          <w:bCs/>
          <w:color w:val="000000"/>
          <w:sz w:val="24"/>
          <w:szCs w:val="24"/>
        </w:rPr>
        <w:t>)</w:t>
      </w: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Default="003C0DE2" w:rsidP="00C77D97">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2-2-2 principaux indices biologiques de la qualité  de l’air :</w:t>
      </w:r>
    </w:p>
    <w:p w:rsidR="00E06387" w:rsidRDefault="00E06387" w:rsidP="00C77D97">
      <w:pPr>
        <w:autoSpaceDE w:val="0"/>
        <w:autoSpaceDN w:val="0"/>
        <w:adjustRightInd w:val="0"/>
        <w:spacing w:after="0" w:line="240" w:lineRule="auto"/>
        <w:jc w:val="both"/>
        <w:rPr>
          <w:rFonts w:ascii="Times New Roman" w:hAnsi="Times New Roman" w:cs="Times New Roman"/>
          <w:b/>
          <w:bCs/>
          <w:color w:val="000000"/>
          <w:sz w:val="24"/>
          <w:szCs w:val="24"/>
        </w:rPr>
      </w:pPr>
    </w:p>
    <w:p w:rsidR="00E06387" w:rsidRPr="00140BCF" w:rsidRDefault="00E06387" w:rsidP="00E06387">
      <w:pPr>
        <w:pStyle w:val="NormalWeb"/>
        <w:jc w:val="both"/>
      </w:pPr>
      <w:r w:rsidRPr="00140BCF">
        <w:t xml:space="preserve">La </w:t>
      </w:r>
      <w:proofErr w:type="spellStart"/>
      <w:r w:rsidRPr="00140BCF">
        <w:t>bioindication</w:t>
      </w:r>
      <w:proofErr w:type="spellEnd"/>
      <w:r w:rsidRPr="00140BCF">
        <w:t xml:space="preserve"> relative à la qualité de l'</w:t>
      </w:r>
      <w:hyperlink r:id="rId32" w:tooltip="Air" w:history="1">
        <w:r w:rsidRPr="00140BCF">
          <w:rPr>
            <w:rStyle w:val="Lienhypertexte"/>
            <w:color w:val="auto"/>
          </w:rPr>
          <w:t>air</w:t>
        </w:r>
      </w:hyperlink>
      <w:r w:rsidRPr="00140BCF">
        <w:t xml:space="preserve"> est l'utilisation d'organismes sensibles à un polluant donné présentant des effets visibles macroscopiquement ou </w:t>
      </w:r>
      <w:proofErr w:type="spellStart"/>
      <w:r w:rsidRPr="00140BCF">
        <w:t>microscopiquement</w:t>
      </w:r>
      <w:proofErr w:type="spellEnd"/>
      <w:r w:rsidRPr="00140BCF">
        <w:t xml:space="preserve">, afin d'évaluer la qualité de l'air. Celle-ci fournit une information semi-quantitative sur la contamination atmosphérique et permet d'apprécier directement les impacts environnementaux des polluants. L'observation d'organismes </w:t>
      </w:r>
      <w:proofErr w:type="spellStart"/>
      <w:r w:rsidRPr="00140BCF">
        <w:t>bioindicateurs</w:t>
      </w:r>
      <w:proofErr w:type="spellEnd"/>
      <w:r w:rsidRPr="00140BCF">
        <w:t xml:space="preserve"> complète généralement les dispositifs de mesures automatiques ou orientent les choix de molécules à analyser.</w:t>
      </w:r>
    </w:p>
    <w:p w:rsidR="00E06387" w:rsidRPr="00140BCF" w:rsidRDefault="00E06387" w:rsidP="00E06387">
      <w:pPr>
        <w:pStyle w:val="Titre3"/>
        <w:rPr>
          <w:color w:val="auto"/>
        </w:rPr>
      </w:pPr>
      <w:r w:rsidRPr="00140BCF">
        <w:rPr>
          <w:rStyle w:val="mw-headline"/>
          <w:color w:val="auto"/>
        </w:rPr>
        <w:t>Exemples</w:t>
      </w:r>
    </w:p>
    <w:p w:rsidR="00E06387" w:rsidRPr="00CA0115" w:rsidRDefault="00E06387" w:rsidP="00E06387">
      <w:pPr>
        <w:numPr>
          <w:ilvl w:val="0"/>
          <w:numId w:val="10"/>
        </w:numPr>
        <w:spacing w:before="100" w:beforeAutospacing="1" w:after="100" w:afterAutospacing="1" w:line="240" w:lineRule="auto"/>
        <w:jc w:val="both"/>
        <w:rPr>
          <w:rFonts w:asciiTheme="majorBidi" w:hAnsiTheme="majorBidi" w:cstheme="majorBidi"/>
          <w:sz w:val="24"/>
          <w:szCs w:val="24"/>
        </w:rPr>
      </w:pPr>
      <w:r w:rsidRPr="00CA0115">
        <w:rPr>
          <w:rFonts w:asciiTheme="majorBidi" w:hAnsiTheme="majorBidi" w:cstheme="majorBidi"/>
          <w:b/>
          <w:bCs/>
          <w:sz w:val="24"/>
          <w:szCs w:val="24"/>
        </w:rPr>
        <w:t xml:space="preserve">Les </w:t>
      </w:r>
      <w:hyperlink r:id="rId33" w:tooltip="Lichen" w:history="1">
        <w:r w:rsidRPr="00CA0115">
          <w:rPr>
            <w:rStyle w:val="Lienhypertexte"/>
            <w:rFonts w:asciiTheme="majorBidi" w:hAnsiTheme="majorBidi" w:cstheme="majorBidi"/>
            <w:b/>
            <w:bCs/>
            <w:color w:val="auto"/>
            <w:sz w:val="24"/>
            <w:szCs w:val="24"/>
          </w:rPr>
          <w:t>lichens</w:t>
        </w:r>
      </w:hyperlink>
      <w:r w:rsidRPr="00CA0115">
        <w:rPr>
          <w:rFonts w:asciiTheme="majorBidi" w:hAnsiTheme="majorBidi" w:cstheme="majorBidi"/>
          <w:sz w:val="24"/>
          <w:szCs w:val="24"/>
        </w:rPr>
        <w:t xml:space="preserve"> (organisme résultant d'une </w:t>
      </w:r>
      <w:hyperlink r:id="rId34" w:tooltip="Symbiose" w:history="1">
        <w:r w:rsidRPr="00CA0115">
          <w:rPr>
            <w:rStyle w:val="Lienhypertexte"/>
            <w:rFonts w:asciiTheme="majorBidi" w:hAnsiTheme="majorBidi" w:cstheme="majorBidi"/>
            <w:color w:val="auto"/>
            <w:sz w:val="24"/>
            <w:szCs w:val="24"/>
          </w:rPr>
          <w:t>symbiose</w:t>
        </w:r>
      </w:hyperlink>
      <w:r w:rsidRPr="00CA0115">
        <w:rPr>
          <w:rFonts w:asciiTheme="majorBidi" w:hAnsiTheme="majorBidi" w:cstheme="majorBidi"/>
          <w:sz w:val="24"/>
          <w:szCs w:val="24"/>
        </w:rPr>
        <w:t xml:space="preserve"> algue-champignon) se développent sur divers substrats (</w:t>
      </w:r>
      <w:hyperlink r:id="rId35" w:tooltip="Sol (pédologie)" w:history="1">
        <w:r w:rsidRPr="00CA0115">
          <w:rPr>
            <w:rStyle w:val="Lienhypertexte"/>
            <w:rFonts w:asciiTheme="majorBidi" w:hAnsiTheme="majorBidi" w:cstheme="majorBidi"/>
            <w:color w:val="auto"/>
            <w:sz w:val="24"/>
            <w:szCs w:val="24"/>
          </w:rPr>
          <w:t>sol</w:t>
        </w:r>
      </w:hyperlink>
      <w:r w:rsidRPr="00CA0115">
        <w:rPr>
          <w:rFonts w:asciiTheme="majorBidi" w:hAnsiTheme="majorBidi" w:cstheme="majorBidi"/>
          <w:sz w:val="24"/>
          <w:szCs w:val="24"/>
        </w:rPr>
        <w:t xml:space="preserve">, </w:t>
      </w:r>
      <w:hyperlink r:id="rId36" w:tooltip="Écorce" w:history="1">
        <w:r w:rsidRPr="00CA0115">
          <w:rPr>
            <w:rStyle w:val="Lienhypertexte"/>
            <w:rFonts w:asciiTheme="majorBidi" w:hAnsiTheme="majorBidi" w:cstheme="majorBidi"/>
            <w:color w:val="auto"/>
            <w:sz w:val="24"/>
            <w:szCs w:val="24"/>
          </w:rPr>
          <w:t>écorces</w:t>
        </w:r>
      </w:hyperlink>
      <w:r w:rsidRPr="00CA0115">
        <w:rPr>
          <w:rFonts w:asciiTheme="majorBidi" w:hAnsiTheme="majorBidi" w:cstheme="majorBidi"/>
          <w:sz w:val="24"/>
          <w:szCs w:val="24"/>
        </w:rPr>
        <w:t xml:space="preserve">, </w:t>
      </w:r>
      <w:hyperlink r:id="rId37" w:tooltip="Toiture" w:history="1">
        <w:r w:rsidRPr="00CA0115">
          <w:rPr>
            <w:rStyle w:val="Lienhypertexte"/>
            <w:rFonts w:asciiTheme="majorBidi" w:hAnsiTheme="majorBidi" w:cstheme="majorBidi"/>
            <w:color w:val="auto"/>
            <w:sz w:val="24"/>
            <w:szCs w:val="24"/>
          </w:rPr>
          <w:t>toits</w:t>
        </w:r>
      </w:hyperlink>
      <w:r w:rsidRPr="00CA0115">
        <w:rPr>
          <w:rFonts w:asciiTheme="majorBidi" w:hAnsiTheme="majorBidi" w:cstheme="majorBidi"/>
          <w:sz w:val="24"/>
          <w:szCs w:val="24"/>
        </w:rPr>
        <w:t xml:space="preserve">, pierres, etc.). Ils réagissent à des doses très faibles de certains </w:t>
      </w:r>
      <w:hyperlink r:id="rId38" w:tooltip="Polluant" w:history="1">
        <w:r w:rsidRPr="00CA0115">
          <w:rPr>
            <w:rStyle w:val="Lienhypertexte"/>
            <w:rFonts w:asciiTheme="majorBidi" w:hAnsiTheme="majorBidi" w:cstheme="majorBidi"/>
            <w:color w:val="auto"/>
            <w:sz w:val="24"/>
            <w:szCs w:val="24"/>
          </w:rPr>
          <w:t>polluants</w:t>
        </w:r>
      </w:hyperlink>
      <w:r w:rsidRPr="00CA0115">
        <w:rPr>
          <w:rFonts w:asciiTheme="majorBidi" w:hAnsiTheme="majorBidi" w:cstheme="majorBidi"/>
          <w:sz w:val="24"/>
          <w:szCs w:val="24"/>
        </w:rPr>
        <w:t xml:space="preserve"> (</w:t>
      </w:r>
      <w:hyperlink r:id="rId39" w:tooltip="Acide" w:history="1">
        <w:r w:rsidRPr="00CA0115">
          <w:rPr>
            <w:rStyle w:val="Lienhypertexte"/>
            <w:rFonts w:asciiTheme="majorBidi" w:hAnsiTheme="majorBidi" w:cstheme="majorBidi"/>
            <w:color w:val="auto"/>
            <w:sz w:val="24"/>
            <w:szCs w:val="24"/>
          </w:rPr>
          <w:t>acides</w:t>
        </w:r>
      </w:hyperlink>
      <w:r w:rsidRPr="00CA0115">
        <w:rPr>
          <w:rFonts w:asciiTheme="majorBidi" w:hAnsiTheme="majorBidi" w:cstheme="majorBidi"/>
          <w:sz w:val="24"/>
          <w:szCs w:val="24"/>
        </w:rPr>
        <w:t xml:space="preserve"> notamment) bien avant les animaux et bien avant que les pierres des monuments ne soient dégradées. Chaque espèce de lichen résiste à un taux spécifique de pollution. Quelques espèces profitent d'un enrichissement de l'air en </w:t>
      </w:r>
      <w:hyperlink r:id="rId40" w:tooltip="Azote" w:history="1">
        <w:r w:rsidRPr="00CA0115">
          <w:rPr>
            <w:rStyle w:val="Lienhypertexte"/>
            <w:rFonts w:asciiTheme="majorBidi" w:hAnsiTheme="majorBidi" w:cstheme="majorBidi"/>
            <w:color w:val="auto"/>
            <w:sz w:val="24"/>
            <w:szCs w:val="24"/>
          </w:rPr>
          <w:t>azote</w:t>
        </w:r>
      </w:hyperlink>
      <w:r w:rsidRPr="00CA0115">
        <w:rPr>
          <w:rFonts w:asciiTheme="majorBidi" w:hAnsiTheme="majorBidi" w:cstheme="majorBidi"/>
          <w:sz w:val="24"/>
          <w:szCs w:val="24"/>
        </w:rPr>
        <w:t xml:space="preserve">. L'observation de populations de lichens permet ainsi de suivre l'évolution de certaines pollutions au fil du temps. En </w:t>
      </w:r>
      <w:hyperlink r:id="rId41" w:tooltip="Forêt" w:history="1">
        <w:r w:rsidRPr="00CA0115">
          <w:rPr>
            <w:rStyle w:val="Lienhypertexte"/>
            <w:rFonts w:asciiTheme="majorBidi" w:hAnsiTheme="majorBidi" w:cstheme="majorBidi"/>
            <w:color w:val="auto"/>
            <w:sz w:val="24"/>
            <w:szCs w:val="24"/>
          </w:rPr>
          <w:t>forêt</w:t>
        </w:r>
      </w:hyperlink>
      <w:r w:rsidRPr="00CA0115">
        <w:rPr>
          <w:rFonts w:asciiTheme="majorBidi" w:hAnsiTheme="majorBidi" w:cstheme="majorBidi"/>
          <w:sz w:val="24"/>
          <w:szCs w:val="24"/>
        </w:rPr>
        <w:t xml:space="preserve">, la disparition des lichens peut indiquer des taux élevés de </w:t>
      </w:r>
      <w:hyperlink r:id="rId42" w:tooltip="Dioxyde de soufre" w:history="1">
        <w:r w:rsidRPr="00CA0115">
          <w:rPr>
            <w:rStyle w:val="Lienhypertexte"/>
            <w:rFonts w:asciiTheme="majorBidi" w:hAnsiTheme="majorBidi" w:cstheme="majorBidi"/>
            <w:color w:val="auto"/>
            <w:sz w:val="24"/>
            <w:szCs w:val="24"/>
          </w:rPr>
          <w:t>dioxyde de soufre</w:t>
        </w:r>
      </w:hyperlink>
      <w:r w:rsidRPr="00CA0115">
        <w:rPr>
          <w:rFonts w:asciiTheme="majorBidi" w:hAnsiTheme="majorBidi" w:cstheme="majorBidi"/>
          <w:sz w:val="24"/>
          <w:szCs w:val="24"/>
        </w:rPr>
        <w:t xml:space="preserve">, la présence de </w:t>
      </w:r>
      <w:hyperlink r:id="rId43" w:tooltip="Fongicide" w:history="1">
        <w:r w:rsidRPr="00CA0115">
          <w:rPr>
            <w:rStyle w:val="Lienhypertexte"/>
            <w:rFonts w:asciiTheme="majorBidi" w:hAnsiTheme="majorBidi" w:cstheme="majorBidi"/>
            <w:color w:val="auto"/>
            <w:sz w:val="24"/>
            <w:szCs w:val="24"/>
          </w:rPr>
          <w:t>fongicides</w:t>
        </w:r>
      </w:hyperlink>
      <w:r w:rsidRPr="00CA0115">
        <w:rPr>
          <w:rFonts w:asciiTheme="majorBidi" w:hAnsiTheme="majorBidi" w:cstheme="majorBidi"/>
          <w:sz w:val="24"/>
          <w:szCs w:val="24"/>
        </w:rPr>
        <w:t xml:space="preserve"> dans la pluie, ou de polluants à base de soufre et d'azote.</w:t>
      </w:r>
    </w:p>
    <w:p w:rsidR="003B6767" w:rsidRPr="00140BCF" w:rsidRDefault="00E06387" w:rsidP="003B6767">
      <w:pPr>
        <w:spacing w:before="100" w:beforeAutospacing="1" w:after="100" w:afterAutospacing="1" w:line="240" w:lineRule="auto"/>
        <w:ind w:left="720"/>
        <w:jc w:val="both"/>
      </w:pPr>
      <w:r w:rsidRPr="00140BCF">
        <w:rPr>
          <w:noProof/>
          <w:lang w:eastAsia="fr-FR"/>
        </w:rPr>
        <w:drawing>
          <wp:inline distT="0" distB="0" distL="0" distR="0">
            <wp:extent cx="1609725" cy="1609725"/>
            <wp:effectExtent l="19050" t="0" r="952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1609725" cy="1609725"/>
                    </a:xfrm>
                    <a:prstGeom prst="rect">
                      <a:avLst/>
                    </a:prstGeom>
                    <a:noFill/>
                    <a:ln w="9525">
                      <a:noFill/>
                      <a:miter lim="800000"/>
                      <a:headEnd/>
                      <a:tailEnd/>
                    </a:ln>
                  </pic:spPr>
                </pic:pic>
              </a:graphicData>
            </a:graphic>
          </wp:inline>
        </w:drawing>
      </w:r>
      <w:r w:rsidR="00CC16C0" w:rsidRPr="00140BCF">
        <w:t xml:space="preserve">  </w:t>
      </w:r>
      <w:r w:rsidR="003B6767" w:rsidRPr="00140BCF">
        <w:rPr>
          <w:noProof/>
          <w:lang w:eastAsia="fr-FR"/>
        </w:rPr>
        <w:drawing>
          <wp:inline distT="0" distB="0" distL="0" distR="0">
            <wp:extent cx="1609725" cy="1609725"/>
            <wp:effectExtent l="19050" t="0" r="9525"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1609725" cy="1609725"/>
                    </a:xfrm>
                    <a:prstGeom prst="rect">
                      <a:avLst/>
                    </a:prstGeom>
                    <a:noFill/>
                    <a:ln w="9525">
                      <a:noFill/>
                      <a:miter lim="800000"/>
                      <a:headEnd/>
                      <a:tailEnd/>
                    </a:ln>
                  </pic:spPr>
                </pic:pic>
              </a:graphicData>
            </a:graphic>
          </wp:inline>
        </w:drawing>
      </w:r>
      <w:r w:rsidR="003B6767" w:rsidRPr="00140BCF">
        <w:t xml:space="preserve">   </w:t>
      </w:r>
      <w:r w:rsidR="003B6767" w:rsidRPr="00140BCF">
        <w:rPr>
          <w:noProof/>
          <w:lang w:eastAsia="fr-FR"/>
        </w:rPr>
        <w:drawing>
          <wp:inline distT="0" distB="0" distL="0" distR="0">
            <wp:extent cx="2190750" cy="1609725"/>
            <wp:effectExtent l="19050" t="0" r="0" b="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2190750" cy="1609725"/>
                    </a:xfrm>
                    <a:prstGeom prst="rect">
                      <a:avLst/>
                    </a:prstGeom>
                    <a:noFill/>
                    <a:ln w="9525">
                      <a:noFill/>
                      <a:miter lim="800000"/>
                      <a:headEnd/>
                      <a:tailEnd/>
                    </a:ln>
                  </pic:spPr>
                </pic:pic>
              </a:graphicData>
            </a:graphic>
          </wp:inline>
        </w:drawing>
      </w:r>
    </w:p>
    <w:p w:rsidR="00CC16C0" w:rsidRPr="00140BCF" w:rsidRDefault="00CC16C0" w:rsidP="00E06387">
      <w:pPr>
        <w:spacing w:before="100" w:beforeAutospacing="1" w:after="100" w:afterAutospacing="1" w:line="240" w:lineRule="auto"/>
        <w:ind w:left="720"/>
        <w:jc w:val="both"/>
        <w:rPr>
          <w:b/>
          <w:bCs/>
          <w:i/>
          <w:iCs/>
          <w:sz w:val="24"/>
          <w:szCs w:val="24"/>
        </w:rPr>
      </w:pPr>
      <w:proofErr w:type="spellStart"/>
      <w:r w:rsidRPr="00140BCF">
        <w:rPr>
          <w:b/>
          <w:bCs/>
          <w:i/>
          <w:iCs/>
          <w:sz w:val="24"/>
          <w:szCs w:val="24"/>
        </w:rPr>
        <w:t>Dermatocarpon</w:t>
      </w:r>
      <w:proofErr w:type="spellEnd"/>
      <w:r w:rsidRPr="00140BCF">
        <w:rPr>
          <w:b/>
          <w:bCs/>
          <w:i/>
          <w:iCs/>
          <w:sz w:val="24"/>
          <w:szCs w:val="24"/>
        </w:rPr>
        <w:t xml:space="preserve"> </w:t>
      </w:r>
      <w:proofErr w:type="spellStart"/>
      <w:r w:rsidRPr="00140BCF">
        <w:rPr>
          <w:b/>
          <w:bCs/>
          <w:i/>
          <w:iCs/>
          <w:sz w:val="24"/>
          <w:szCs w:val="24"/>
        </w:rPr>
        <w:t>sp</w:t>
      </w:r>
      <w:proofErr w:type="spellEnd"/>
      <w:r w:rsidRPr="00140BCF">
        <w:rPr>
          <w:b/>
          <w:bCs/>
          <w:i/>
          <w:iCs/>
          <w:sz w:val="24"/>
          <w:szCs w:val="24"/>
        </w:rPr>
        <w:t xml:space="preserve">.    </w:t>
      </w:r>
      <w:r w:rsidR="003B6767" w:rsidRPr="00140BCF">
        <w:rPr>
          <w:b/>
          <w:bCs/>
          <w:i/>
          <w:iCs/>
          <w:sz w:val="24"/>
          <w:szCs w:val="24"/>
        </w:rPr>
        <w:t xml:space="preserve">               </w:t>
      </w:r>
      <w:proofErr w:type="spellStart"/>
      <w:r w:rsidRPr="00140BCF">
        <w:rPr>
          <w:b/>
          <w:bCs/>
          <w:i/>
          <w:iCs/>
          <w:sz w:val="24"/>
          <w:szCs w:val="24"/>
        </w:rPr>
        <w:t>Lecanora</w:t>
      </w:r>
      <w:proofErr w:type="spellEnd"/>
      <w:r w:rsidRPr="00140BCF">
        <w:rPr>
          <w:b/>
          <w:bCs/>
          <w:i/>
          <w:iCs/>
          <w:sz w:val="24"/>
          <w:szCs w:val="24"/>
        </w:rPr>
        <w:t xml:space="preserve"> </w:t>
      </w:r>
      <w:proofErr w:type="spellStart"/>
      <w:r w:rsidRPr="00140BCF">
        <w:rPr>
          <w:b/>
          <w:bCs/>
          <w:i/>
          <w:iCs/>
          <w:sz w:val="24"/>
          <w:szCs w:val="24"/>
        </w:rPr>
        <w:t>conizaeoides</w:t>
      </w:r>
      <w:proofErr w:type="spellEnd"/>
      <w:r w:rsidR="003B6767" w:rsidRPr="00140BCF">
        <w:rPr>
          <w:b/>
          <w:bCs/>
          <w:i/>
          <w:iCs/>
          <w:sz w:val="24"/>
          <w:szCs w:val="24"/>
        </w:rPr>
        <w:t xml:space="preserve">         </w:t>
      </w:r>
      <w:proofErr w:type="spellStart"/>
      <w:r w:rsidR="003B6767" w:rsidRPr="00140BCF">
        <w:rPr>
          <w:b/>
          <w:bCs/>
          <w:i/>
          <w:iCs/>
          <w:sz w:val="24"/>
          <w:szCs w:val="24"/>
        </w:rPr>
        <w:t>Evernia</w:t>
      </w:r>
      <w:proofErr w:type="spellEnd"/>
      <w:r w:rsidR="003B6767" w:rsidRPr="00140BCF">
        <w:rPr>
          <w:b/>
          <w:bCs/>
          <w:i/>
          <w:iCs/>
          <w:sz w:val="24"/>
          <w:szCs w:val="24"/>
        </w:rPr>
        <w:t xml:space="preserve"> </w:t>
      </w:r>
      <w:proofErr w:type="spellStart"/>
      <w:r w:rsidR="003B6767" w:rsidRPr="00140BCF">
        <w:rPr>
          <w:b/>
          <w:bCs/>
          <w:i/>
          <w:iCs/>
          <w:sz w:val="24"/>
          <w:szCs w:val="24"/>
        </w:rPr>
        <w:t>sp</w:t>
      </w:r>
      <w:proofErr w:type="spellEnd"/>
      <w:r w:rsidR="003B6767" w:rsidRPr="00140BCF">
        <w:rPr>
          <w:b/>
          <w:bCs/>
          <w:i/>
          <w:iCs/>
          <w:sz w:val="24"/>
          <w:szCs w:val="24"/>
        </w:rPr>
        <w:t xml:space="preserve"> (état sanitaire)</w:t>
      </w:r>
    </w:p>
    <w:p w:rsidR="005060AE" w:rsidRPr="00140BCF" w:rsidRDefault="005060AE" w:rsidP="00E06387">
      <w:pPr>
        <w:spacing w:before="100" w:beforeAutospacing="1" w:after="100" w:afterAutospacing="1" w:line="240" w:lineRule="auto"/>
        <w:ind w:left="720"/>
        <w:jc w:val="both"/>
        <w:rPr>
          <w:rFonts w:asciiTheme="majorBidi" w:hAnsiTheme="majorBidi" w:cstheme="majorBidi"/>
          <w:b/>
          <w:bCs/>
          <w:sz w:val="24"/>
          <w:szCs w:val="24"/>
        </w:rPr>
      </w:pPr>
      <w:r w:rsidRPr="00140BCF">
        <w:rPr>
          <w:rFonts w:asciiTheme="majorBidi" w:hAnsiTheme="majorBidi" w:cstheme="majorBidi"/>
          <w:b/>
          <w:bCs/>
          <w:sz w:val="24"/>
          <w:szCs w:val="24"/>
        </w:rPr>
        <w:t xml:space="preserve">Exemple d’indice </w:t>
      </w:r>
      <w:proofErr w:type="spellStart"/>
      <w:r w:rsidRPr="00140BCF">
        <w:rPr>
          <w:rFonts w:asciiTheme="majorBidi" w:hAnsiTheme="majorBidi" w:cstheme="majorBidi"/>
          <w:b/>
          <w:bCs/>
          <w:sz w:val="24"/>
          <w:szCs w:val="24"/>
        </w:rPr>
        <w:t>lichénique</w:t>
      </w:r>
      <w:proofErr w:type="spellEnd"/>
      <w:r w:rsidRPr="00140BCF">
        <w:rPr>
          <w:rFonts w:asciiTheme="majorBidi" w:hAnsiTheme="majorBidi" w:cstheme="majorBidi"/>
          <w:b/>
          <w:bCs/>
          <w:sz w:val="24"/>
          <w:szCs w:val="24"/>
        </w:rPr>
        <w:t> :</w:t>
      </w:r>
    </w:p>
    <w:p w:rsidR="005060AE" w:rsidRPr="00140BCF" w:rsidRDefault="005060AE" w:rsidP="00E06387">
      <w:pPr>
        <w:spacing w:before="100" w:beforeAutospacing="1" w:after="100" w:afterAutospacing="1" w:line="240" w:lineRule="auto"/>
        <w:ind w:left="720"/>
        <w:jc w:val="both"/>
        <w:rPr>
          <w:rFonts w:asciiTheme="majorBidi" w:hAnsiTheme="majorBidi" w:cstheme="majorBidi"/>
          <w:sz w:val="24"/>
          <w:szCs w:val="24"/>
        </w:rPr>
      </w:pPr>
      <w:r w:rsidRPr="00140BCF">
        <w:rPr>
          <w:rFonts w:asciiTheme="majorBidi" w:hAnsiTheme="majorBidi" w:cstheme="majorBidi"/>
          <w:sz w:val="24"/>
          <w:szCs w:val="24"/>
        </w:rPr>
        <w:t>Indice</w:t>
      </w:r>
      <w:r w:rsidR="00AF7B45" w:rsidRPr="00140BCF">
        <w:rPr>
          <w:rFonts w:asciiTheme="majorBidi" w:hAnsiTheme="majorBidi" w:cstheme="majorBidi"/>
          <w:sz w:val="24"/>
          <w:szCs w:val="24"/>
        </w:rPr>
        <w:t xml:space="preserve"> </w:t>
      </w:r>
      <w:r w:rsidRPr="00140BCF">
        <w:rPr>
          <w:rFonts w:asciiTheme="majorBidi" w:hAnsiTheme="majorBidi" w:cstheme="majorBidi"/>
          <w:sz w:val="24"/>
          <w:szCs w:val="24"/>
        </w:rPr>
        <w:t>Biologique</w:t>
      </w:r>
      <w:r w:rsidR="00AF7B45" w:rsidRPr="00140BCF">
        <w:rPr>
          <w:rFonts w:asciiTheme="majorBidi" w:hAnsiTheme="majorBidi" w:cstheme="majorBidi"/>
          <w:sz w:val="24"/>
          <w:szCs w:val="24"/>
        </w:rPr>
        <w:t xml:space="preserve"> </w:t>
      </w:r>
      <w:r w:rsidRPr="00140BCF">
        <w:rPr>
          <w:rFonts w:asciiTheme="majorBidi" w:hAnsiTheme="majorBidi" w:cstheme="majorBidi"/>
          <w:sz w:val="24"/>
          <w:szCs w:val="24"/>
        </w:rPr>
        <w:t>de</w:t>
      </w:r>
      <w:r w:rsidR="00AF7B45" w:rsidRPr="00140BCF">
        <w:rPr>
          <w:rFonts w:asciiTheme="majorBidi" w:hAnsiTheme="majorBidi" w:cstheme="majorBidi"/>
          <w:sz w:val="24"/>
          <w:szCs w:val="24"/>
        </w:rPr>
        <w:t xml:space="preserve"> </w:t>
      </w:r>
      <w:r w:rsidRPr="00140BCF">
        <w:rPr>
          <w:rFonts w:asciiTheme="majorBidi" w:hAnsiTheme="majorBidi" w:cstheme="majorBidi"/>
          <w:sz w:val="24"/>
          <w:szCs w:val="24"/>
        </w:rPr>
        <w:t>Lichens</w:t>
      </w:r>
      <w:r w:rsidR="00AF7B45" w:rsidRPr="00140BCF">
        <w:rPr>
          <w:rFonts w:asciiTheme="majorBidi" w:hAnsiTheme="majorBidi" w:cstheme="majorBidi"/>
          <w:sz w:val="24"/>
          <w:szCs w:val="24"/>
        </w:rPr>
        <w:t xml:space="preserve"> </w:t>
      </w:r>
      <w:r w:rsidRPr="00140BCF">
        <w:rPr>
          <w:rFonts w:asciiTheme="majorBidi" w:hAnsiTheme="majorBidi" w:cstheme="majorBidi"/>
          <w:sz w:val="24"/>
          <w:szCs w:val="24"/>
        </w:rPr>
        <w:t>Epiphytes(IBLE):</w:t>
      </w:r>
    </w:p>
    <w:p w:rsidR="000A3030" w:rsidRPr="00140BCF" w:rsidRDefault="000A3030" w:rsidP="00E06387">
      <w:pPr>
        <w:spacing w:before="100" w:beforeAutospacing="1" w:after="100" w:afterAutospacing="1" w:line="240" w:lineRule="auto"/>
        <w:ind w:left="720"/>
        <w:jc w:val="both"/>
        <w:rPr>
          <w:rFonts w:asciiTheme="majorBidi" w:hAnsiTheme="majorBidi" w:cstheme="majorBidi"/>
          <w:b/>
          <w:bCs/>
          <w:sz w:val="24"/>
          <w:szCs w:val="24"/>
        </w:rPr>
      </w:pPr>
      <w:r w:rsidRPr="00140BCF">
        <w:rPr>
          <w:rFonts w:asciiTheme="majorBidi" w:hAnsiTheme="majorBidi" w:cstheme="majorBidi"/>
          <w:b/>
          <w:bCs/>
          <w:sz w:val="24"/>
          <w:szCs w:val="24"/>
        </w:rPr>
        <w:t>Richesse spécifique</w:t>
      </w:r>
      <w:r w:rsidR="002C479D" w:rsidRPr="00140BCF">
        <w:rPr>
          <w:rFonts w:asciiTheme="majorBidi" w:hAnsiTheme="majorBidi" w:cstheme="majorBidi"/>
          <w:b/>
          <w:bCs/>
          <w:sz w:val="24"/>
          <w:szCs w:val="24"/>
        </w:rPr>
        <w:t xml:space="preserve">                                                      Qualité biologique de l’air</w:t>
      </w:r>
    </w:p>
    <w:tbl>
      <w:tblPr>
        <w:tblStyle w:val="Grilledutableau"/>
        <w:tblW w:w="0" w:type="auto"/>
        <w:tblInd w:w="720" w:type="dxa"/>
        <w:tblLook w:val="04A0"/>
      </w:tblPr>
      <w:tblGrid>
        <w:gridCol w:w="1515"/>
        <w:gridCol w:w="3827"/>
        <w:gridCol w:w="1654"/>
        <w:gridCol w:w="2246"/>
      </w:tblGrid>
      <w:tr w:rsidR="002C479D" w:rsidRPr="00140BCF" w:rsidTr="00AF7B45">
        <w:trPr>
          <w:trHeight w:val="416"/>
        </w:trPr>
        <w:tc>
          <w:tcPr>
            <w:tcW w:w="1515" w:type="dxa"/>
          </w:tcPr>
          <w:p w:rsidR="002C479D" w:rsidRPr="00140BCF" w:rsidRDefault="002C479D" w:rsidP="00E06387">
            <w:pPr>
              <w:spacing w:before="100" w:beforeAutospacing="1" w:after="100" w:afterAutospacing="1"/>
              <w:jc w:val="both"/>
              <w:rPr>
                <w:b/>
                <w:bCs/>
                <w:sz w:val="36"/>
                <w:szCs w:val="36"/>
              </w:rPr>
            </w:pPr>
            <w:r w:rsidRPr="00140BCF">
              <w:rPr>
                <w:b/>
                <w:bCs/>
                <w:noProof/>
                <w:sz w:val="36"/>
                <w:szCs w:val="36"/>
                <w:lang w:eastAsia="fr-FR"/>
              </w:rPr>
              <w:drawing>
                <wp:inline distT="0" distB="0" distL="0" distR="0">
                  <wp:extent cx="676275" cy="1009650"/>
                  <wp:effectExtent l="19050" t="0" r="9525" b="0"/>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676275" cy="1009650"/>
                          </a:xfrm>
                          <a:prstGeom prst="rect">
                            <a:avLst/>
                          </a:prstGeom>
                          <a:noFill/>
                          <a:ln w="9525">
                            <a:noFill/>
                            <a:miter lim="800000"/>
                            <a:headEnd/>
                            <a:tailEnd/>
                          </a:ln>
                        </pic:spPr>
                      </pic:pic>
                    </a:graphicData>
                  </a:graphic>
                </wp:inline>
              </w:drawing>
            </w:r>
          </w:p>
        </w:tc>
        <w:tc>
          <w:tcPr>
            <w:tcW w:w="3827" w:type="dxa"/>
          </w:tcPr>
          <w:p w:rsidR="002C479D" w:rsidRPr="00140BCF" w:rsidRDefault="002C479D" w:rsidP="002C479D">
            <w:pPr>
              <w:spacing w:before="100" w:beforeAutospacing="1" w:after="100" w:afterAutospacing="1"/>
              <w:jc w:val="both"/>
              <w:rPr>
                <w:rFonts w:asciiTheme="majorBidi" w:hAnsiTheme="majorBidi" w:cstheme="majorBidi"/>
                <w:b/>
                <w:bCs/>
                <w:sz w:val="24"/>
                <w:szCs w:val="24"/>
              </w:rPr>
            </w:pPr>
            <w:r w:rsidRPr="00140BCF">
              <w:rPr>
                <w:b/>
                <w:bCs/>
                <w:sz w:val="28"/>
                <w:szCs w:val="28"/>
              </w:rPr>
              <w:t xml:space="preserve"> élevée (28 </w:t>
            </w:r>
            <w:proofErr w:type="spellStart"/>
            <w:r w:rsidRPr="00140BCF">
              <w:rPr>
                <w:b/>
                <w:bCs/>
                <w:sz w:val="28"/>
                <w:szCs w:val="28"/>
              </w:rPr>
              <w:t>sp</w:t>
            </w:r>
            <w:proofErr w:type="spellEnd"/>
            <w:r w:rsidRPr="00140BCF">
              <w:rPr>
                <w:b/>
                <w:bCs/>
                <w:sz w:val="28"/>
                <w:szCs w:val="28"/>
              </w:rPr>
              <w:t>.)</w:t>
            </w:r>
          </w:p>
          <w:p w:rsidR="00AF7B45" w:rsidRPr="00140BCF" w:rsidRDefault="00AF7B45" w:rsidP="00E06387">
            <w:pPr>
              <w:spacing w:before="100" w:beforeAutospacing="1" w:after="100" w:afterAutospacing="1"/>
              <w:jc w:val="both"/>
              <w:rPr>
                <w:b/>
                <w:bCs/>
                <w:sz w:val="28"/>
                <w:szCs w:val="28"/>
              </w:rPr>
            </w:pPr>
          </w:p>
          <w:p w:rsidR="002C479D" w:rsidRPr="00140BCF" w:rsidRDefault="002C479D" w:rsidP="00E06387">
            <w:pPr>
              <w:spacing w:before="100" w:beforeAutospacing="1" w:after="100" w:afterAutospacing="1"/>
              <w:jc w:val="both"/>
              <w:rPr>
                <w:b/>
                <w:bCs/>
                <w:sz w:val="36"/>
                <w:szCs w:val="36"/>
              </w:rPr>
            </w:pPr>
            <w:r w:rsidRPr="00140BCF">
              <w:rPr>
                <w:b/>
                <w:bCs/>
                <w:sz w:val="28"/>
                <w:szCs w:val="28"/>
              </w:rPr>
              <w:t xml:space="preserve">faible (2 </w:t>
            </w:r>
            <w:proofErr w:type="spellStart"/>
            <w:r w:rsidRPr="00140BCF">
              <w:rPr>
                <w:b/>
                <w:bCs/>
                <w:sz w:val="28"/>
                <w:szCs w:val="28"/>
              </w:rPr>
              <w:t>sp</w:t>
            </w:r>
            <w:proofErr w:type="spellEnd"/>
            <w:r w:rsidRPr="00140BCF">
              <w:rPr>
                <w:b/>
                <w:bCs/>
                <w:sz w:val="28"/>
                <w:szCs w:val="28"/>
              </w:rPr>
              <w:t>.)</w:t>
            </w:r>
          </w:p>
        </w:tc>
        <w:tc>
          <w:tcPr>
            <w:tcW w:w="1654" w:type="dxa"/>
          </w:tcPr>
          <w:p w:rsidR="002C479D" w:rsidRPr="00140BCF" w:rsidRDefault="002C479D" w:rsidP="00E06387">
            <w:pPr>
              <w:spacing w:before="100" w:beforeAutospacing="1" w:after="100" w:afterAutospacing="1"/>
              <w:jc w:val="both"/>
              <w:rPr>
                <w:b/>
                <w:bCs/>
                <w:sz w:val="36"/>
                <w:szCs w:val="36"/>
              </w:rPr>
            </w:pPr>
            <w:r w:rsidRPr="00140BCF">
              <w:rPr>
                <w:b/>
                <w:bCs/>
                <w:noProof/>
                <w:sz w:val="36"/>
                <w:szCs w:val="36"/>
                <w:lang w:eastAsia="fr-FR"/>
              </w:rPr>
              <w:drawing>
                <wp:inline distT="0" distB="0" distL="0" distR="0">
                  <wp:extent cx="600075" cy="1009650"/>
                  <wp:effectExtent l="19050" t="0" r="9525" b="0"/>
                  <wp:docPr id="1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srcRect/>
                          <a:stretch>
                            <a:fillRect/>
                          </a:stretch>
                        </pic:blipFill>
                        <pic:spPr bwMode="auto">
                          <a:xfrm>
                            <a:off x="0" y="0"/>
                            <a:ext cx="600075" cy="1009650"/>
                          </a:xfrm>
                          <a:prstGeom prst="rect">
                            <a:avLst/>
                          </a:prstGeom>
                          <a:noFill/>
                          <a:ln w="9525">
                            <a:noFill/>
                            <a:miter lim="800000"/>
                            <a:headEnd/>
                            <a:tailEnd/>
                          </a:ln>
                        </pic:spPr>
                      </pic:pic>
                    </a:graphicData>
                  </a:graphic>
                </wp:inline>
              </w:drawing>
            </w:r>
          </w:p>
        </w:tc>
        <w:tc>
          <w:tcPr>
            <w:tcW w:w="2246" w:type="dxa"/>
          </w:tcPr>
          <w:p w:rsidR="002C479D" w:rsidRPr="00140BCF" w:rsidRDefault="00EA073A" w:rsidP="00E06387">
            <w:pPr>
              <w:spacing w:before="100" w:beforeAutospacing="1" w:after="100" w:afterAutospacing="1"/>
              <w:jc w:val="both"/>
              <w:rPr>
                <w:b/>
                <w:bCs/>
                <w:sz w:val="28"/>
                <w:szCs w:val="28"/>
              </w:rPr>
            </w:pPr>
            <w:r w:rsidRPr="00140BCF">
              <w:rPr>
                <w:b/>
                <w:bCs/>
                <w:sz w:val="28"/>
                <w:szCs w:val="28"/>
              </w:rPr>
              <w:t>qualité bonne (IBLE = 210)</w:t>
            </w:r>
          </w:p>
          <w:p w:rsidR="00EA073A" w:rsidRPr="00140BCF" w:rsidRDefault="00EA073A" w:rsidP="00AF7B45">
            <w:pPr>
              <w:spacing w:before="100" w:beforeAutospacing="1" w:after="100" w:afterAutospacing="1"/>
              <w:jc w:val="both"/>
              <w:rPr>
                <w:b/>
                <w:bCs/>
                <w:sz w:val="36"/>
                <w:szCs w:val="36"/>
              </w:rPr>
            </w:pPr>
            <w:r w:rsidRPr="00140BCF">
              <w:rPr>
                <w:b/>
                <w:bCs/>
                <w:sz w:val="28"/>
                <w:szCs w:val="28"/>
              </w:rPr>
              <w:t>situation critique (IBLE = 11)</w:t>
            </w:r>
          </w:p>
        </w:tc>
      </w:tr>
    </w:tbl>
    <w:p w:rsidR="002C479D" w:rsidRPr="00140BCF" w:rsidRDefault="002C479D" w:rsidP="00E06387">
      <w:pPr>
        <w:spacing w:before="100" w:beforeAutospacing="1" w:after="100" w:afterAutospacing="1" w:line="240" w:lineRule="auto"/>
        <w:ind w:left="720"/>
        <w:jc w:val="both"/>
        <w:rPr>
          <w:b/>
          <w:bCs/>
          <w:sz w:val="36"/>
          <w:szCs w:val="36"/>
        </w:rPr>
      </w:pPr>
    </w:p>
    <w:p w:rsidR="000A3030" w:rsidRPr="00140BCF" w:rsidRDefault="000A3030" w:rsidP="002C479D">
      <w:pPr>
        <w:spacing w:before="100" w:beforeAutospacing="1" w:after="100" w:afterAutospacing="1" w:line="240" w:lineRule="auto"/>
        <w:ind w:left="720"/>
        <w:jc w:val="both"/>
        <w:rPr>
          <w:rFonts w:asciiTheme="majorBidi" w:hAnsiTheme="majorBidi" w:cstheme="majorBidi"/>
          <w:b/>
          <w:bCs/>
          <w:sz w:val="24"/>
          <w:szCs w:val="24"/>
        </w:rPr>
      </w:pPr>
      <w:r w:rsidRPr="00140BCF">
        <w:rPr>
          <w:b/>
          <w:bCs/>
          <w:sz w:val="28"/>
          <w:szCs w:val="28"/>
        </w:rPr>
        <w:t xml:space="preserve">                        </w:t>
      </w:r>
    </w:p>
    <w:p w:rsidR="00E06387" w:rsidRPr="00FB1D0B" w:rsidRDefault="00E06387" w:rsidP="001A0A20">
      <w:pPr>
        <w:pStyle w:val="Paragraphedeliste"/>
        <w:numPr>
          <w:ilvl w:val="0"/>
          <w:numId w:val="6"/>
        </w:numPr>
        <w:spacing w:before="100" w:beforeAutospacing="1" w:after="100" w:afterAutospacing="1" w:line="240" w:lineRule="auto"/>
        <w:jc w:val="both"/>
        <w:rPr>
          <w:rFonts w:asciiTheme="majorBidi" w:hAnsiTheme="majorBidi" w:cstheme="majorBidi"/>
          <w:sz w:val="24"/>
          <w:szCs w:val="24"/>
        </w:rPr>
      </w:pPr>
      <w:r w:rsidRPr="00CA0115">
        <w:rPr>
          <w:rFonts w:asciiTheme="majorBidi" w:hAnsiTheme="majorBidi" w:cstheme="majorBidi"/>
          <w:b/>
          <w:bCs/>
          <w:sz w:val="24"/>
          <w:szCs w:val="24"/>
        </w:rPr>
        <w:lastRenderedPageBreak/>
        <w:t xml:space="preserve">Les </w:t>
      </w:r>
      <w:hyperlink r:id="rId49" w:tooltip="Bryophyte" w:history="1">
        <w:r w:rsidRPr="00CA0115">
          <w:rPr>
            <w:rStyle w:val="Lienhypertexte"/>
            <w:rFonts w:asciiTheme="majorBidi" w:hAnsiTheme="majorBidi" w:cstheme="majorBidi"/>
            <w:b/>
            <w:bCs/>
            <w:color w:val="auto"/>
            <w:sz w:val="24"/>
            <w:szCs w:val="24"/>
          </w:rPr>
          <w:t>bryophytes</w:t>
        </w:r>
      </w:hyperlink>
      <w:r w:rsidRPr="00FB1D0B">
        <w:rPr>
          <w:rFonts w:asciiTheme="majorBidi" w:hAnsiTheme="majorBidi" w:cstheme="majorBidi"/>
          <w:sz w:val="24"/>
          <w:szCs w:val="24"/>
        </w:rPr>
        <w:t xml:space="preserve"> (mousses) sont utilisés pour la </w:t>
      </w:r>
      <w:hyperlink r:id="rId50" w:tooltip="Biosurveillance" w:history="1">
        <w:proofErr w:type="spellStart"/>
        <w:r w:rsidRPr="00FB1D0B">
          <w:rPr>
            <w:rStyle w:val="Lienhypertexte"/>
            <w:rFonts w:asciiTheme="majorBidi" w:hAnsiTheme="majorBidi" w:cstheme="majorBidi"/>
            <w:color w:val="auto"/>
            <w:sz w:val="24"/>
            <w:szCs w:val="24"/>
          </w:rPr>
          <w:t>biosurveillance</w:t>
        </w:r>
        <w:proofErr w:type="spellEnd"/>
      </w:hyperlink>
      <w:r w:rsidRPr="00FB1D0B">
        <w:rPr>
          <w:rFonts w:asciiTheme="majorBidi" w:hAnsiTheme="majorBidi" w:cstheme="majorBidi"/>
          <w:sz w:val="24"/>
          <w:szCs w:val="24"/>
        </w:rPr>
        <w:t xml:space="preserve"> en Europe des retombées métalliques ou radioactives, en tant qu'</w:t>
      </w:r>
      <w:hyperlink r:id="rId51" w:tooltip="Bioaccumulation" w:history="1">
        <w:r w:rsidRPr="00FB1D0B">
          <w:rPr>
            <w:rStyle w:val="Lienhypertexte"/>
            <w:rFonts w:asciiTheme="majorBidi" w:hAnsiTheme="majorBidi" w:cstheme="majorBidi"/>
            <w:color w:val="auto"/>
            <w:sz w:val="24"/>
            <w:szCs w:val="24"/>
          </w:rPr>
          <w:t>accumulateurs</w:t>
        </w:r>
      </w:hyperlink>
      <w:r w:rsidRPr="00FB1D0B">
        <w:rPr>
          <w:rFonts w:asciiTheme="majorBidi" w:hAnsiTheme="majorBidi" w:cstheme="majorBidi"/>
          <w:sz w:val="24"/>
          <w:szCs w:val="24"/>
        </w:rPr>
        <w:t xml:space="preserve"> de métaux ou </w:t>
      </w:r>
      <w:hyperlink r:id="rId52" w:tooltip="Radionucléide" w:history="1">
        <w:r w:rsidRPr="00FB1D0B">
          <w:rPr>
            <w:rStyle w:val="Lienhypertexte"/>
            <w:rFonts w:asciiTheme="majorBidi" w:hAnsiTheme="majorBidi" w:cstheme="majorBidi"/>
            <w:color w:val="auto"/>
            <w:sz w:val="24"/>
            <w:szCs w:val="24"/>
          </w:rPr>
          <w:t>radionucléides</w:t>
        </w:r>
      </w:hyperlink>
      <w:r w:rsidRPr="00FB1D0B">
        <w:rPr>
          <w:rFonts w:asciiTheme="majorBidi" w:hAnsiTheme="majorBidi" w:cstheme="majorBidi"/>
          <w:sz w:val="24"/>
          <w:szCs w:val="24"/>
        </w:rPr>
        <w:t>, et pour étudier les niveaux dits de « fond », avec en France le dispositif BRAMM (</w:t>
      </w:r>
      <w:proofErr w:type="spellStart"/>
      <w:r w:rsidRPr="00FB1D0B">
        <w:rPr>
          <w:rFonts w:asciiTheme="majorBidi" w:hAnsiTheme="majorBidi" w:cstheme="majorBidi"/>
          <w:i/>
          <w:iCs/>
          <w:sz w:val="24"/>
          <w:szCs w:val="24"/>
        </w:rPr>
        <w:t>Biosurveillance</w:t>
      </w:r>
      <w:proofErr w:type="spellEnd"/>
      <w:r w:rsidRPr="00FB1D0B">
        <w:rPr>
          <w:rFonts w:asciiTheme="majorBidi" w:hAnsiTheme="majorBidi" w:cstheme="majorBidi"/>
          <w:i/>
          <w:iCs/>
          <w:sz w:val="24"/>
          <w:szCs w:val="24"/>
        </w:rPr>
        <w:t xml:space="preserve"> des retombées atmosphériques métalliques par les mousses</w:t>
      </w:r>
      <w:r w:rsidRPr="00FB1D0B">
        <w:rPr>
          <w:rFonts w:asciiTheme="majorBidi" w:hAnsiTheme="majorBidi" w:cstheme="majorBidi"/>
          <w:sz w:val="24"/>
          <w:szCs w:val="24"/>
        </w:rPr>
        <w:t>), qui cartographie sur 15 ans au moins les évolutions de teneurs en éléments métalliques et azote en France métropolitaine, en milieu rural et forestier. Quatre campagnes (1996, 2000, 2006 et 2011) ont été menées, sur près de 500 sites de collecte</w:t>
      </w:r>
      <w:hyperlink r:id="rId53" w:anchor="cite_note-5" w:history="1">
        <w:r w:rsidRPr="00FB1D0B">
          <w:rPr>
            <w:rStyle w:val="Lienhypertexte"/>
            <w:rFonts w:asciiTheme="majorBidi" w:hAnsiTheme="majorBidi" w:cstheme="majorBidi"/>
            <w:color w:val="auto"/>
            <w:sz w:val="24"/>
            <w:szCs w:val="24"/>
            <w:vertAlign w:val="superscript"/>
          </w:rPr>
          <w:t>5</w:t>
        </w:r>
      </w:hyperlink>
      <w:r w:rsidRPr="00FB1D0B">
        <w:rPr>
          <w:rFonts w:asciiTheme="majorBidi" w:hAnsiTheme="majorBidi" w:cstheme="majorBidi"/>
          <w:sz w:val="24"/>
          <w:szCs w:val="24"/>
        </w:rPr>
        <w:t xml:space="preserve">. Une lacune de donnée pour le nord du pays est due à la régression des mousses utilisées par le protocole. Ce travail complète le réseau </w:t>
      </w:r>
      <w:proofErr w:type="spellStart"/>
      <w:r w:rsidRPr="00FB1D0B">
        <w:rPr>
          <w:rFonts w:asciiTheme="majorBidi" w:hAnsiTheme="majorBidi" w:cstheme="majorBidi"/>
          <w:i/>
          <w:iCs/>
          <w:sz w:val="24"/>
          <w:szCs w:val="24"/>
        </w:rPr>
        <w:t>Atmo</w:t>
      </w:r>
      <w:proofErr w:type="spellEnd"/>
      <w:r w:rsidRPr="00FB1D0B">
        <w:rPr>
          <w:rFonts w:asciiTheme="majorBidi" w:hAnsiTheme="majorBidi" w:cstheme="majorBidi"/>
          <w:sz w:val="24"/>
          <w:szCs w:val="24"/>
        </w:rPr>
        <w:t xml:space="preserve"> français de surveillance de l'air et s'inscrit dans le dispositif MERA (</w:t>
      </w:r>
      <w:proofErr w:type="spellStart"/>
      <w:r w:rsidRPr="00FB1D0B">
        <w:rPr>
          <w:rFonts w:asciiTheme="majorBidi" w:hAnsiTheme="majorBidi" w:cstheme="majorBidi"/>
          <w:i/>
          <w:iCs/>
          <w:sz w:val="24"/>
          <w:szCs w:val="24"/>
        </w:rPr>
        <w:t>MEsure</w:t>
      </w:r>
      <w:proofErr w:type="spellEnd"/>
      <w:r w:rsidRPr="00FB1D0B">
        <w:rPr>
          <w:rFonts w:asciiTheme="majorBidi" w:hAnsiTheme="majorBidi" w:cstheme="majorBidi"/>
          <w:i/>
          <w:iCs/>
          <w:sz w:val="24"/>
          <w:szCs w:val="24"/>
        </w:rPr>
        <w:t xml:space="preserve"> des Retombées Atmosphériques</w:t>
      </w:r>
      <w:r w:rsidRPr="00FB1D0B">
        <w:rPr>
          <w:rFonts w:asciiTheme="majorBidi" w:hAnsiTheme="majorBidi" w:cstheme="majorBidi"/>
          <w:sz w:val="24"/>
          <w:szCs w:val="24"/>
        </w:rPr>
        <w:t xml:space="preserve">) qui est la part française du réseau européen </w:t>
      </w:r>
      <w:r w:rsidRPr="00FB1D0B">
        <w:rPr>
          <w:rFonts w:asciiTheme="majorBidi" w:hAnsiTheme="majorBidi" w:cstheme="majorBidi"/>
          <w:i/>
          <w:iCs/>
          <w:sz w:val="24"/>
          <w:szCs w:val="24"/>
        </w:rPr>
        <w:t>EMEP</w:t>
      </w:r>
      <w:r w:rsidRPr="00FB1D0B">
        <w:rPr>
          <w:rFonts w:asciiTheme="majorBidi" w:hAnsiTheme="majorBidi" w:cstheme="majorBidi"/>
          <w:sz w:val="24"/>
          <w:szCs w:val="24"/>
        </w:rPr>
        <w:t xml:space="preserve"> (suivi des pollutions atmosphériques longue distance et </w:t>
      </w:r>
      <w:proofErr w:type="spellStart"/>
      <w:r w:rsidRPr="00FB1D0B">
        <w:rPr>
          <w:rFonts w:asciiTheme="majorBidi" w:hAnsiTheme="majorBidi" w:cstheme="majorBidi"/>
          <w:sz w:val="24"/>
          <w:szCs w:val="24"/>
        </w:rPr>
        <w:t>trans-frontières</w:t>
      </w:r>
      <w:proofErr w:type="spellEnd"/>
      <w:r w:rsidRPr="00FB1D0B">
        <w:rPr>
          <w:rFonts w:asciiTheme="majorBidi" w:hAnsiTheme="majorBidi" w:cstheme="majorBidi"/>
          <w:sz w:val="24"/>
          <w:szCs w:val="24"/>
        </w:rPr>
        <w:t xml:space="preserve">). Il s'inscrit aussi dans un programme européen de suivi des métaux dans les mousses (UNECE-LRTAP) Programme International Concerté (PIC) relatif aux « effets de la pollution atmosphérique sur la végétation naturelle et les cultures » de la </w:t>
      </w:r>
      <w:hyperlink r:id="rId54" w:tooltip="Commission économique pour l'Europe" w:history="1">
        <w:r w:rsidRPr="00FB1D0B">
          <w:rPr>
            <w:rStyle w:val="Lienhypertexte"/>
            <w:rFonts w:asciiTheme="majorBidi" w:hAnsiTheme="majorBidi" w:cstheme="majorBidi"/>
            <w:color w:val="auto"/>
            <w:sz w:val="24"/>
            <w:szCs w:val="24"/>
          </w:rPr>
          <w:t>Commission économique pour l'Europe</w:t>
        </w:r>
      </w:hyperlink>
      <w:r w:rsidRPr="00FB1D0B">
        <w:rPr>
          <w:rFonts w:asciiTheme="majorBidi" w:hAnsiTheme="majorBidi" w:cstheme="majorBidi"/>
          <w:sz w:val="24"/>
          <w:szCs w:val="24"/>
        </w:rPr>
        <w:t xml:space="preserve"> des </w:t>
      </w:r>
      <w:hyperlink r:id="rId55" w:tooltip="Organisation des Nations unies" w:history="1">
        <w:r w:rsidRPr="00FB1D0B">
          <w:rPr>
            <w:rStyle w:val="Lienhypertexte"/>
            <w:rFonts w:asciiTheme="majorBidi" w:hAnsiTheme="majorBidi" w:cstheme="majorBidi"/>
            <w:color w:val="auto"/>
            <w:sz w:val="24"/>
            <w:szCs w:val="24"/>
          </w:rPr>
          <w:t>Nations unies</w:t>
        </w:r>
      </w:hyperlink>
      <w:r w:rsidRPr="00FB1D0B">
        <w:rPr>
          <w:rFonts w:asciiTheme="majorBidi" w:hAnsiTheme="majorBidi" w:cstheme="majorBidi"/>
          <w:sz w:val="24"/>
          <w:szCs w:val="24"/>
        </w:rPr>
        <w:t xml:space="preserve"> dans le cadre de la </w:t>
      </w:r>
      <w:hyperlink r:id="rId56" w:tooltip="Convention de Genève" w:history="1">
        <w:r w:rsidRPr="00FB1D0B">
          <w:rPr>
            <w:rStyle w:val="Lienhypertexte"/>
            <w:rFonts w:asciiTheme="majorBidi" w:hAnsiTheme="majorBidi" w:cstheme="majorBidi"/>
            <w:color w:val="auto"/>
            <w:sz w:val="24"/>
            <w:szCs w:val="24"/>
          </w:rPr>
          <w:t>Convention de Genève</w:t>
        </w:r>
      </w:hyperlink>
      <w:hyperlink r:id="rId57" w:anchor="cite_note-6" w:history="1">
        <w:r w:rsidRPr="00FB1D0B">
          <w:rPr>
            <w:rStyle w:val="Lienhypertexte"/>
            <w:rFonts w:asciiTheme="majorBidi" w:hAnsiTheme="majorBidi" w:cstheme="majorBidi"/>
            <w:color w:val="auto"/>
            <w:sz w:val="24"/>
            <w:szCs w:val="24"/>
            <w:vertAlign w:val="superscript"/>
          </w:rPr>
          <w:t>6</w:t>
        </w:r>
      </w:hyperlink>
      <w:r w:rsidRPr="00FB1D0B">
        <w:rPr>
          <w:rFonts w:asciiTheme="majorBidi" w:hAnsiTheme="majorBidi" w:cstheme="majorBidi"/>
          <w:sz w:val="24"/>
          <w:szCs w:val="24"/>
        </w:rPr>
        <w:t>.</w:t>
      </w:r>
    </w:p>
    <w:p w:rsidR="00E06387" w:rsidRPr="00FB1D0B" w:rsidRDefault="00E06387" w:rsidP="00E06387">
      <w:pPr>
        <w:numPr>
          <w:ilvl w:val="0"/>
          <w:numId w:val="10"/>
        </w:numPr>
        <w:spacing w:before="100" w:beforeAutospacing="1" w:after="100" w:afterAutospacing="1" w:line="240" w:lineRule="auto"/>
        <w:jc w:val="both"/>
        <w:rPr>
          <w:rFonts w:asciiTheme="majorBidi" w:hAnsiTheme="majorBidi" w:cstheme="majorBidi"/>
          <w:sz w:val="24"/>
          <w:szCs w:val="24"/>
        </w:rPr>
      </w:pPr>
      <w:r w:rsidRPr="00CA0115">
        <w:rPr>
          <w:rFonts w:asciiTheme="majorBidi" w:hAnsiTheme="majorBidi" w:cstheme="majorBidi"/>
          <w:b/>
          <w:bCs/>
          <w:sz w:val="24"/>
          <w:szCs w:val="24"/>
        </w:rPr>
        <w:t xml:space="preserve">Le </w:t>
      </w:r>
      <w:hyperlink r:id="rId58" w:tooltip="Trèfle" w:history="1">
        <w:r w:rsidRPr="00CA0115">
          <w:rPr>
            <w:rStyle w:val="Lienhypertexte"/>
            <w:rFonts w:asciiTheme="majorBidi" w:hAnsiTheme="majorBidi" w:cstheme="majorBidi"/>
            <w:b/>
            <w:bCs/>
            <w:color w:val="auto"/>
            <w:sz w:val="24"/>
            <w:szCs w:val="24"/>
          </w:rPr>
          <w:t>trèfle</w:t>
        </w:r>
      </w:hyperlink>
      <w:r w:rsidRPr="00CA0115">
        <w:rPr>
          <w:rFonts w:asciiTheme="majorBidi" w:hAnsiTheme="majorBidi" w:cstheme="majorBidi"/>
          <w:b/>
          <w:bCs/>
          <w:sz w:val="24"/>
          <w:szCs w:val="24"/>
        </w:rPr>
        <w:t xml:space="preserve"> et le </w:t>
      </w:r>
      <w:hyperlink r:id="rId59" w:tooltip="Tabac" w:history="1">
        <w:r w:rsidRPr="00CA0115">
          <w:rPr>
            <w:rStyle w:val="Lienhypertexte"/>
            <w:rFonts w:asciiTheme="majorBidi" w:hAnsiTheme="majorBidi" w:cstheme="majorBidi"/>
            <w:b/>
            <w:bCs/>
            <w:color w:val="auto"/>
            <w:sz w:val="24"/>
            <w:szCs w:val="24"/>
          </w:rPr>
          <w:t>tabac</w:t>
        </w:r>
      </w:hyperlink>
      <w:r w:rsidRPr="00FB1D0B">
        <w:rPr>
          <w:rFonts w:asciiTheme="majorBidi" w:hAnsiTheme="majorBidi" w:cstheme="majorBidi"/>
          <w:sz w:val="24"/>
          <w:szCs w:val="24"/>
        </w:rPr>
        <w:t xml:space="preserve"> permettent de qualifier et quantifier la teneur de l'air en </w:t>
      </w:r>
      <w:hyperlink r:id="rId60" w:tooltip="Ozone" w:history="1">
        <w:r w:rsidRPr="00FB1D0B">
          <w:rPr>
            <w:rStyle w:val="Lienhypertexte"/>
            <w:rFonts w:asciiTheme="majorBidi" w:hAnsiTheme="majorBidi" w:cstheme="majorBidi"/>
            <w:color w:val="auto"/>
            <w:sz w:val="24"/>
            <w:szCs w:val="24"/>
          </w:rPr>
          <w:t>ozone</w:t>
        </w:r>
      </w:hyperlink>
      <w:r w:rsidRPr="00FB1D0B">
        <w:rPr>
          <w:rFonts w:asciiTheme="majorBidi" w:hAnsiTheme="majorBidi" w:cstheme="majorBidi"/>
          <w:sz w:val="24"/>
          <w:szCs w:val="24"/>
        </w:rPr>
        <w:t>.</w:t>
      </w:r>
    </w:p>
    <w:p w:rsidR="001A0A20" w:rsidRPr="00FB1D0B" w:rsidRDefault="008A42A9" w:rsidP="001A0A20">
      <w:pPr>
        <w:spacing w:before="100" w:beforeAutospacing="1" w:after="100" w:afterAutospacing="1" w:line="240" w:lineRule="auto"/>
        <w:ind w:left="720"/>
        <w:jc w:val="both"/>
        <w:rPr>
          <w:rFonts w:asciiTheme="majorBidi" w:hAnsiTheme="majorBidi" w:cstheme="majorBidi"/>
          <w:sz w:val="24"/>
          <w:szCs w:val="24"/>
        </w:rPr>
      </w:pPr>
      <w:r>
        <w:rPr>
          <w:rFonts w:asciiTheme="majorBidi" w:hAnsiTheme="majorBidi" w:cstheme="majorBidi"/>
          <w:noProof/>
          <w:sz w:val="24"/>
          <w:szCs w:val="24"/>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9" type="#_x0000_t13" style="position:absolute;left:0;text-align:left;margin-left:137.25pt;margin-top:46pt;width:28.5pt;height:22.5pt;z-index:251684864" strokecolor="red"/>
        </w:pict>
      </w:r>
      <w:r>
        <w:rPr>
          <w:rFonts w:asciiTheme="majorBidi" w:hAnsiTheme="majorBidi" w:cstheme="majorBidi"/>
          <w:noProof/>
          <w:sz w:val="24"/>
          <w:szCs w:val="24"/>
          <w:lang w:eastAsia="fr-FR"/>
        </w:rPr>
        <w:pict>
          <v:shape id="_x0000_s1040" type="#_x0000_t13" style="position:absolute;left:0;text-align:left;margin-left:264.75pt;margin-top:46pt;width:28.5pt;height:22.5pt;z-index:251685888" strokecolor="red"/>
        </w:pict>
      </w:r>
      <w:r w:rsidR="001A0A20" w:rsidRPr="00FB1D0B">
        <w:rPr>
          <w:rFonts w:asciiTheme="majorBidi" w:hAnsiTheme="majorBidi" w:cstheme="majorBidi"/>
          <w:noProof/>
          <w:sz w:val="24"/>
          <w:szCs w:val="24"/>
          <w:lang w:eastAsia="fr-FR"/>
        </w:rPr>
        <w:drawing>
          <wp:inline distT="0" distB="0" distL="0" distR="0">
            <wp:extent cx="1190625" cy="1314450"/>
            <wp:effectExtent l="19050" t="0" r="9525" b="0"/>
            <wp:docPr id="1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srcRect/>
                    <a:stretch>
                      <a:fillRect/>
                    </a:stretch>
                  </pic:blipFill>
                  <pic:spPr bwMode="auto">
                    <a:xfrm>
                      <a:off x="0" y="0"/>
                      <a:ext cx="1190625" cy="1314450"/>
                    </a:xfrm>
                    <a:prstGeom prst="rect">
                      <a:avLst/>
                    </a:prstGeom>
                    <a:noFill/>
                    <a:ln w="9525">
                      <a:noFill/>
                      <a:miter lim="800000"/>
                      <a:headEnd/>
                      <a:tailEnd/>
                    </a:ln>
                  </pic:spPr>
                </pic:pic>
              </a:graphicData>
            </a:graphic>
          </wp:inline>
        </w:drawing>
      </w:r>
      <w:r w:rsidR="001A0A20" w:rsidRPr="00FB1D0B">
        <w:rPr>
          <w:rFonts w:asciiTheme="majorBidi" w:hAnsiTheme="majorBidi" w:cstheme="majorBidi"/>
          <w:sz w:val="24"/>
          <w:szCs w:val="24"/>
        </w:rPr>
        <w:t xml:space="preserve">               </w:t>
      </w:r>
      <w:r w:rsidR="001A0A20" w:rsidRPr="00FB1D0B">
        <w:rPr>
          <w:rFonts w:asciiTheme="majorBidi" w:hAnsiTheme="majorBidi" w:cstheme="majorBidi"/>
          <w:noProof/>
          <w:sz w:val="24"/>
          <w:szCs w:val="24"/>
          <w:lang w:eastAsia="fr-FR"/>
        </w:rPr>
        <w:drawing>
          <wp:inline distT="0" distB="0" distL="0" distR="0">
            <wp:extent cx="1123950" cy="1362075"/>
            <wp:effectExtent l="19050" t="0" r="0" b="0"/>
            <wp:docPr id="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srcRect/>
                    <a:stretch>
                      <a:fillRect/>
                    </a:stretch>
                  </pic:blipFill>
                  <pic:spPr bwMode="auto">
                    <a:xfrm>
                      <a:off x="0" y="0"/>
                      <a:ext cx="1123950" cy="1362075"/>
                    </a:xfrm>
                    <a:prstGeom prst="rect">
                      <a:avLst/>
                    </a:prstGeom>
                    <a:noFill/>
                    <a:ln w="9525">
                      <a:noFill/>
                      <a:miter lim="800000"/>
                      <a:headEnd/>
                      <a:tailEnd/>
                    </a:ln>
                  </pic:spPr>
                </pic:pic>
              </a:graphicData>
            </a:graphic>
          </wp:inline>
        </w:drawing>
      </w:r>
      <w:r w:rsidR="001A0A20" w:rsidRPr="00FB1D0B">
        <w:rPr>
          <w:rFonts w:asciiTheme="majorBidi" w:hAnsiTheme="majorBidi" w:cstheme="majorBidi"/>
          <w:sz w:val="24"/>
          <w:szCs w:val="24"/>
        </w:rPr>
        <w:t xml:space="preserve">               </w:t>
      </w:r>
      <w:r w:rsidR="001A0A20" w:rsidRPr="00FB1D0B">
        <w:rPr>
          <w:rFonts w:asciiTheme="majorBidi" w:hAnsiTheme="majorBidi" w:cstheme="majorBidi"/>
          <w:noProof/>
          <w:sz w:val="24"/>
          <w:szCs w:val="24"/>
          <w:lang w:eastAsia="fr-FR"/>
        </w:rPr>
        <w:drawing>
          <wp:inline distT="0" distB="0" distL="0" distR="0">
            <wp:extent cx="1085850" cy="1314450"/>
            <wp:effectExtent l="19050" t="0" r="0" b="0"/>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srcRect/>
                    <a:stretch>
                      <a:fillRect/>
                    </a:stretch>
                  </pic:blipFill>
                  <pic:spPr bwMode="auto">
                    <a:xfrm>
                      <a:off x="0" y="0"/>
                      <a:ext cx="1085850" cy="1314450"/>
                    </a:xfrm>
                    <a:prstGeom prst="rect">
                      <a:avLst/>
                    </a:prstGeom>
                    <a:noFill/>
                    <a:ln w="9525">
                      <a:noFill/>
                      <a:miter lim="800000"/>
                      <a:headEnd/>
                      <a:tailEnd/>
                    </a:ln>
                  </pic:spPr>
                </pic:pic>
              </a:graphicData>
            </a:graphic>
          </wp:inline>
        </w:drawing>
      </w:r>
    </w:p>
    <w:p w:rsidR="001A0A20" w:rsidRPr="00FB1D0B" w:rsidRDefault="001A0A20" w:rsidP="001A0A20">
      <w:pPr>
        <w:spacing w:before="100" w:beforeAutospacing="1" w:after="100" w:afterAutospacing="1" w:line="240" w:lineRule="auto"/>
        <w:ind w:left="720"/>
        <w:jc w:val="both"/>
        <w:rPr>
          <w:rFonts w:asciiTheme="majorBidi" w:hAnsiTheme="majorBidi" w:cstheme="majorBidi"/>
          <w:b/>
          <w:bCs/>
          <w:sz w:val="24"/>
          <w:szCs w:val="24"/>
        </w:rPr>
      </w:pPr>
      <w:r w:rsidRPr="00FB1D0B">
        <w:rPr>
          <w:rFonts w:asciiTheme="majorBidi" w:hAnsiTheme="majorBidi" w:cstheme="majorBidi"/>
          <w:b/>
          <w:bCs/>
          <w:sz w:val="24"/>
          <w:szCs w:val="24"/>
        </w:rPr>
        <w:t>Dégradation progressive de feuilles de tabac (</w:t>
      </w:r>
      <w:r w:rsidRPr="00FB1D0B">
        <w:rPr>
          <w:rFonts w:asciiTheme="majorBidi" w:hAnsiTheme="majorBidi" w:cstheme="majorBidi"/>
          <w:b/>
          <w:bCs/>
          <w:i/>
          <w:iCs/>
          <w:sz w:val="24"/>
          <w:szCs w:val="24"/>
        </w:rPr>
        <w:t xml:space="preserve">Nicotiana </w:t>
      </w:r>
      <w:proofErr w:type="spellStart"/>
      <w:r w:rsidRPr="00FB1D0B">
        <w:rPr>
          <w:rFonts w:asciiTheme="majorBidi" w:hAnsiTheme="majorBidi" w:cstheme="majorBidi"/>
          <w:b/>
          <w:bCs/>
          <w:i/>
          <w:iCs/>
          <w:sz w:val="24"/>
          <w:szCs w:val="24"/>
        </w:rPr>
        <w:t>tabacum</w:t>
      </w:r>
      <w:r w:rsidRPr="00FB1D0B">
        <w:rPr>
          <w:rFonts w:asciiTheme="majorBidi" w:hAnsiTheme="majorBidi" w:cstheme="majorBidi"/>
          <w:b/>
          <w:bCs/>
          <w:sz w:val="24"/>
          <w:szCs w:val="24"/>
        </w:rPr>
        <w:t>var</w:t>
      </w:r>
      <w:proofErr w:type="spellEnd"/>
      <w:r w:rsidRPr="00FB1D0B">
        <w:rPr>
          <w:rFonts w:asciiTheme="majorBidi" w:hAnsiTheme="majorBidi" w:cstheme="majorBidi"/>
          <w:b/>
          <w:bCs/>
          <w:sz w:val="24"/>
          <w:szCs w:val="24"/>
        </w:rPr>
        <w:t xml:space="preserve">. </w:t>
      </w:r>
      <w:r w:rsidRPr="00FB1D0B">
        <w:rPr>
          <w:rFonts w:asciiTheme="majorBidi" w:hAnsiTheme="majorBidi" w:cstheme="majorBidi"/>
          <w:b/>
          <w:bCs/>
          <w:i/>
          <w:iCs/>
          <w:sz w:val="24"/>
          <w:szCs w:val="24"/>
        </w:rPr>
        <w:t>Bel W3</w:t>
      </w:r>
      <w:r w:rsidRPr="00FB1D0B">
        <w:rPr>
          <w:rFonts w:asciiTheme="majorBidi" w:hAnsiTheme="majorBidi" w:cstheme="majorBidi"/>
          <w:b/>
          <w:bCs/>
          <w:sz w:val="24"/>
          <w:szCs w:val="24"/>
        </w:rPr>
        <w:t>) par l’O3.</w:t>
      </w:r>
    </w:p>
    <w:p w:rsidR="001E5AF5" w:rsidRPr="00FB1D0B" w:rsidRDefault="001E5AF5" w:rsidP="001A0A20">
      <w:pPr>
        <w:spacing w:before="100" w:beforeAutospacing="1" w:after="100" w:afterAutospacing="1" w:line="240" w:lineRule="auto"/>
        <w:ind w:left="720"/>
        <w:jc w:val="both"/>
        <w:rPr>
          <w:rFonts w:asciiTheme="majorBidi" w:hAnsiTheme="majorBidi" w:cstheme="majorBidi"/>
          <w:b/>
          <w:bCs/>
          <w:sz w:val="24"/>
          <w:szCs w:val="24"/>
        </w:rPr>
      </w:pPr>
    </w:p>
    <w:p w:rsidR="001E5AF5" w:rsidRPr="00FB1D0B" w:rsidRDefault="001E5AF5" w:rsidP="001A0A20">
      <w:pPr>
        <w:spacing w:before="100" w:beforeAutospacing="1" w:after="100" w:afterAutospacing="1" w:line="240" w:lineRule="auto"/>
        <w:ind w:left="720"/>
        <w:jc w:val="both"/>
        <w:rPr>
          <w:rFonts w:asciiTheme="majorBidi" w:hAnsiTheme="majorBidi" w:cstheme="majorBidi"/>
          <w:sz w:val="24"/>
          <w:szCs w:val="24"/>
        </w:rPr>
      </w:pPr>
    </w:p>
    <w:p w:rsidR="001A0A20" w:rsidRPr="00FB1D0B" w:rsidRDefault="00E06387" w:rsidP="001A0A20">
      <w:pPr>
        <w:numPr>
          <w:ilvl w:val="0"/>
          <w:numId w:val="11"/>
        </w:numPr>
        <w:spacing w:before="100" w:beforeAutospacing="1" w:after="0" w:afterAutospacing="1" w:line="240" w:lineRule="auto"/>
        <w:jc w:val="both"/>
        <w:rPr>
          <w:rStyle w:val="needref"/>
          <w:rFonts w:asciiTheme="majorBidi" w:hAnsiTheme="majorBidi" w:cstheme="majorBidi"/>
          <w:sz w:val="24"/>
          <w:szCs w:val="24"/>
        </w:rPr>
      </w:pPr>
      <w:r w:rsidRPr="00FB1D0B">
        <w:rPr>
          <w:rStyle w:val="needref"/>
          <w:rFonts w:asciiTheme="majorBidi" w:hAnsiTheme="majorBidi" w:cstheme="majorBidi"/>
          <w:b/>
          <w:bCs/>
          <w:sz w:val="24"/>
          <w:szCs w:val="24"/>
        </w:rPr>
        <w:t xml:space="preserve">Les </w:t>
      </w:r>
      <w:hyperlink r:id="rId64" w:tooltip="Pétunia" w:history="1">
        <w:r w:rsidRPr="00FB1D0B">
          <w:rPr>
            <w:rStyle w:val="Lienhypertexte"/>
            <w:rFonts w:asciiTheme="majorBidi" w:hAnsiTheme="majorBidi" w:cstheme="majorBidi"/>
            <w:b/>
            <w:bCs/>
            <w:color w:val="auto"/>
            <w:sz w:val="24"/>
            <w:szCs w:val="24"/>
          </w:rPr>
          <w:t>Pétunias</w:t>
        </w:r>
      </w:hyperlink>
      <w:r w:rsidRPr="00FB1D0B">
        <w:rPr>
          <w:rStyle w:val="needref"/>
          <w:rFonts w:asciiTheme="majorBidi" w:hAnsiTheme="majorBidi" w:cstheme="majorBidi"/>
          <w:sz w:val="24"/>
          <w:szCs w:val="24"/>
        </w:rPr>
        <w:t xml:space="preserve"> peuvent servir de </w:t>
      </w:r>
      <w:proofErr w:type="spellStart"/>
      <w:r w:rsidRPr="00FB1D0B">
        <w:rPr>
          <w:rStyle w:val="needref"/>
          <w:rFonts w:asciiTheme="majorBidi" w:hAnsiTheme="majorBidi" w:cstheme="majorBidi"/>
          <w:sz w:val="24"/>
          <w:szCs w:val="24"/>
        </w:rPr>
        <w:t>bioindicateurs</w:t>
      </w:r>
      <w:proofErr w:type="spellEnd"/>
      <w:r w:rsidRPr="00FB1D0B">
        <w:rPr>
          <w:rStyle w:val="needref"/>
          <w:rFonts w:asciiTheme="majorBidi" w:hAnsiTheme="majorBidi" w:cstheme="majorBidi"/>
          <w:sz w:val="24"/>
          <w:szCs w:val="24"/>
        </w:rPr>
        <w:t xml:space="preserve"> de la quantité d'</w:t>
      </w:r>
      <w:hyperlink r:id="rId65" w:tooltip="Hydrocarbure" w:history="1">
        <w:r w:rsidRPr="00FB1D0B">
          <w:rPr>
            <w:rStyle w:val="Lienhypertexte"/>
            <w:rFonts w:asciiTheme="majorBidi" w:hAnsiTheme="majorBidi" w:cstheme="majorBidi"/>
            <w:color w:val="auto"/>
            <w:sz w:val="24"/>
            <w:szCs w:val="24"/>
          </w:rPr>
          <w:t>hydrocarbure</w:t>
        </w:r>
      </w:hyperlink>
      <w:r w:rsidRPr="00FB1D0B">
        <w:rPr>
          <w:rStyle w:val="needref"/>
          <w:rFonts w:asciiTheme="majorBidi" w:hAnsiTheme="majorBidi" w:cstheme="majorBidi"/>
          <w:sz w:val="24"/>
          <w:szCs w:val="24"/>
        </w:rPr>
        <w:t xml:space="preserve"> dans l'air.</w:t>
      </w:r>
      <w:r w:rsidR="001E5AF5" w:rsidRPr="00FB1D0B">
        <w:rPr>
          <w:rStyle w:val="needref"/>
          <w:rFonts w:asciiTheme="majorBidi" w:hAnsiTheme="majorBidi" w:cstheme="majorBidi"/>
          <w:sz w:val="24"/>
          <w:szCs w:val="24"/>
        </w:rPr>
        <w:t xml:space="preserve"> </w:t>
      </w:r>
      <w:r w:rsidR="001E5AF5" w:rsidRPr="00FB1D0B">
        <w:rPr>
          <w:rFonts w:asciiTheme="majorBidi" w:hAnsiTheme="majorBidi" w:cstheme="majorBidi"/>
          <w:b/>
          <w:bCs/>
          <w:i/>
          <w:iCs/>
          <w:sz w:val="24"/>
          <w:szCs w:val="24"/>
        </w:rPr>
        <w:t>pétunia</w:t>
      </w:r>
      <w:r w:rsidR="001E5AF5" w:rsidRPr="00FB1D0B">
        <w:rPr>
          <w:rFonts w:asciiTheme="majorBidi" w:hAnsiTheme="majorBidi" w:cstheme="majorBidi"/>
          <w:sz w:val="24"/>
          <w:szCs w:val="24"/>
        </w:rPr>
        <w:t xml:space="preserve"> est un genre de plantes herbacées vivaces ou annuelles de la famille des </w:t>
      </w:r>
      <w:hyperlink r:id="rId66" w:tooltip="Solanaceae" w:history="1">
        <w:proofErr w:type="spellStart"/>
        <w:r w:rsidR="001E5AF5" w:rsidRPr="00FB1D0B">
          <w:rPr>
            <w:rStyle w:val="Lienhypertexte"/>
            <w:rFonts w:asciiTheme="majorBidi" w:hAnsiTheme="majorBidi" w:cstheme="majorBidi"/>
            <w:i/>
            <w:iCs/>
            <w:sz w:val="24"/>
            <w:szCs w:val="24"/>
          </w:rPr>
          <w:t>Solanaceae</w:t>
        </w:r>
        <w:proofErr w:type="spellEnd"/>
      </w:hyperlink>
      <w:r w:rsidR="001E5AF5" w:rsidRPr="00FB1D0B">
        <w:rPr>
          <w:rFonts w:asciiTheme="majorBidi" w:hAnsiTheme="majorBidi" w:cstheme="majorBidi"/>
          <w:sz w:val="24"/>
          <w:szCs w:val="24"/>
        </w:rPr>
        <w:t>, originaires des régions tropicales d'</w:t>
      </w:r>
      <w:hyperlink r:id="rId67" w:tooltip="Amérique du Sud" w:history="1">
        <w:r w:rsidR="001E5AF5" w:rsidRPr="00FB1D0B">
          <w:rPr>
            <w:rStyle w:val="Lienhypertexte"/>
            <w:rFonts w:asciiTheme="majorBidi" w:hAnsiTheme="majorBidi" w:cstheme="majorBidi"/>
            <w:sz w:val="24"/>
            <w:szCs w:val="24"/>
          </w:rPr>
          <w:t>Amérique du Sud</w:t>
        </w:r>
      </w:hyperlink>
      <w:r w:rsidR="001E5AF5" w:rsidRPr="00FB1D0B">
        <w:rPr>
          <w:rFonts w:asciiTheme="majorBidi" w:hAnsiTheme="majorBidi" w:cstheme="majorBidi"/>
          <w:sz w:val="24"/>
          <w:szCs w:val="24"/>
        </w:rPr>
        <w:t>. On dénombre une vingtaine d'espèces.</w:t>
      </w:r>
    </w:p>
    <w:p w:rsidR="00E06387" w:rsidRPr="00FB1D0B" w:rsidRDefault="001E5AF5" w:rsidP="001A0A20">
      <w:pPr>
        <w:spacing w:before="100" w:beforeAutospacing="1" w:after="0" w:afterAutospacing="1" w:line="240" w:lineRule="auto"/>
        <w:jc w:val="both"/>
        <w:rPr>
          <w:rFonts w:asciiTheme="majorBidi" w:hAnsiTheme="majorBidi" w:cstheme="majorBidi"/>
          <w:sz w:val="24"/>
          <w:szCs w:val="24"/>
        </w:rPr>
      </w:pPr>
      <w:r w:rsidRPr="00FB1D0B">
        <w:rPr>
          <w:rFonts w:asciiTheme="majorBidi" w:hAnsiTheme="majorBidi" w:cstheme="majorBidi"/>
          <w:sz w:val="24"/>
          <w:szCs w:val="24"/>
        </w:rPr>
        <w:t xml:space="preserve">                </w:t>
      </w:r>
      <w:r w:rsidRPr="00FB1D0B">
        <w:rPr>
          <w:rFonts w:asciiTheme="majorBidi" w:hAnsiTheme="majorBidi" w:cstheme="majorBidi"/>
          <w:noProof/>
          <w:sz w:val="24"/>
          <w:szCs w:val="24"/>
          <w:lang w:eastAsia="fr-FR"/>
        </w:rPr>
        <w:drawing>
          <wp:inline distT="0" distB="0" distL="0" distR="0">
            <wp:extent cx="1285875" cy="1114425"/>
            <wp:effectExtent l="19050" t="0" r="9525" b="0"/>
            <wp:docPr id="24" name="irc_ilrp_mut" descr="https://encrypted-tbn1.gstatic.com/images?q=tbn:ANd9GcSrj_oV2Zo09vZUX7cAzxQYmBBfDza7VrHScaiSy0BrqNzVMewoMENm6H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1.gstatic.com/images?q=tbn:ANd9GcSrj_oV2Zo09vZUX7cAzxQYmBBfDza7VrHScaiSy0BrqNzVMewoMENm6HdS"/>
                    <pic:cNvPicPr>
                      <a:picLocks noChangeAspect="1" noChangeArrowheads="1"/>
                    </pic:cNvPicPr>
                  </pic:nvPicPr>
                  <pic:blipFill>
                    <a:blip r:embed="rId68"/>
                    <a:srcRect/>
                    <a:stretch>
                      <a:fillRect/>
                    </a:stretch>
                  </pic:blipFill>
                  <pic:spPr bwMode="auto">
                    <a:xfrm>
                      <a:off x="0" y="0"/>
                      <a:ext cx="1286338" cy="1114826"/>
                    </a:xfrm>
                    <a:prstGeom prst="rect">
                      <a:avLst/>
                    </a:prstGeom>
                    <a:noFill/>
                    <a:ln w="9525">
                      <a:noFill/>
                      <a:miter lim="800000"/>
                      <a:headEnd/>
                      <a:tailEnd/>
                    </a:ln>
                  </pic:spPr>
                </pic:pic>
              </a:graphicData>
            </a:graphic>
          </wp:inline>
        </w:drawing>
      </w:r>
    </w:p>
    <w:p w:rsidR="001E5AF5" w:rsidRPr="00FB1D0B" w:rsidRDefault="001E5AF5" w:rsidP="001A0A20">
      <w:pPr>
        <w:spacing w:before="100" w:beforeAutospacing="1" w:after="0" w:afterAutospacing="1" w:line="240" w:lineRule="auto"/>
        <w:jc w:val="both"/>
        <w:rPr>
          <w:rFonts w:asciiTheme="majorBidi" w:hAnsiTheme="majorBidi" w:cstheme="majorBidi"/>
          <w:sz w:val="24"/>
          <w:szCs w:val="24"/>
        </w:rPr>
      </w:pPr>
    </w:p>
    <w:p w:rsidR="00E06387" w:rsidRPr="00FB1D0B" w:rsidRDefault="00E06387" w:rsidP="001A0A20">
      <w:pPr>
        <w:pStyle w:val="Paragraphedeliste"/>
        <w:numPr>
          <w:ilvl w:val="0"/>
          <w:numId w:val="6"/>
        </w:numPr>
        <w:spacing w:before="100" w:beforeAutospacing="1" w:after="100" w:afterAutospacing="1" w:line="240" w:lineRule="auto"/>
        <w:ind w:left="720"/>
        <w:jc w:val="both"/>
        <w:rPr>
          <w:rFonts w:asciiTheme="majorBidi" w:hAnsiTheme="majorBidi" w:cstheme="majorBidi"/>
          <w:sz w:val="24"/>
          <w:szCs w:val="24"/>
        </w:rPr>
      </w:pPr>
      <w:r w:rsidRPr="00CA0115">
        <w:rPr>
          <w:rFonts w:asciiTheme="majorBidi" w:hAnsiTheme="majorBidi" w:cstheme="majorBidi"/>
          <w:b/>
          <w:bCs/>
          <w:sz w:val="24"/>
          <w:szCs w:val="24"/>
        </w:rPr>
        <w:t>L'</w:t>
      </w:r>
      <w:hyperlink r:id="rId69" w:tooltip="Abeille" w:history="1">
        <w:r w:rsidRPr="00CA0115">
          <w:rPr>
            <w:rStyle w:val="Lienhypertexte"/>
            <w:rFonts w:asciiTheme="majorBidi" w:hAnsiTheme="majorBidi" w:cstheme="majorBidi"/>
            <w:b/>
            <w:bCs/>
            <w:color w:val="auto"/>
            <w:sz w:val="24"/>
            <w:szCs w:val="24"/>
          </w:rPr>
          <w:t>abeille</w:t>
        </w:r>
      </w:hyperlink>
      <w:r w:rsidRPr="00FB1D0B">
        <w:rPr>
          <w:rFonts w:asciiTheme="majorBidi" w:hAnsiTheme="majorBidi" w:cstheme="majorBidi"/>
          <w:sz w:val="24"/>
          <w:szCs w:val="24"/>
        </w:rPr>
        <w:t xml:space="preserve"> est un </w:t>
      </w:r>
      <w:proofErr w:type="spellStart"/>
      <w:r w:rsidRPr="00FB1D0B">
        <w:rPr>
          <w:rFonts w:asciiTheme="majorBidi" w:hAnsiTheme="majorBidi" w:cstheme="majorBidi"/>
          <w:sz w:val="24"/>
          <w:szCs w:val="24"/>
        </w:rPr>
        <w:t>bioindicateur</w:t>
      </w:r>
      <w:proofErr w:type="spellEnd"/>
      <w:r w:rsidRPr="00FB1D0B">
        <w:rPr>
          <w:rFonts w:asciiTheme="majorBidi" w:hAnsiTheme="majorBidi" w:cstheme="majorBidi"/>
          <w:sz w:val="24"/>
          <w:szCs w:val="24"/>
        </w:rPr>
        <w:t xml:space="preserve"> intéressant de l'environnement proche et périphérique, car elle butine dans un rayon de 3 km environ autour de sa ruche</w:t>
      </w:r>
      <w:r w:rsidR="001A0A20" w:rsidRPr="00FB1D0B">
        <w:rPr>
          <w:rFonts w:asciiTheme="majorBidi" w:hAnsiTheme="majorBidi" w:cstheme="majorBidi"/>
          <w:sz w:val="24"/>
          <w:szCs w:val="24"/>
        </w:rPr>
        <w:t xml:space="preserve">. </w:t>
      </w:r>
      <w:r w:rsidRPr="00FB1D0B">
        <w:rPr>
          <w:rFonts w:asciiTheme="majorBidi" w:hAnsiTheme="majorBidi" w:cstheme="majorBidi"/>
          <w:sz w:val="24"/>
          <w:szCs w:val="24"/>
        </w:rPr>
        <w:t>L'</w:t>
      </w:r>
      <w:hyperlink r:id="rId70" w:tooltip="Abeille" w:history="1">
        <w:r w:rsidRPr="00FB1D0B">
          <w:rPr>
            <w:rStyle w:val="Lienhypertexte"/>
            <w:rFonts w:asciiTheme="majorBidi" w:hAnsiTheme="majorBidi" w:cstheme="majorBidi"/>
            <w:color w:val="auto"/>
            <w:sz w:val="24"/>
            <w:szCs w:val="24"/>
          </w:rPr>
          <w:t>abeille</w:t>
        </w:r>
      </w:hyperlink>
      <w:r w:rsidRPr="00FB1D0B">
        <w:rPr>
          <w:rFonts w:asciiTheme="majorBidi" w:hAnsiTheme="majorBidi" w:cstheme="majorBidi"/>
          <w:sz w:val="24"/>
          <w:szCs w:val="24"/>
        </w:rPr>
        <w:t xml:space="preserve"> est utilisée depuis peu et a fait ses preuves en tant que </w:t>
      </w:r>
      <w:proofErr w:type="spellStart"/>
      <w:r w:rsidRPr="00FB1D0B">
        <w:rPr>
          <w:rFonts w:asciiTheme="majorBidi" w:hAnsiTheme="majorBidi" w:cstheme="majorBidi"/>
          <w:sz w:val="24"/>
          <w:szCs w:val="24"/>
        </w:rPr>
        <w:t>bioindicateur</w:t>
      </w:r>
      <w:proofErr w:type="spellEnd"/>
      <w:r w:rsidRPr="00FB1D0B">
        <w:rPr>
          <w:rFonts w:asciiTheme="majorBidi" w:hAnsiTheme="majorBidi" w:cstheme="majorBidi"/>
          <w:sz w:val="24"/>
          <w:szCs w:val="24"/>
        </w:rPr>
        <w:t xml:space="preserve">. Elle butine, se pose sur le sol et boit de l'eau, ce qui lui confère le rôle de témoin de la qualité environnementale globale. Une étude récente sur </w:t>
      </w:r>
      <w:r w:rsidRPr="00FB1D0B">
        <w:rPr>
          <w:rFonts w:asciiTheme="majorBidi" w:hAnsiTheme="majorBidi" w:cstheme="majorBidi"/>
          <w:sz w:val="24"/>
          <w:szCs w:val="24"/>
        </w:rPr>
        <w:lastRenderedPageBreak/>
        <w:t xml:space="preserve">l'utilisation de l’abeille pour caractériser le niveau de contamination de l’environnement par les </w:t>
      </w:r>
      <w:proofErr w:type="spellStart"/>
      <w:r w:rsidRPr="00FB1D0B">
        <w:rPr>
          <w:rFonts w:asciiTheme="majorBidi" w:hAnsiTheme="majorBidi" w:cstheme="majorBidi"/>
          <w:sz w:val="24"/>
          <w:szCs w:val="24"/>
        </w:rPr>
        <w:t>xénobiotiques</w:t>
      </w:r>
      <w:proofErr w:type="spellEnd"/>
      <w:r w:rsidRPr="00FB1D0B">
        <w:rPr>
          <w:rFonts w:asciiTheme="majorBidi" w:hAnsiTheme="majorBidi" w:cstheme="majorBidi"/>
          <w:sz w:val="24"/>
          <w:szCs w:val="24"/>
        </w:rPr>
        <w:t xml:space="preserve"> a montré que les abeilles peuvent être utilisées pour caractériser le niveau de contamination de l’environnement et en particulier pour les métaux lourds, les </w:t>
      </w:r>
      <w:hyperlink r:id="rId71" w:tooltip="HAP" w:history="1">
        <w:r w:rsidRPr="00FB1D0B">
          <w:rPr>
            <w:rStyle w:val="Lienhypertexte"/>
            <w:rFonts w:asciiTheme="majorBidi" w:hAnsiTheme="majorBidi" w:cstheme="majorBidi"/>
            <w:color w:val="auto"/>
            <w:sz w:val="24"/>
            <w:szCs w:val="24"/>
          </w:rPr>
          <w:t>HAP</w:t>
        </w:r>
      </w:hyperlink>
      <w:r w:rsidRPr="00FB1D0B">
        <w:rPr>
          <w:rFonts w:asciiTheme="majorBidi" w:hAnsiTheme="majorBidi" w:cstheme="majorBidi"/>
          <w:sz w:val="24"/>
          <w:szCs w:val="24"/>
        </w:rPr>
        <w:t xml:space="preserve"> et les </w:t>
      </w:r>
      <w:hyperlink r:id="rId72" w:tooltip="PCB" w:history="1">
        <w:r w:rsidRPr="00FB1D0B">
          <w:rPr>
            <w:rStyle w:val="Lienhypertexte"/>
            <w:rFonts w:asciiTheme="majorBidi" w:hAnsiTheme="majorBidi" w:cstheme="majorBidi"/>
            <w:color w:val="auto"/>
            <w:sz w:val="24"/>
            <w:szCs w:val="24"/>
          </w:rPr>
          <w:t>PCB</w:t>
        </w:r>
      </w:hyperlink>
      <w:r w:rsidRPr="00FB1D0B">
        <w:rPr>
          <w:rFonts w:asciiTheme="majorBidi" w:hAnsiTheme="majorBidi" w:cstheme="majorBidi"/>
          <w:sz w:val="24"/>
          <w:szCs w:val="24"/>
        </w:rPr>
        <w:t>. Elles ont également été utilisées lors d'accidents industriels, par exemple lors de l'</w:t>
      </w:r>
      <w:hyperlink r:id="rId73" w:tooltip="Accident de Tchernobyl" w:history="1">
        <w:r w:rsidRPr="00FB1D0B">
          <w:rPr>
            <w:rStyle w:val="Lienhypertexte"/>
            <w:rFonts w:asciiTheme="majorBidi" w:hAnsiTheme="majorBidi" w:cstheme="majorBidi"/>
            <w:color w:val="auto"/>
            <w:sz w:val="24"/>
            <w:szCs w:val="24"/>
          </w:rPr>
          <w:t>accident de Tchernobyl</w:t>
        </w:r>
      </w:hyperlink>
      <w:r w:rsidRPr="00FB1D0B">
        <w:rPr>
          <w:rFonts w:asciiTheme="majorBidi" w:hAnsiTheme="majorBidi" w:cstheme="majorBidi"/>
          <w:sz w:val="24"/>
          <w:szCs w:val="24"/>
        </w:rPr>
        <w:t xml:space="preserve">, pour détecter la présence de </w:t>
      </w:r>
      <w:hyperlink r:id="rId74" w:tooltip="Radio-isotope" w:history="1">
        <w:r w:rsidRPr="00FB1D0B">
          <w:rPr>
            <w:rStyle w:val="Lienhypertexte"/>
            <w:rFonts w:asciiTheme="majorBidi" w:hAnsiTheme="majorBidi" w:cstheme="majorBidi"/>
            <w:color w:val="auto"/>
            <w:sz w:val="24"/>
            <w:szCs w:val="24"/>
          </w:rPr>
          <w:t>radio-isotopes</w:t>
        </w:r>
      </w:hyperlink>
      <w:r w:rsidRPr="00FB1D0B">
        <w:rPr>
          <w:rFonts w:asciiTheme="majorBidi" w:hAnsiTheme="majorBidi" w:cstheme="majorBidi"/>
          <w:sz w:val="24"/>
          <w:szCs w:val="24"/>
        </w:rPr>
        <w:t>.</w:t>
      </w:r>
    </w:p>
    <w:p w:rsidR="006C0B88" w:rsidRPr="00FB1D0B" w:rsidRDefault="001A0A20" w:rsidP="001E5AF5">
      <w:pPr>
        <w:autoSpaceDE w:val="0"/>
        <w:autoSpaceDN w:val="0"/>
        <w:adjustRightInd w:val="0"/>
        <w:spacing w:after="0" w:line="240" w:lineRule="auto"/>
        <w:jc w:val="both"/>
        <w:rPr>
          <w:rFonts w:asciiTheme="majorBidi" w:hAnsiTheme="majorBidi" w:cstheme="majorBidi"/>
          <w:sz w:val="24"/>
          <w:szCs w:val="24"/>
        </w:rPr>
      </w:pPr>
      <w:r w:rsidRPr="00FB1D0B">
        <w:rPr>
          <w:rFonts w:asciiTheme="majorBidi" w:eastAsia="Calibri" w:hAnsiTheme="majorBidi" w:cstheme="majorBidi"/>
          <w:sz w:val="24"/>
          <w:szCs w:val="24"/>
        </w:rPr>
        <w:t xml:space="preserve">                    </w:t>
      </w:r>
      <w:r w:rsidRPr="00FB1D0B">
        <w:rPr>
          <w:rFonts w:asciiTheme="majorBidi" w:eastAsia="Calibri" w:hAnsiTheme="majorBidi" w:cstheme="majorBidi"/>
          <w:noProof/>
          <w:sz w:val="24"/>
          <w:szCs w:val="24"/>
          <w:lang w:eastAsia="fr-FR"/>
        </w:rPr>
        <w:drawing>
          <wp:inline distT="0" distB="0" distL="0" distR="0">
            <wp:extent cx="1076325" cy="857250"/>
            <wp:effectExtent l="19050" t="0" r="9525" b="0"/>
            <wp:docPr id="23" name="Image 1" descr="https://upload.wikimedia.org/wikipedia/commons/thumb/1/1e/Abeille_Cool.jpg/220px-Abeille_Cool.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e/Abeille_Cool.jpg/220px-Abeille_Cool.jpg">
                      <a:hlinkClick r:id="rId75"/>
                    </pic:cNvPr>
                    <pic:cNvPicPr>
                      <a:picLocks noChangeAspect="1" noChangeArrowheads="1"/>
                    </pic:cNvPicPr>
                  </pic:nvPicPr>
                  <pic:blipFill>
                    <a:blip r:embed="rId76"/>
                    <a:srcRect/>
                    <a:stretch>
                      <a:fillRect/>
                    </a:stretch>
                  </pic:blipFill>
                  <pic:spPr bwMode="auto">
                    <a:xfrm>
                      <a:off x="0" y="0"/>
                      <a:ext cx="1076325" cy="857250"/>
                    </a:xfrm>
                    <a:prstGeom prst="rect">
                      <a:avLst/>
                    </a:prstGeom>
                    <a:noFill/>
                    <a:ln w="9525">
                      <a:noFill/>
                      <a:miter lim="800000"/>
                      <a:headEnd/>
                      <a:tailEnd/>
                    </a:ln>
                  </pic:spPr>
                </pic:pic>
              </a:graphicData>
            </a:graphic>
          </wp:inline>
        </w:drawing>
      </w:r>
    </w:p>
    <w:p w:rsidR="003352A2" w:rsidRPr="00FB1D0B" w:rsidRDefault="003352A2" w:rsidP="005040BF">
      <w:pPr>
        <w:autoSpaceDE w:val="0"/>
        <w:autoSpaceDN w:val="0"/>
        <w:adjustRightInd w:val="0"/>
        <w:spacing w:after="0" w:line="240" w:lineRule="auto"/>
        <w:jc w:val="both"/>
        <w:rPr>
          <w:rFonts w:asciiTheme="majorBidi" w:hAnsiTheme="majorBidi" w:cstheme="majorBidi"/>
          <w:sz w:val="24"/>
          <w:szCs w:val="24"/>
        </w:rPr>
      </w:pPr>
    </w:p>
    <w:p w:rsidR="00681744" w:rsidRDefault="00681744" w:rsidP="0068174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2-2-3 principaux indices biologiques de la qualité  du sol :</w:t>
      </w:r>
    </w:p>
    <w:p w:rsidR="00681744" w:rsidRDefault="00681744" w:rsidP="005040BF">
      <w:pPr>
        <w:autoSpaceDE w:val="0"/>
        <w:autoSpaceDN w:val="0"/>
        <w:adjustRightInd w:val="0"/>
        <w:spacing w:after="0" w:line="240" w:lineRule="auto"/>
        <w:jc w:val="both"/>
        <w:rPr>
          <w:rFonts w:asciiTheme="majorBidi" w:hAnsiTheme="majorBidi" w:cstheme="majorBidi"/>
          <w:sz w:val="24"/>
          <w:szCs w:val="24"/>
        </w:rPr>
      </w:pPr>
    </w:p>
    <w:p w:rsidR="009D5F9D" w:rsidRPr="00CA0115" w:rsidRDefault="009D5F9D" w:rsidP="005040BF">
      <w:pPr>
        <w:autoSpaceDE w:val="0"/>
        <w:autoSpaceDN w:val="0"/>
        <w:adjustRightInd w:val="0"/>
        <w:spacing w:after="0" w:line="240" w:lineRule="auto"/>
        <w:jc w:val="both"/>
        <w:rPr>
          <w:rFonts w:asciiTheme="majorBidi" w:hAnsiTheme="majorBidi" w:cstheme="majorBidi"/>
          <w:sz w:val="24"/>
          <w:szCs w:val="24"/>
        </w:rPr>
      </w:pPr>
    </w:p>
    <w:p w:rsidR="009D5F9D" w:rsidRPr="00CA0115" w:rsidRDefault="009D5F9D" w:rsidP="005040BF">
      <w:pPr>
        <w:autoSpaceDE w:val="0"/>
        <w:autoSpaceDN w:val="0"/>
        <w:adjustRightInd w:val="0"/>
        <w:spacing w:after="0" w:line="240" w:lineRule="auto"/>
        <w:jc w:val="both"/>
        <w:rPr>
          <w:rFonts w:ascii="Times-Bold" w:hAnsi="Times-Bold" w:cs="Times-Bold"/>
          <w:b/>
          <w:bCs/>
        </w:rPr>
      </w:pPr>
      <w:r w:rsidRPr="00CA0115">
        <w:rPr>
          <w:rFonts w:ascii="Times-Bold" w:hAnsi="Times-Bold" w:cs="Times-Bold"/>
          <w:b/>
          <w:bCs/>
        </w:rPr>
        <w:t>INDICE BIOLOGIQUE DE LA QUALITE DES SOLS (IBQS)</w:t>
      </w:r>
    </w:p>
    <w:p w:rsidR="009D5F9D" w:rsidRPr="00CA0115" w:rsidRDefault="009D5F9D" w:rsidP="005040BF">
      <w:pPr>
        <w:autoSpaceDE w:val="0"/>
        <w:autoSpaceDN w:val="0"/>
        <w:adjustRightInd w:val="0"/>
        <w:spacing w:after="0" w:line="240" w:lineRule="auto"/>
        <w:jc w:val="both"/>
        <w:rPr>
          <w:rFonts w:ascii="Times-Bold" w:hAnsi="Times-Bold" w:cs="Times-Bold"/>
          <w:b/>
          <w:bCs/>
        </w:rPr>
      </w:pPr>
    </w:p>
    <w:p w:rsidR="00CF1FDA" w:rsidRPr="00CA0115" w:rsidRDefault="00CF1FDA" w:rsidP="00CF1FDA">
      <w:pPr>
        <w:autoSpaceDE w:val="0"/>
        <w:autoSpaceDN w:val="0"/>
        <w:adjustRightInd w:val="0"/>
        <w:spacing w:after="0" w:line="240" w:lineRule="auto"/>
        <w:jc w:val="both"/>
        <w:rPr>
          <w:rFonts w:ascii="Times-Bold" w:hAnsi="Times-Bold" w:cs="Times-Bold"/>
          <w:b/>
          <w:bCs/>
        </w:rPr>
      </w:pPr>
      <w:r w:rsidRPr="00CA0115">
        <w:rPr>
          <w:rFonts w:ascii="Times-Roman" w:hAnsi="Times-Roman" w:cs="Times-Roman"/>
        </w:rPr>
        <w:t xml:space="preserve">L’Indice Biologique de Qualité des Sols (IBQS) est basé sur l’étude de l’ensemble des peuplements de macro-invertébrés du sol comme </w:t>
      </w:r>
      <w:proofErr w:type="spellStart"/>
      <w:r w:rsidRPr="00CA0115">
        <w:rPr>
          <w:rFonts w:ascii="Times-Roman" w:hAnsi="Times-Roman" w:cs="Times-Roman"/>
        </w:rPr>
        <w:t>bioindicateurs</w:t>
      </w:r>
      <w:proofErr w:type="spellEnd"/>
      <w:r w:rsidRPr="00CA0115">
        <w:rPr>
          <w:rFonts w:ascii="Times-Roman" w:hAnsi="Times-Roman" w:cs="Times-Roman"/>
        </w:rPr>
        <w:t xml:space="preserve"> de son état physique, chimique et écologique. (Ruiz </w:t>
      </w:r>
      <w:r w:rsidRPr="00CA0115">
        <w:rPr>
          <w:rFonts w:ascii="Times-Italic" w:hAnsi="Times-Italic" w:cs="Times-Italic"/>
          <w:i/>
          <w:iCs/>
        </w:rPr>
        <w:t xml:space="preserve">et </w:t>
      </w:r>
      <w:proofErr w:type="gramStart"/>
      <w:r w:rsidRPr="00CA0115">
        <w:rPr>
          <w:rFonts w:ascii="Times-Italic" w:hAnsi="Times-Italic" w:cs="Times-Italic"/>
          <w:i/>
          <w:iCs/>
        </w:rPr>
        <w:t>al.,</w:t>
      </w:r>
      <w:proofErr w:type="gramEnd"/>
      <w:r w:rsidRPr="00CA0115">
        <w:rPr>
          <w:rFonts w:ascii="Times-Italic" w:hAnsi="Times-Italic" w:cs="Times-Italic"/>
          <w:i/>
          <w:iCs/>
        </w:rPr>
        <w:t xml:space="preserve"> </w:t>
      </w:r>
      <w:r w:rsidRPr="00CA0115">
        <w:rPr>
          <w:rFonts w:ascii="Times-Roman" w:hAnsi="Times-Roman" w:cs="Times-Roman"/>
        </w:rPr>
        <w:t>2008 ; 2011).</w:t>
      </w:r>
    </w:p>
    <w:p w:rsidR="000D6987" w:rsidRPr="00CA0115" w:rsidRDefault="000D6987" w:rsidP="009D5F9D">
      <w:pPr>
        <w:autoSpaceDE w:val="0"/>
        <w:autoSpaceDN w:val="0"/>
        <w:adjustRightInd w:val="0"/>
        <w:spacing w:after="0" w:line="240" w:lineRule="auto"/>
        <w:rPr>
          <w:rFonts w:ascii="Times-Roman" w:hAnsi="Times-Roman" w:cs="Times-Roman"/>
        </w:rPr>
      </w:pPr>
    </w:p>
    <w:p w:rsidR="00CF1FDA" w:rsidRPr="00CA0115" w:rsidRDefault="00CF1FDA" w:rsidP="00CF1FDA">
      <w:pPr>
        <w:autoSpaceDE w:val="0"/>
        <w:autoSpaceDN w:val="0"/>
        <w:adjustRightInd w:val="0"/>
        <w:spacing w:after="0" w:line="240" w:lineRule="auto"/>
        <w:rPr>
          <w:rFonts w:ascii="Times-Bold" w:hAnsi="Times-Bold" w:cs="Times-Bold"/>
          <w:b/>
          <w:bCs/>
        </w:rPr>
      </w:pPr>
      <w:r w:rsidRPr="00CA0115">
        <w:rPr>
          <w:rFonts w:ascii="Times-Bold" w:hAnsi="Times-Bold" w:cs="Times-Bold"/>
          <w:b/>
          <w:bCs/>
        </w:rPr>
        <w:t xml:space="preserve">Bio-indicateur de la qualité des sols basés sur l’étude des peuplements de macro-invertébrés : </w:t>
      </w:r>
    </w:p>
    <w:p w:rsidR="00CF1FDA" w:rsidRDefault="00CF1FDA" w:rsidP="00CF1FDA">
      <w:pPr>
        <w:autoSpaceDE w:val="0"/>
        <w:autoSpaceDN w:val="0"/>
        <w:adjustRightInd w:val="0"/>
        <w:spacing w:after="0" w:line="240" w:lineRule="auto"/>
        <w:rPr>
          <w:rFonts w:ascii="Times-Bold" w:hAnsi="Times-Bold" w:cs="Times-Bold"/>
          <w:b/>
          <w:bCs/>
          <w:color w:val="000080"/>
        </w:rPr>
      </w:pPr>
    </w:p>
    <w:p w:rsidR="00CF1FDA" w:rsidRDefault="009D5F9D" w:rsidP="00CF1FDA">
      <w:pPr>
        <w:autoSpaceDE w:val="0"/>
        <w:autoSpaceDN w:val="0"/>
        <w:adjustRightInd w:val="0"/>
        <w:spacing w:after="0" w:line="240" w:lineRule="auto"/>
        <w:jc w:val="both"/>
        <w:rPr>
          <w:rFonts w:ascii="Times-Roman" w:hAnsi="Times-Roman" w:cs="Times-Roman"/>
          <w:color w:val="000000"/>
        </w:rPr>
      </w:pPr>
      <w:r>
        <w:rPr>
          <w:rFonts w:ascii="Times-Roman" w:hAnsi="Times-Roman" w:cs="Times-Roman"/>
          <w:color w:val="000000"/>
        </w:rPr>
        <w:t>Les macro-invertébrés du sol sont composés d’une grande diversité d’organismes visibles à l’</w:t>
      </w:r>
      <w:proofErr w:type="spellStart"/>
      <w:r>
        <w:rPr>
          <w:rFonts w:ascii="Times-Roman" w:hAnsi="Times-Roman" w:cs="Times-Roman"/>
          <w:color w:val="000000"/>
        </w:rPr>
        <w:t>oeil</w:t>
      </w:r>
      <w:proofErr w:type="spellEnd"/>
      <w:r>
        <w:rPr>
          <w:rFonts w:ascii="Times-Roman" w:hAnsi="Times-Roman" w:cs="Times-Roman"/>
          <w:color w:val="000000"/>
        </w:rPr>
        <w:t xml:space="preserve"> nu.</w:t>
      </w:r>
      <w:r w:rsidR="00CF1FDA">
        <w:rPr>
          <w:rFonts w:ascii="Times-Roman" w:hAnsi="Times-Roman" w:cs="Times-Roman"/>
          <w:color w:val="000000"/>
        </w:rPr>
        <w:t xml:space="preserve"> </w:t>
      </w:r>
      <w:r>
        <w:rPr>
          <w:rFonts w:ascii="Times-Roman" w:hAnsi="Times-Roman" w:cs="Times-Roman"/>
          <w:color w:val="000000"/>
        </w:rPr>
        <w:t>Ils peuvent être groupés selon leur rôle principal dans l’écosystème (figure).</w:t>
      </w:r>
      <w:r w:rsidR="00CF1FDA">
        <w:rPr>
          <w:rFonts w:ascii="Times-Roman" w:hAnsi="Times-Roman" w:cs="Times-Roman"/>
          <w:color w:val="000000"/>
        </w:rPr>
        <w:t xml:space="preserve"> </w:t>
      </w:r>
    </w:p>
    <w:p w:rsidR="00CF1FDA" w:rsidRDefault="00CF1FDA" w:rsidP="00CF1FDA">
      <w:pPr>
        <w:autoSpaceDE w:val="0"/>
        <w:autoSpaceDN w:val="0"/>
        <w:adjustRightInd w:val="0"/>
        <w:spacing w:after="0" w:line="240" w:lineRule="auto"/>
        <w:jc w:val="both"/>
        <w:rPr>
          <w:rFonts w:ascii="Times-Roman" w:hAnsi="Times-Roman" w:cs="Times-Roman"/>
          <w:color w:val="000000"/>
        </w:rPr>
      </w:pP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Times-Roman" w:hAnsi="Times-Roman" w:cs="Times-Roman"/>
          <w:color w:val="000000"/>
        </w:rPr>
        <w:t xml:space="preserve">Ces organismes participent activement au fonctionnement du sol en lui permettant de rendre un ensemble de services </w:t>
      </w:r>
      <w:proofErr w:type="spellStart"/>
      <w:r>
        <w:rPr>
          <w:rFonts w:ascii="Times-Roman" w:hAnsi="Times-Roman" w:cs="Times-Roman"/>
          <w:color w:val="000000"/>
        </w:rPr>
        <w:t>écosystémiques</w:t>
      </w:r>
      <w:proofErr w:type="spellEnd"/>
      <w:r>
        <w:rPr>
          <w:rFonts w:ascii="Times-Roman" w:hAnsi="Times-Roman" w:cs="Times-Roman"/>
          <w:color w:val="000000"/>
        </w:rPr>
        <w:t xml:space="preserve"> essentiels pour la planète tels que :</w:t>
      </w:r>
    </w:p>
    <w:p w:rsidR="00CF1FDA" w:rsidRDefault="00CF1FDA" w:rsidP="00CF1FDA">
      <w:pPr>
        <w:autoSpaceDE w:val="0"/>
        <w:autoSpaceDN w:val="0"/>
        <w:adjustRightInd w:val="0"/>
        <w:spacing w:after="0" w:line="240" w:lineRule="auto"/>
        <w:jc w:val="both"/>
        <w:rPr>
          <w:rFonts w:ascii="Times-Roman" w:hAnsi="Times-Roman" w:cs="Times-Roman"/>
          <w:color w:val="000000"/>
        </w:rPr>
      </w:pP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Symbol" w:hAnsi="Symbol" w:cs="Symbol"/>
          <w:color w:val="000000"/>
        </w:rPr>
        <w:t></w:t>
      </w:r>
      <w:r>
        <w:rPr>
          <w:rFonts w:ascii="Symbol" w:hAnsi="Symbol" w:cs="Symbol"/>
          <w:color w:val="000000"/>
        </w:rPr>
        <w:t></w:t>
      </w:r>
      <w:r>
        <w:rPr>
          <w:rFonts w:ascii="Times-Roman" w:hAnsi="Times-Roman" w:cs="Times-Roman"/>
          <w:color w:val="000000"/>
        </w:rPr>
        <w:t>l’infiltration et le stockage d’eau ;</w:t>
      </w: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Symbol" w:hAnsi="Symbol" w:cs="Symbol"/>
          <w:color w:val="000000"/>
        </w:rPr>
        <w:t></w:t>
      </w:r>
      <w:r>
        <w:rPr>
          <w:rFonts w:ascii="Symbol" w:hAnsi="Symbol" w:cs="Symbol"/>
          <w:color w:val="000000"/>
        </w:rPr>
        <w:t></w:t>
      </w:r>
      <w:r>
        <w:rPr>
          <w:rFonts w:ascii="Times-Roman" w:hAnsi="Times-Roman" w:cs="Times-Roman"/>
          <w:color w:val="000000"/>
        </w:rPr>
        <w:t>la séquestration de carbone ;</w:t>
      </w: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Symbol" w:hAnsi="Symbol" w:cs="Symbol"/>
          <w:color w:val="000000"/>
        </w:rPr>
        <w:t></w:t>
      </w:r>
      <w:r>
        <w:rPr>
          <w:rFonts w:ascii="Symbol" w:hAnsi="Symbol" w:cs="Symbol"/>
          <w:color w:val="000000"/>
        </w:rPr>
        <w:t></w:t>
      </w:r>
      <w:r>
        <w:rPr>
          <w:rFonts w:ascii="Times-Roman" w:hAnsi="Times-Roman" w:cs="Times-Roman"/>
          <w:color w:val="000000"/>
        </w:rPr>
        <w:t>la stimulation de la croissance des plantes ;</w:t>
      </w: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Symbol" w:hAnsi="Symbol" w:cs="Symbol"/>
          <w:color w:val="000000"/>
        </w:rPr>
        <w:t></w:t>
      </w:r>
      <w:r>
        <w:rPr>
          <w:rFonts w:ascii="Symbol" w:hAnsi="Symbol" w:cs="Symbol"/>
          <w:color w:val="000000"/>
        </w:rPr>
        <w:t></w:t>
      </w:r>
      <w:r>
        <w:rPr>
          <w:rFonts w:ascii="Times-Roman" w:hAnsi="Times-Roman" w:cs="Times-Roman"/>
          <w:color w:val="000000"/>
        </w:rPr>
        <w:t>le maintien de la biodiversité ou de l’activité microbienne ;</w:t>
      </w: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Symbol" w:hAnsi="Symbol" w:cs="Symbol"/>
          <w:color w:val="000000"/>
        </w:rPr>
        <w:t></w:t>
      </w:r>
      <w:r>
        <w:rPr>
          <w:rFonts w:ascii="Symbol" w:hAnsi="Symbol" w:cs="Symbol"/>
          <w:color w:val="000000"/>
        </w:rPr>
        <w:t></w:t>
      </w:r>
      <w:r>
        <w:rPr>
          <w:rFonts w:ascii="Times-Roman" w:hAnsi="Times-Roman" w:cs="Times-Roman"/>
          <w:color w:val="000000"/>
        </w:rPr>
        <w:t>le recyclage de la matière organique.</w:t>
      </w:r>
    </w:p>
    <w:p w:rsidR="00CF1FDA" w:rsidRDefault="00CF1FDA" w:rsidP="00CF1FDA">
      <w:pPr>
        <w:autoSpaceDE w:val="0"/>
        <w:autoSpaceDN w:val="0"/>
        <w:adjustRightInd w:val="0"/>
        <w:spacing w:after="0" w:line="240" w:lineRule="auto"/>
        <w:jc w:val="both"/>
        <w:rPr>
          <w:rFonts w:ascii="Times-Roman" w:hAnsi="Times-Roman" w:cs="Times-Roman"/>
          <w:color w:val="000000"/>
        </w:rPr>
      </w:pP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Times-Bold" w:hAnsi="Times-Bold" w:cs="Times-Bold"/>
          <w:b/>
          <w:bCs/>
          <w:color w:val="000000"/>
        </w:rPr>
        <w:t>En leur absence, ces fonctions se trouvent fortement diminuées</w:t>
      </w:r>
      <w:r>
        <w:rPr>
          <w:rFonts w:ascii="Times-Roman" w:hAnsi="Times-Roman" w:cs="Times-Roman"/>
          <w:color w:val="000000"/>
        </w:rPr>
        <w:t>.</w:t>
      </w:r>
    </w:p>
    <w:p w:rsidR="00CF1FDA" w:rsidRDefault="00CF1FDA" w:rsidP="00CF1FDA">
      <w:pPr>
        <w:autoSpaceDE w:val="0"/>
        <w:autoSpaceDN w:val="0"/>
        <w:adjustRightInd w:val="0"/>
        <w:spacing w:after="0" w:line="240" w:lineRule="auto"/>
        <w:jc w:val="both"/>
        <w:rPr>
          <w:rFonts w:ascii="Times-Roman" w:hAnsi="Times-Roman" w:cs="Times-Roman"/>
          <w:color w:val="000000"/>
        </w:rPr>
      </w:pPr>
    </w:p>
    <w:p w:rsidR="00CF1FDA" w:rsidRDefault="00CF1FDA" w:rsidP="00CF1FDA">
      <w:pPr>
        <w:autoSpaceDE w:val="0"/>
        <w:autoSpaceDN w:val="0"/>
        <w:adjustRightInd w:val="0"/>
        <w:spacing w:after="0" w:line="240" w:lineRule="auto"/>
        <w:jc w:val="both"/>
        <w:rPr>
          <w:rFonts w:ascii="Times-Roman" w:hAnsi="Times-Roman" w:cs="Times-Roman"/>
          <w:color w:val="000000"/>
        </w:rPr>
      </w:pPr>
      <w:r>
        <w:rPr>
          <w:rFonts w:ascii="Times-Roman" w:hAnsi="Times-Roman" w:cs="Times-Roman"/>
          <w:color w:val="000000"/>
        </w:rPr>
        <w:t>Les macro-invertébrés du sol sont en contact permanent avec ce milieu où ils vivent, se nourrissent et se reproduisent. Ils occupent une grande diversité d’habitats et possèdent des modes de vie très variés. De ce fait, ils sont capables d’intégrer les changements de l’environnement dans le temps et dans l’espace et d’y répondre avec un degré d’intensité variable dépendant de leur mode de vie. Ces changements peuvent être ressentis à différentes échelles et seront reflétés par des variations dans une ou plusieurs des unités (taxonomiques, fonctionnelles, écologiques) qui les composent. Faciles à échantillonner à l’aide d’une méthode standardisée (ISO 23611-5</w:t>
      </w:r>
      <w:r>
        <w:rPr>
          <w:rFonts w:ascii="Times-Roman" w:hAnsi="Times-Roman" w:cs="Times-Roman"/>
          <w:color w:val="000000"/>
          <w:sz w:val="14"/>
          <w:szCs w:val="14"/>
        </w:rPr>
        <w:t>1</w:t>
      </w:r>
      <w:r>
        <w:rPr>
          <w:rFonts w:ascii="Times-Roman" w:hAnsi="Times-Roman" w:cs="Times-Roman"/>
          <w:color w:val="000000"/>
        </w:rPr>
        <w:t xml:space="preserve">), les macro-invertébrés du sol constituent des excellents </w:t>
      </w:r>
      <w:proofErr w:type="spellStart"/>
      <w:r>
        <w:rPr>
          <w:rFonts w:ascii="Times-Roman" w:hAnsi="Times-Roman" w:cs="Times-Roman"/>
          <w:color w:val="000000"/>
        </w:rPr>
        <w:t>bioindicateurs</w:t>
      </w:r>
      <w:proofErr w:type="spellEnd"/>
      <w:r>
        <w:rPr>
          <w:rFonts w:ascii="Times-Roman" w:hAnsi="Times-Roman" w:cs="Times-Roman"/>
          <w:color w:val="000000"/>
        </w:rPr>
        <w:t xml:space="preserve"> de l’état du milieu et de l’impact des pratiques de gestion.</w:t>
      </w:r>
    </w:p>
    <w:p w:rsidR="00CF1FDA" w:rsidRDefault="00CF1FDA" w:rsidP="00CF1FDA">
      <w:pPr>
        <w:autoSpaceDE w:val="0"/>
        <w:autoSpaceDN w:val="0"/>
        <w:adjustRightInd w:val="0"/>
        <w:spacing w:after="0" w:line="240" w:lineRule="auto"/>
        <w:jc w:val="both"/>
        <w:rPr>
          <w:rFonts w:ascii="Times-Roman" w:hAnsi="Times-Roman" w:cs="Times-Roman"/>
          <w:color w:val="000000"/>
        </w:rPr>
      </w:pPr>
    </w:p>
    <w:p w:rsidR="00FB1D0B" w:rsidRDefault="00FB1D0B" w:rsidP="00CF1FDA">
      <w:pPr>
        <w:autoSpaceDE w:val="0"/>
        <w:autoSpaceDN w:val="0"/>
        <w:adjustRightInd w:val="0"/>
        <w:spacing w:after="0" w:line="240" w:lineRule="auto"/>
        <w:jc w:val="both"/>
        <w:rPr>
          <w:rFonts w:ascii="Times-Roman" w:hAnsi="Times-Roman" w:cs="Times-Roman"/>
          <w:color w:val="000000"/>
        </w:rPr>
      </w:pPr>
    </w:p>
    <w:p w:rsidR="00140BCF" w:rsidRPr="001E5AF5" w:rsidRDefault="002A55FB" w:rsidP="002A55FB">
      <w:pPr>
        <w:pStyle w:val="Titre2"/>
        <w:rPr>
          <w:rFonts w:asciiTheme="majorBidi" w:hAnsiTheme="majorBidi"/>
          <w:color w:val="auto"/>
          <w:sz w:val="24"/>
          <w:szCs w:val="24"/>
        </w:rPr>
      </w:pPr>
      <w:r>
        <w:rPr>
          <w:rStyle w:val="mw-headline"/>
          <w:rFonts w:asciiTheme="majorBidi" w:hAnsiTheme="majorBidi"/>
          <w:color w:val="auto"/>
          <w:sz w:val="24"/>
          <w:szCs w:val="24"/>
        </w:rPr>
        <w:t xml:space="preserve">2-2-4 </w:t>
      </w:r>
      <w:r w:rsidR="00140BCF" w:rsidRPr="001E5AF5">
        <w:rPr>
          <w:rStyle w:val="mw-headline"/>
          <w:rFonts w:asciiTheme="majorBidi" w:hAnsiTheme="majorBidi"/>
          <w:color w:val="auto"/>
          <w:sz w:val="24"/>
          <w:szCs w:val="24"/>
        </w:rPr>
        <w:t xml:space="preserve">L'être humain comme </w:t>
      </w:r>
      <w:proofErr w:type="spellStart"/>
      <w:r w:rsidR="00140BCF" w:rsidRPr="001E5AF5">
        <w:rPr>
          <w:rStyle w:val="mw-headline"/>
          <w:rFonts w:asciiTheme="majorBidi" w:hAnsiTheme="majorBidi"/>
          <w:color w:val="auto"/>
          <w:sz w:val="24"/>
          <w:szCs w:val="24"/>
        </w:rPr>
        <w:t>bioindicateur</w:t>
      </w:r>
      <w:proofErr w:type="spellEnd"/>
    </w:p>
    <w:p w:rsidR="002D056F" w:rsidRPr="001E5AF5" w:rsidRDefault="00140BCF" w:rsidP="00CA0115">
      <w:pPr>
        <w:pStyle w:val="NormalWeb"/>
        <w:jc w:val="both"/>
        <w:rPr>
          <w:rFonts w:asciiTheme="majorBidi" w:hAnsiTheme="majorBidi" w:cstheme="majorBidi"/>
        </w:rPr>
      </w:pPr>
      <w:r w:rsidRPr="001E5AF5">
        <w:rPr>
          <w:rFonts w:asciiTheme="majorBidi" w:hAnsiTheme="majorBidi" w:cstheme="majorBidi"/>
        </w:rPr>
        <w:t xml:space="preserve">L’homme, le </w:t>
      </w:r>
      <w:hyperlink r:id="rId77" w:tooltip="Spermatozoïde" w:history="1">
        <w:r w:rsidRPr="001E5AF5">
          <w:rPr>
            <w:rStyle w:val="Lienhypertexte"/>
            <w:rFonts w:asciiTheme="majorBidi" w:hAnsiTheme="majorBidi" w:cstheme="majorBidi"/>
            <w:color w:val="auto"/>
          </w:rPr>
          <w:t>spermatozoïde</w:t>
        </w:r>
      </w:hyperlink>
      <w:r w:rsidRPr="001E5AF5">
        <w:rPr>
          <w:rFonts w:asciiTheme="majorBidi" w:hAnsiTheme="majorBidi" w:cstheme="majorBidi"/>
        </w:rPr>
        <w:t xml:space="preserve">, la </w:t>
      </w:r>
      <w:hyperlink r:id="rId78" w:tooltip="Fertilité" w:history="1">
        <w:r w:rsidRPr="001E5AF5">
          <w:rPr>
            <w:rStyle w:val="Lienhypertexte"/>
            <w:rFonts w:asciiTheme="majorBidi" w:hAnsiTheme="majorBidi" w:cstheme="majorBidi"/>
            <w:color w:val="auto"/>
          </w:rPr>
          <w:t>fertilité</w:t>
        </w:r>
      </w:hyperlink>
      <w:r w:rsidRPr="001E5AF5">
        <w:rPr>
          <w:rFonts w:asciiTheme="majorBidi" w:hAnsiTheme="majorBidi" w:cstheme="majorBidi"/>
        </w:rPr>
        <w:t xml:space="preserve"> humaine, la </w:t>
      </w:r>
      <w:hyperlink r:id="rId79" w:tooltip="Durée moyenne de vie" w:history="1">
        <w:r w:rsidRPr="001E5AF5">
          <w:rPr>
            <w:rStyle w:val="Lienhypertexte"/>
            <w:rFonts w:asciiTheme="majorBidi" w:hAnsiTheme="majorBidi" w:cstheme="majorBidi"/>
            <w:color w:val="auto"/>
          </w:rPr>
          <w:t>durée moyenne de vie</w:t>
        </w:r>
      </w:hyperlink>
      <w:r w:rsidRPr="001E5AF5">
        <w:rPr>
          <w:rFonts w:asciiTheme="majorBidi" w:hAnsiTheme="majorBidi" w:cstheme="majorBidi"/>
        </w:rPr>
        <w:t xml:space="preserve">, le taux de </w:t>
      </w:r>
      <w:hyperlink r:id="rId80" w:tooltip="Cancer" w:history="1">
        <w:r w:rsidRPr="001E5AF5">
          <w:rPr>
            <w:rStyle w:val="Lienhypertexte"/>
            <w:rFonts w:asciiTheme="majorBidi" w:hAnsiTheme="majorBidi" w:cstheme="majorBidi"/>
            <w:color w:val="auto"/>
          </w:rPr>
          <w:t>cancers</w:t>
        </w:r>
      </w:hyperlink>
      <w:r w:rsidRPr="001E5AF5">
        <w:rPr>
          <w:rFonts w:asciiTheme="majorBidi" w:hAnsiTheme="majorBidi" w:cstheme="majorBidi"/>
        </w:rPr>
        <w:t xml:space="preserve"> (et leur nature) ou le taux d'autres maladies peuvent faire partie des batteries d'indicateurs évaluant l'état de l'</w:t>
      </w:r>
      <w:hyperlink r:id="rId81" w:tooltip="Environnement" w:history="1">
        <w:r w:rsidRPr="001E5AF5">
          <w:rPr>
            <w:rStyle w:val="Lienhypertexte"/>
            <w:rFonts w:asciiTheme="majorBidi" w:hAnsiTheme="majorBidi" w:cstheme="majorBidi"/>
            <w:color w:val="auto"/>
          </w:rPr>
          <w:t>environnement</w:t>
        </w:r>
      </w:hyperlink>
      <w:r w:rsidRPr="001E5AF5">
        <w:rPr>
          <w:rFonts w:asciiTheme="majorBidi" w:hAnsiTheme="majorBidi" w:cstheme="majorBidi"/>
        </w:rPr>
        <w:t>.</w:t>
      </w:r>
    </w:p>
    <w:sectPr w:rsidR="002D056F" w:rsidRPr="001E5AF5" w:rsidSect="00C47578">
      <w:headerReference w:type="default" r:id="rId82"/>
      <w:footerReference w:type="default" r:id="rId83"/>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9D" w:rsidRDefault="009D5F9D" w:rsidP="00657083">
      <w:pPr>
        <w:spacing w:after="0" w:line="240" w:lineRule="auto"/>
      </w:pPr>
      <w:r>
        <w:separator/>
      </w:r>
    </w:p>
  </w:endnote>
  <w:endnote w:type="continuationSeparator" w:id="1">
    <w:p w:rsidR="009D5F9D" w:rsidRDefault="009D5F9D" w:rsidP="006570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002811"/>
      <w:docPartObj>
        <w:docPartGallery w:val="Page Numbers (Bottom of Page)"/>
        <w:docPartUnique/>
      </w:docPartObj>
    </w:sdtPr>
    <w:sdtContent>
      <w:p w:rsidR="009D5F9D" w:rsidRDefault="008A42A9">
        <w:pPr>
          <w:pStyle w:val="Pieddepage"/>
          <w:jc w:val="center"/>
        </w:pPr>
        <w:fldSimple w:instr="PAGE   \* MERGEFORMAT">
          <w:r w:rsidR="00241971">
            <w:rPr>
              <w:noProof/>
            </w:rPr>
            <w:t>1</w:t>
          </w:r>
        </w:fldSimple>
      </w:p>
    </w:sdtContent>
  </w:sdt>
  <w:p w:rsidR="009D5F9D" w:rsidRDefault="009D5F9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9D" w:rsidRDefault="009D5F9D" w:rsidP="00657083">
      <w:pPr>
        <w:spacing w:after="0" w:line="240" w:lineRule="auto"/>
      </w:pPr>
      <w:r>
        <w:separator/>
      </w:r>
    </w:p>
  </w:footnote>
  <w:footnote w:type="continuationSeparator" w:id="1">
    <w:p w:rsidR="009D5F9D" w:rsidRDefault="009D5F9D" w:rsidP="006570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F9D" w:rsidRPr="0097533B" w:rsidRDefault="009D5F9D" w:rsidP="00657083">
    <w:pPr>
      <w:spacing w:after="0" w:line="360" w:lineRule="auto"/>
      <w:jc w:val="both"/>
      <w:rPr>
        <w:rFonts w:ascii="Andalus" w:hAnsi="Andalus" w:cs="Andalus"/>
        <w:b/>
        <w:bCs/>
        <w:sz w:val="20"/>
        <w:szCs w:val="20"/>
        <w:u w:val="single"/>
      </w:rPr>
    </w:pPr>
    <w:r w:rsidRPr="0097533B">
      <w:rPr>
        <w:rFonts w:ascii="Andalus" w:hAnsi="Andalus" w:cs="Andalus"/>
        <w:b/>
        <w:bCs/>
        <w:sz w:val="20"/>
        <w:szCs w:val="20"/>
        <w:u w:val="single"/>
      </w:rPr>
      <w:t>Chapitre 2: Analyses biologiques</w:t>
    </w:r>
  </w:p>
  <w:p w:rsidR="009D5F9D" w:rsidRDefault="009D5F9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5B98"/>
    <w:multiLevelType w:val="multilevel"/>
    <w:tmpl w:val="284C72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E56C5D"/>
    <w:multiLevelType w:val="hybridMultilevel"/>
    <w:tmpl w:val="BCFCB6B0"/>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nsid w:val="24DE1E97"/>
    <w:multiLevelType w:val="hybridMultilevel"/>
    <w:tmpl w:val="D004C01C"/>
    <w:lvl w:ilvl="0" w:tplc="A050B19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574065"/>
    <w:multiLevelType w:val="hybridMultilevel"/>
    <w:tmpl w:val="6168384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7C813FB"/>
    <w:multiLevelType w:val="multilevel"/>
    <w:tmpl w:val="7D2A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A9403A"/>
    <w:multiLevelType w:val="hybridMultilevel"/>
    <w:tmpl w:val="5AC6F44E"/>
    <w:lvl w:ilvl="0" w:tplc="862A88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9820CCB"/>
    <w:multiLevelType w:val="multilevel"/>
    <w:tmpl w:val="1224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FF0EFF"/>
    <w:multiLevelType w:val="multilevel"/>
    <w:tmpl w:val="DF78C036"/>
    <w:lvl w:ilvl="0">
      <w:start w:val="2"/>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671F7039"/>
    <w:multiLevelType w:val="hybridMultilevel"/>
    <w:tmpl w:val="1E948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B804C4B"/>
    <w:multiLevelType w:val="hybridMultilevel"/>
    <w:tmpl w:val="77C8B9B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nsid w:val="703D312E"/>
    <w:multiLevelType w:val="multilevel"/>
    <w:tmpl w:val="F682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3406D3"/>
    <w:multiLevelType w:val="hybridMultilevel"/>
    <w:tmpl w:val="C7BADF5C"/>
    <w:lvl w:ilvl="0" w:tplc="8018C1D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5"/>
  </w:num>
  <w:num w:numId="4">
    <w:abstractNumId w:val="1"/>
  </w:num>
  <w:num w:numId="5">
    <w:abstractNumId w:val="8"/>
  </w:num>
  <w:num w:numId="6">
    <w:abstractNumId w:val="9"/>
  </w:num>
  <w:num w:numId="7">
    <w:abstractNumId w:val="3"/>
  </w:num>
  <w:num w:numId="8">
    <w:abstractNumId w:val="0"/>
  </w:num>
  <w:num w:numId="9">
    <w:abstractNumId w:val="7"/>
  </w:num>
  <w:num w:numId="10">
    <w:abstractNumId w:val="4"/>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F402E"/>
    <w:rsid w:val="000160EE"/>
    <w:rsid w:val="00036CC7"/>
    <w:rsid w:val="00092959"/>
    <w:rsid w:val="000A145F"/>
    <w:rsid w:val="000A3030"/>
    <w:rsid w:val="000B13D8"/>
    <w:rsid w:val="000C13FC"/>
    <w:rsid w:val="000D6987"/>
    <w:rsid w:val="000E7E31"/>
    <w:rsid w:val="00112BE3"/>
    <w:rsid w:val="001167FB"/>
    <w:rsid w:val="001211A3"/>
    <w:rsid w:val="00131C91"/>
    <w:rsid w:val="001320B0"/>
    <w:rsid w:val="00137C58"/>
    <w:rsid w:val="00140BCF"/>
    <w:rsid w:val="00151FF1"/>
    <w:rsid w:val="001626E3"/>
    <w:rsid w:val="00182DC6"/>
    <w:rsid w:val="001A0A20"/>
    <w:rsid w:val="001C00F2"/>
    <w:rsid w:val="001C4D6D"/>
    <w:rsid w:val="001E5AF5"/>
    <w:rsid w:val="001F309F"/>
    <w:rsid w:val="001F402E"/>
    <w:rsid w:val="001F4839"/>
    <w:rsid w:val="00241971"/>
    <w:rsid w:val="00242795"/>
    <w:rsid w:val="002A55FB"/>
    <w:rsid w:val="002C479D"/>
    <w:rsid w:val="002D056F"/>
    <w:rsid w:val="002D7FB2"/>
    <w:rsid w:val="002E0625"/>
    <w:rsid w:val="00327D81"/>
    <w:rsid w:val="003352A2"/>
    <w:rsid w:val="00360A1A"/>
    <w:rsid w:val="003641B8"/>
    <w:rsid w:val="00376FD8"/>
    <w:rsid w:val="00393E90"/>
    <w:rsid w:val="003B6767"/>
    <w:rsid w:val="003C0DE2"/>
    <w:rsid w:val="003C6BCE"/>
    <w:rsid w:val="003C6C77"/>
    <w:rsid w:val="003F2703"/>
    <w:rsid w:val="00415E37"/>
    <w:rsid w:val="00456BAB"/>
    <w:rsid w:val="004C34B8"/>
    <w:rsid w:val="004C5C8E"/>
    <w:rsid w:val="004D6DB7"/>
    <w:rsid w:val="004E214B"/>
    <w:rsid w:val="004E7BA1"/>
    <w:rsid w:val="005040BF"/>
    <w:rsid w:val="005060AE"/>
    <w:rsid w:val="005873EF"/>
    <w:rsid w:val="005E496E"/>
    <w:rsid w:val="005F4A53"/>
    <w:rsid w:val="00623E65"/>
    <w:rsid w:val="00634C75"/>
    <w:rsid w:val="00657083"/>
    <w:rsid w:val="00681744"/>
    <w:rsid w:val="00683F14"/>
    <w:rsid w:val="006A2443"/>
    <w:rsid w:val="006C0B88"/>
    <w:rsid w:val="006C42C8"/>
    <w:rsid w:val="006D28A4"/>
    <w:rsid w:val="006E1C9A"/>
    <w:rsid w:val="00772778"/>
    <w:rsid w:val="00785820"/>
    <w:rsid w:val="007C4A34"/>
    <w:rsid w:val="0082057D"/>
    <w:rsid w:val="0082424D"/>
    <w:rsid w:val="008A3094"/>
    <w:rsid w:val="008A42A9"/>
    <w:rsid w:val="009026BF"/>
    <w:rsid w:val="00912F0B"/>
    <w:rsid w:val="009657C3"/>
    <w:rsid w:val="0097533B"/>
    <w:rsid w:val="00975548"/>
    <w:rsid w:val="00993C3C"/>
    <w:rsid w:val="009D5F9D"/>
    <w:rsid w:val="00A4640A"/>
    <w:rsid w:val="00A500E9"/>
    <w:rsid w:val="00A548D4"/>
    <w:rsid w:val="00A655E8"/>
    <w:rsid w:val="00A960DE"/>
    <w:rsid w:val="00AF7B45"/>
    <w:rsid w:val="00B0064B"/>
    <w:rsid w:val="00B30A27"/>
    <w:rsid w:val="00BA7F4B"/>
    <w:rsid w:val="00BB4126"/>
    <w:rsid w:val="00BD538C"/>
    <w:rsid w:val="00C47578"/>
    <w:rsid w:val="00C77D97"/>
    <w:rsid w:val="00C871A2"/>
    <w:rsid w:val="00CA0115"/>
    <w:rsid w:val="00CC16C0"/>
    <w:rsid w:val="00CE0198"/>
    <w:rsid w:val="00CE3074"/>
    <w:rsid w:val="00CF1FDA"/>
    <w:rsid w:val="00D30959"/>
    <w:rsid w:val="00D36BE4"/>
    <w:rsid w:val="00D763B6"/>
    <w:rsid w:val="00DB5B88"/>
    <w:rsid w:val="00DF1161"/>
    <w:rsid w:val="00DF638C"/>
    <w:rsid w:val="00E028A6"/>
    <w:rsid w:val="00E06387"/>
    <w:rsid w:val="00E1081D"/>
    <w:rsid w:val="00E461F7"/>
    <w:rsid w:val="00E662E8"/>
    <w:rsid w:val="00EA073A"/>
    <w:rsid w:val="00EB19CE"/>
    <w:rsid w:val="00ED63CE"/>
    <w:rsid w:val="00F04886"/>
    <w:rsid w:val="00F06BB1"/>
    <w:rsid w:val="00F753EF"/>
    <w:rsid w:val="00FB1D0B"/>
    <w:rsid w:val="00FD113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14B"/>
  </w:style>
  <w:style w:type="paragraph" w:styleId="Titre1">
    <w:name w:val="heading 1"/>
    <w:basedOn w:val="Normal"/>
    <w:next w:val="Normal"/>
    <w:link w:val="Titre1Car"/>
    <w:uiPriority w:val="9"/>
    <w:qFormat/>
    <w:rsid w:val="002D056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E063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E06387"/>
    <w:pPr>
      <w:keepNext/>
      <w:keepLines/>
      <w:spacing w:before="200" w:after="0"/>
      <w:outlineLvl w:val="2"/>
    </w:pPr>
    <w:rPr>
      <w:rFonts w:asciiTheme="majorHAnsi" w:eastAsiaTheme="majorEastAsia" w:hAnsiTheme="majorHAnsi" w:cstheme="majorBidi"/>
      <w:b/>
      <w:bCs/>
      <w:color w:val="4F81BD" w:themeColor="accent1"/>
    </w:rPr>
  </w:style>
  <w:style w:type="paragraph" w:styleId="Titre8">
    <w:name w:val="heading 8"/>
    <w:basedOn w:val="Normal"/>
    <w:next w:val="Normal"/>
    <w:link w:val="Titre8Car"/>
    <w:uiPriority w:val="9"/>
    <w:semiHidden/>
    <w:unhideWhenUsed/>
    <w:qFormat/>
    <w:rsid w:val="0097533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402E"/>
    <w:pPr>
      <w:ind w:left="720"/>
      <w:contextualSpacing/>
    </w:pPr>
  </w:style>
  <w:style w:type="paragraph" w:customStyle="1" w:styleId="Default">
    <w:name w:val="Default"/>
    <w:rsid w:val="00A4640A"/>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7858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5820"/>
    <w:rPr>
      <w:rFonts w:ascii="Tahoma" w:hAnsi="Tahoma" w:cs="Tahoma"/>
      <w:sz w:val="16"/>
      <w:szCs w:val="16"/>
    </w:rPr>
  </w:style>
  <w:style w:type="character" w:customStyle="1" w:styleId="Titre1Car">
    <w:name w:val="Titre 1 Car"/>
    <w:basedOn w:val="Policepardfaut"/>
    <w:link w:val="Titre1"/>
    <w:uiPriority w:val="9"/>
    <w:rsid w:val="002D056F"/>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semiHidden/>
    <w:unhideWhenUsed/>
    <w:rsid w:val="002D056F"/>
    <w:rPr>
      <w:color w:val="0000FF"/>
      <w:u w:val="single"/>
    </w:rPr>
  </w:style>
  <w:style w:type="paragraph" w:styleId="NormalWeb">
    <w:name w:val="Normal (Web)"/>
    <w:basedOn w:val="Normal"/>
    <w:uiPriority w:val="99"/>
    <w:unhideWhenUsed/>
    <w:rsid w:val="002D056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57083"/>
    <w:pPr>
      <w:tabs>
        <w:tab w:val="center" w:pos="4536"/>
        <w:tab w:val="right" w:pos="9072"/>
      </w:tabs>
      <w:spacing w:after="0" w:line="240" w:lineRule="auto"/>
    </w:pPr>
  </w:style>
  <w:style w:type="character" w:customStyle="1" w:styleId="En-tteCar">
    <w:name w:val="En-tête Car"/>
    <w:basedOn w:val="Policepardfaut"/>
    <w:link w:val="En-tte"/>
    <w:uiPriority w:val="99"/>
    <w:rsid w:val="00657083"/>
  </w:style>
  <w:style w:type="paragraph" w:styleId="Pieddepage">
    <w:name w:val="footer"/>
    <w:basedOn w:val="Normal"/>
    <w:link w:val="PieddepageCar"/>
    <w:uiPriority w:val="99"/>
    <w:unhideWhenUsed/>
    <w:rsid w:val="006570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7083"/>
  </w:style>
  <w:style w:type="character" w:customStyle="1" w:styleId="Titre8Car">
    <w:name w:val="Titre 8 Car"/>
    <w:basedOn w:val="Policepardfaut"/>
    <w:link w:val="Titre8"/>
    <w:uiPriority w:val="9"/>
    <w:semiHidden/>
    <w:rsid w:val="0097533B"/>
    <w:rPr>
      <w:rFonts w:asciiTheme="majorHAnsi" w:eastAsiaTheme="majorEastAsia" w:hAnsiTheme="majorHAnsi" w:cstheme="majorBidi"/>
      <w:color w:val="404040" w:themeColor="text1" w:themeTint="BF"/>
      <w:sz w:val="20"/>
      <w:szCs w:val="20"/>
    </w:rPr>
  </w:style>
  <w:style w:type="character" w:customStyle="1" w:styleId="Titre3Car">
    <w:name w:val="Titre 3 Car"/>
    <w:basedOn w:val="Policepardfaut"/>
    <w:link w:val="Titre3"/>
    <w:uiPriority w:val="9"/>
    <w:semiHidden/>
    <w:rsid w:val="00E06387"/>
    <w:rPr>
      <w:rFonts w:asciiTheme="majorHAnsi" w:eastAsiaTheme="majorEastAsia" w:hAnsiTheme="majorHAnsi" w:cstheme="majorBidi"/>
      <w:b/>
      <w:bCs/>
      <w:color w:val="4F81BD" w:themeColor="accent1"/>
    </w:rPr>
  </w:style>
  <w:style w:type="character" w:customStyle="1" w:styleId="mw-headline">
    <w:name w:val="mw-headline"/>
    <w:basedOn w:val="Policepardfaut"/>
    <w:rsid w:val="00E06387"/>
  </w:style>
  <w:style w:type="character" w:customStyle="1" w:styleId="Titre2Car">
    <w:name w:val="Titre 2 Car"/>
    <w:basedOn w:val="Policepardfaut"/>
    <w:link w:val="Titre2"/>
    <w:uiPriority w:val="9"/>
    <w:semiHidden/>
    <w:rsid w:val="00E06387"/>
    <w:rPr>
      <w:rFonts w:asciiTheme="majorHAnsi" w:eastAsiaTheme="majorEastAsia" w:hAnsiTheme="majorHAnsi" w:cstheme="majorBidi"/>
      <w:b/>
      <w:bCs/>
      <w:color w:val="4F81BD" w:themeColor="accent1"/>
      <w:sz w:val="26"/>
      <w:szCs w:val="26"/>
    </w:rPr>
  </w:style>
  <w:style w:type="character" w:customStyle="1" w:styleId="needref">
    <w:name w:val="need_ref"/>
    <w:basedOn w:val="Policepardfaut"/>
    <w:rsid w:val="00E06387"/>
  </w:style>
  <w:style w:type="table" w:styleId="Grilledutableau">
    <w:name w:val="Table Grid"/>
    <w:basedOn w:val="TableauNormal"/>
    <w:uiPriority w:val="59"/>
    <w:rsid w:val="002C47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402E"/>
    <w:pPr>
      <w:ind w:left="720"/>
      <w:contextualSpacing/>
    </w:pPr>
  </w:style>
</w:styles>
</file>

<file path=word/webSettings.xml><?xml version="1.0" encoding="utf-8"?>
<w:webSettings xmlns:r="http://schemas.openxmlformats.org/officeDocument/2006/relationships" xmlns:w="http://schemas.openxmlformats.org/wordprocessingml/2006/main">
  <w:divs>
    <w:div w:id="75902805">
      <w:bodyDiv w:val="1"/>
      <w:marLeft w:val="0"/>
      <w:marRight w:val="0"/>
      <w:marTop w:val="0"/>
      <w:marBottom w:val="0"/>
      <w:divBdr>
        <w:top w:val="none" w:sz="0" w:space="0" w:color="auto"/>
        <w:left w:val="none" w:sz="0" w:space="0" w:color="auto"/>
        <w:bottom w:val="none" w:sz="0" w:space="0" w:color="auto"/>
        <w:right w:val="none" w:sz="0" w:space="0" w:color="auto"/>
      </w:divBdr>
      <w:divsChild>
        <w:div w:id="79301383">
          <w:marLeft w:val="0"/>
          <w:marRight w:val="0"/>
          <w:marTop w:val="0"/>
          <w:marBottom w:val="0"/>
          <w:divBdr>
            <w:top w:val="none" w:sz="0" w:space="0" w:color="auto"/>
            <w:left w:val="none" w:sz="0" w:space="0" w:color="auto"/>
            <w:bottom w:val="none" w:sz="0" w:space="0" w:color="auto"/>
            <w:right w:val="none" w:sz="0" w:space="0" w:color="auto"/>
          </w:divBdr>
          <w:divsChild>
            <w:div w:id="1398088970">
              <w:marLeft w:val="0"/>
              <w:marRight w:val="0"/>
              <w:marTop w:val="0"/>
              <w:marBottom w:val="0"/>
              <w:divBdr>
                <w:top w:val="none" w:sz="0" w:space="0" w:color="auto"/>
                <w:left w:val="none" w:sz="0" w:space="0" w:color="auto"/>
                <w:bottom w:val="none" w:sz="0" w:space="0" w:color="auto"/>
                <w:right w:val="none" w:sz="0" w:space="0" w:color="auto"/>
              </w:divBdr>
            </w:div>
          </w:divsChild>
        </w:div>
        <w:div w:id="1218781799">
          <w:marLeft w:val="0"/>
          <w:marRight w:val="0"/>
          <w:marTop w:val="0"/>
          <w:marBottom w:val="0"/>
          <w:divBdr>
            <w:top w:val="none" w:sz="0" w:space="0" w:color="auto"/>
            <w:left w:val="none" w:sz="0" w:space="0" w:color="auto"/>
            <w:bottom w:val="none" w:sz="0" w:space="0" w:color="auto"/>
            <w:right w:val="none" w:sz="0" w:space="0" w:color="auto"/>
          </w:divBdr>
          <w:divsChild>
            <w:div w:id="662661336">
              <w:marLeft w:val="0"/>
              <w:marRight w:val="0"/>
              <w:marTop w:val="0"/>
              <w:marBottom w:val="0"/>
              <w:divBdr>
                <w:top w:val="none" w:sz="0" w:space="0" w:color="auto"/>
                <w:left w:val="none" w:sz="0" w:space="0" w:color="auto"/>
                <w:bottom w:val="none" w:sz="0" w:space="0" w:color="auto"/>
                <w:right w:val="none" w:sz="0" w:space="0" w:color="auto"/>
              </w:divBdr>
              <w:divsChild>
                <w:div w:id="7005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39757">
      <w:bodyDiv w:val="1"/>
      <w:marLeft w:val="0"/>
      <w:marRight w:val="0"/>
      <w:marTop w:val="0"/>
      <w:marBottom w:val="0"/>
      <w:divBdr>
        <w:top w:val="none" w:sz="0" w:space="0" w:color="auto"/>
        <w:left w:val="none" w:sz="0" w:space="0" w:color="auto"/>
        <w:bottom w:val="none" w:sz="0" w:space="0" w:color="auto"/>
        <w:right w:val="none" w:sz="0" w:space="0" w:color="auto"/>
      </w:divBdr>
    </w:div>
    <w:div w:id="1512447143">
      <w:bodyDiv w:val="1"/>
      <w:marLeft w:val="0"/>
      <w:marRight w:val="0"/>
      <w:marTop w:val="0"/>
      <w:marBottom w:val="0"/>
      <w:divBdr>
        <w:top w:val="none" w:sz="0" w:space="0" w:color="auto"/>
        <w:left w:val="none" w:sz="0" w:space="0" w:color="auto"/>
        <w:bottom w:val="none" w:sz="0" w:space="0" w:color="auto"/>
        <w:right w:val="none" w:sz="0" w:space="0" w:color="auto"/>
      </w:divBdr>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fr.wikipedia.org/wiki/Acide" TargetMode="External"/><Relationship Id="rId21" Type="http://schemas.openxmlformats.org/officeDocument/2006/relationships/image" Target="media/image14.jpeg"/><Relationship Id="rId34" Type="http://schemas.openxmlformats.org/officeDocument/2006/relationships/hyperlink" Target="https://fr.wikipedia.org/wiki/Symbiose" TargetMode="External"/><Relationship Id="rId42" Type="http://schemas.openxmlformats.org/officeDocument/2006/relationships/hyperlink" Target="https://fr.wikipedia.org/wiki/Dioxyde_de_soufre" TargetMode="External"/><Relationship Id="rId47" Type="http://schemas.openxmlformats.org/officeDocument/2006/relationships/image" Target="media/image28.emf"/><Relationship Id="rId50" Type="http://schemas.openxmlformats.org/officeDocument/2006/relationships/hyperlink" Target="https://fr.wikipedia.org/wiki/Biosurveillance" TargetMode="External"/><Relationship Id="rId55" Type="http://schemas.openxmlformats.org/officeDocument/2006/relationships/hyperlink" Target="https://fr.wikipedia.org/wiki/Organisation_des_Nations_unies" TargetMode="External"/><Relationship Id="rId63" Type="http://schemas.openxmlformats.org/officeDocument/2006/relationships/image" Target="media/image32.emf"/><Relationship Id="rId68" Type="http://schemas.openxmlformats.org/officeDocument/2006/relationships/image" Target="media/image33.jpeg"/><Relationship Id="rId76" Type="http://schemas.openxmlformats.org/officeDocument/2006/relationships/image" Target="media/image34.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fr.wikipedia.org/wiki/HAP"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fr.wikipedia.org/wiki/Air" TargetMode="External"/><Relationship Id="rId37" Type="http://schemas.openxmlformats.org/officeDocument/2006/relationships/hyperlink" Target="https://fr.wikipedia.org/wiki/Toiture" TargetMode="External"/><Relationship Id="rId40" Type="http://schemas.openxmlformats.org/officeDocument/2006/relationships/hyperlink" Target="https://fr.wikipedia.org/wiki/Azote" TargetMode="External"/><Relationship Id="rId45" Type="http://schemas.openxmlformats.org/officeDocument/2006/relationships/image" Target="media/image26.emf"/><Relationship Id="rId53" Type="http://schemas.openxmlformats.org/officeDocument/2006/relationships/hyperlink" Target="https://fr.wikipedia.org/wiki/Bioindicateur" TargetMode="External"/><Relationship Id="rId58" Type="http://schemas.openxmlformats.org/officeDocument/2006/relationships/hyperlink" Target="https://fr.wikipedia.org/wiki/Tr%C3%A8fle" TargetMode="External"/><Relationship Id="rId66" Type="http://schemas.openxmlformats.org/officeDocument/2006/relationships/hyperlink" Target="https://fr.wikipedia.org/wiki/Solanaceae" TargetMode="External"/><Relationship Id="rId74" Type="http://schemas.openxmlformats.org/officeDocument/2006/relationships/hyperlink" Target="https://fr.wikipedia.org/wiki/Radio-isotope" TargetMode="External"/><Relationship Id="rId79" Type="http://schemas.openxmlformats.org/officeDocument/2006/relationships/hyperlink" Target="https://fr.wikipedia.org/wiki/Dur%C3%A9e_moyenne_de_vie" TargetMode="External"/><Relationship Id="rId5" Type="http://schemas.openxmlformats.org/officeDocument/2006/relationships/webSettings" Target="webSettings.xml"/><Relationship Id="rId61" Type="http://schemas.openxmlformats.org/officeDocument/2006/relationships/image" Target="media/image30.emf"/><Relationship Id="rId82" Type="http://schemas.openxmlformats.org/officeDocument/2006/relationships/header" Target="header1.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fr.wikipedia.org/wiki/Sol_%28p%C3%A9dologie%29" TargetMode="External"/><Relationship Id="rId43" Type="http://schemas.openxmlformats.org/officeDocument/2006/relationships/hyperlink" Target="https://fr.wikipedia.org/wiki/Fongicide" TargetMode="External"/><Relationship Id="rId48" Type="http://schemas.openxmlformats.org/officeDocument/2006/relationships/image" Target="media/image29.emf"/><Relationship Id="rId56" Type="http://schemas.openxmlformats.org/officeDocument/2006/relationships/hyperlink" Target="https://fr.wikipedia.org/wiki/Convention_de_Gen%C3%A8ve" TargetMode="External"/><Relationship Id="rId64" Type="http://schemas.openxmlformats.org/officeDocument/2006/relationships/hyperlink" Target="https://fr.wikipedia.org/wiki/P%C3%A9tunia" TargetMode="External"/><Relationship Id="rId69" Type="http://schemas.openxmlformats.org/officeDocument/2006/relationships/hyperlink" Target="https://fr.wikipedia.org/wiki/Abeille" TargetMode="External"/><Relationship Id="rId77" Type="http://schemas.openxmlformats.org/officeDocument/2006/relationships/hyperlink" Target="https://fr.wikipedia.org/wiki/Spermatozo%C3%AFde" TargetMode="External"/><Relationship Id="rId8" Type="http://schemas.openxmlformats.org/officeDocument/2006/relationships/image" Target="media/image1.jpeg"/><Relationship Id="rId51" Type="http://schemas.openxmlformats.org/officeDocument/2006/relationships/hyperlink" Target="https://fr.wikipedia.org/wiki/Bioaccumulation" TargetMode="External"/><Relationship Id="rId72" Type="http://schemas.openxmlformats.org/officeDocument/2006/relationships/hyperlink" Target="https://fr.wikipedia.org/wiki/PCB" TargetMode="External"/><Relationship Id="rId80" Type="http://schemas.openxmlformats.org/officeDocument/2006/relationships/hyperlink" Target="https://fr.wikipedia.org/wiki/Cancer"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fr.wikipedia.org/wiki/Lichen" TargetMode="External"/><Relationship Id="rId38" Type="http://schemas.openxmlformats.org/officeDocument/2006/relationships/hyperlink" Target="https://fr.wikipedia.org/wiki/Polluant" TargetMode="External"/><Relationship Id="rId46" Type="http://schemas.openxmlformats.org/officeDocument/2006/relationships/image" Target="media/image27.emf"/><Relationship Id="rId59" Type="http://schemas.openxmlformats.org/officeDocument/2006/relationships/hyperlink" Target="https://fr.wikipedia.org/wiki/Tabac" TargetMode="External"/><Relationship Id="rId67" Type="http://schemas.openxmlformats.org/officeDocument/2006/relationships/hyperlink" Target="https://fr.wikipedia.org/wiki/Am%C3%A9rique_du_Sud" TargetMode="External"/><Relationship Id="rId20" Type="http://schemas.openxmlformats.org/officeDocument/2006/relationships/image" Target="media/image13.emf"/><Relationship Id="rId41" Type="http://schemas.openxmlformats.org/officeDocument/2006/relationships/hyperlink" Target="https://fr.wikipedia.org/wiki/For%C3%AAt" TargetMode="External"/><Relationship Id="rId54" Type="http://schemas.openxmlformats.org/officeDocument/2006/relationships/hyperlink" Target="https://fr.wikipedia.org/wiki/Commission_%C3%A9conomique_pour_l%27Europe" TargetMode="External"/><Relationship Id="rId62" Type="http://schemas.openxmlformats.org/officeDocument/2006/relationships/image" Target="media/image31.emf"/><Relationship Id="rId70" Type="http://schemas.openxmlformats.org/officeDocument/2006/relationships/hyperlink" Target="https://fr.wikipedia.org/wiki/Abeille" TargetMode="External"/><Relationship Id="rId75" Type="http://schemas.openxmlformats.org/officeDocument/2006/relationships/hyperlink" Target="https://commons.wikimedia.org/wiki/File:Abeille_Cool.jpg"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fr.wikipedia.org/wiki/%C3%89corce" TargetMode="External"/><Relationship Id="rId49" Type="http://schemas.openxmlformats.org/officeDocument/2006/relationships/hyperlink" Target="https://fr.wikipedia.org/wiki/Bryophyte" TargetMode="External"/><Relationship Id="rId57" Type="http://schemas.openxmlformats.org/officeDocument/2006/relationships/hyperlink" Target="https://fr.wikipedia.org/wiki/Bioindicateur" TargetMode="External"/><Relationship Id="rId10" Type="http://schemas.openxmlformats.org/officeDocument/2006/relationships/image" Target="media/image3.jpeg"/><Relationship Id="rId31" Type="http://schemas.openxmlformats.org/officeDocument/2006/relationships/image" Target="media/image24.emf"/><Relationship Id="rId44" Type="http://schemas.openxmlformats.org/officeDocument/2006/relationships/image" Target="media/image25.emf"/><Relationship Id="rId52" Type="http://schemas.openxmlformats.org/officeDocument/2006/relationships/hyperlink" Target="https://fr.wikipedia.org/wiki/Radionucl%C3%A9ide" TargetMode="External"/><Relationship Id="rId60" Type="http://schemas.openxmlformats.org/officeDocument/2006/relationships/hyperlink" Target="https://fr.wikipedia.org/wiki/Ozone" TargetMode="External"/><Relationship Id="rId65" Type="http://schemas.openxmlformats.org/officeDocument/2006/relationships/hyperlink" Target="https://fr.wikipedia.org/wiki/Hydrocarbure" TargetMode="External"/><Relationship Id="rId73" Type="http://schemas.openxmlformats.org/officeDocument/2006/relationships/hyperlink" Target="https://fr.wikipedia.org/wiki/Accident_de_Tchernobyl" TargetMode="External"/><Relationship Id="rId78" Type="http://schemas.openxmlformats.org/officeDocument/2006/relationships/hyperlink" Target="https://fr.wikipedia.org/wiki/Fertilit%C3%A9" TargetMode="External"/><Relationship Id="rId81" Type="http://schemas.openxmlformats.org/officeDocument/2006/relationships/hyperlink" Target="https://fr.wikipedia.org/wiki/Environnement" TargetMode="External"/><Relationship Id="rId86"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A553-8F5E-4867-8149-6845268F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13</Pages>
  <Words>3708</Words>
  <Characters>20399</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Afak</cp:lastModifiedBy>
  <cp:revision>77</cp:revision>
  <cp:lastPrinted>2015-12-07T12:44:00Z</cp:lastPrinted>
  <dcterms:created xsi:type="dcterms:W3CDTF">2015-11-30T13:15:00Z</dcterms:created>
  <dcterms:modified xsi:type="dcterms:W3CDTF">2021-01-11T09:46:00Z</dcterms:modified>
</cp:coreProperties>
</file>