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2A" w:rsidRDefault="00EA282A" w:rsidP="00EA282A">
      <w:pPr>
        <w:tabs>
          <w:tab w:val="left" w:pos="7420"/>
        </w:tabs>
        <w:spacing w:line="360" w:lineRule="auto"/>
        <w:jc w:val="both"/>
        <w:rPr>
          <w:b/>
          <w:bCs/>
          <w:sz w:val="28"/>
          <w:szCs w:val="28"/>
        </w:rPr>
      </w:pPr>
    </w:p>
    <w:p w:rsidR="00EA282A" w:rsidRDefault="00EA282A" w:rsidP="00EA282A">
      <w:pPr>
        <w:pStyle w:val="Titre"/>
        <w:ind w:left="0"/>
      </w:pPr>
      <w:r>
        <w:t>République Algérienne Démocratique et Populaire</w:t>
      </w:r>
    </w:p>
    <w:p w:rsidR="00EA282A" w:rsidRDefault="00EA282A" w:rsidP="00EA282A">
      <w:pPr>
        <w:pStyle w:val="Titre"/>
        <w:ind w:left="0"/>
      </w:pPr>
    </w:p>
    <w:p w:rsidR="00EA282A" w:rsidRDefault="00EA282A" w:rsidP="00EA282A">
      <w:pPr>
        <w:pStyle w:val="Titre1"/>
        <w:jc w:val="center"/>
      </w:pPr>
      <w:r>
        <w:t>Ministère de l’Enseignement Supérieure et de la Recherche Scientifique</w:t>
      </w:r>
    </w:p>
    <w:p w:rsidR="00EA282A" w:rsidRDefault="00EA282A" w:rsidP="00EA282A">
      <w:pPr>
        <w:jc w:val="center"/>
      </w:pPr>
    </w:p>
    <w:p w:rsidR="00EA282A" w:rsidRDefault="00EA282A" w:rsidP="00EA282A">
      <w:pPr>
        <w:jc w:val="center"/>
      </w:pPr>
    </w:p>
    <w:p w:rsidR="00EA282A" w:rsidRDefault="00EA282A" w:rsidP="00EA282A">
      <w:pPr>
        <w:pStyle w:val="Titre3"/>
        <w:jc w:val="center"/>
        <w:rPr>
          <w:smallCaps w:val="0"/>
        </w:rPr>
      </w:pPr>
      <w:r>
        <w:rPr>
          <w:smallCaps w:val="0"/>
        </w:rPr>
        <w:t>Université Mohamed Seddik Ben Yahia.Jijel</w:t>
      </w:r>
    </w:p>
    <w:p w:rsidR="00EA282A" w:rsidRDefault="00EA282A" w:rsidP="00EA282A">
      <w:pPr>
        <w:pStyle w:val="Titre3"/>
        <w:jc w:val="center"/>
        <w:rPr>
          <w:smallCaps w:val="0"/>
        </w:rPr>
      </w:pPr>
      <w:r>
        <w:rPr>
          <w:smallCaps w:val="0"/>
        </w:rPr>
        <w:t>Faculté des Sciences et de la technologie</w:t>
      </w:r>
    </w:p>
    <w:p w:rsidR="00EA282A" w:rsidRDefault="00EA282A" w:rsidP="00EA282A">
      <w:pPr>
        <w:jc w:val="center"/>
        <w:rPr>
          <w:smallCaps/>
          <w:sz w:val="28"/>
        </w:rPr>
      </w:pPr>
      <w:r>
        <w:rPr>
          <w:smallCaps/>
          <w:sz w:val="28"/>
        </w:rPr>
        <w:t>Département de Génie Mécanique</w:t>
      </w:r>
    </w:p>
    <w:p w:rsidR="00EA282A" w:rsidRDefault="00EA282A" w:rsidP="00EA282A"/>
    <w:p w:rsidR="00EA282A" w:rsidRDefault="00EA282A" w:rsidP="00EA282A">
      <w:pPr>
        <w:rPr>
          <w:smallCaps/>
        </w:rPr>
      </w:pPr>
    </w:p>
    <w:p w:rsidR="00EA282A" w:rsidRDefault="004215FF" w:rsidP="00EA282A">
      <w:pPr>
        <w:jc w:val="center"/>
        <w:rPr>
          <w:smallCaps/>
          <w:color w:val="000000"/>
          <w:sz w:val="28"/>
        </w:rPr>
      </w:pPr>
      <w:r>
        <w:rPr>
          <w:smallCaps/>
          <w:sz w:val="28"/>
        </w:rPr>
        <w:t xml:space="preserve">Licence énergétique </w:t>
      </w: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Pr="005940FE" w:rsidRDefault="00EA282A" w:rsidP="00EA282A">
      <w:pPr>
        <w:tabs>
          <w:tab w:val="left" w:pos="7420"/>
        </w:tabs>
        <w:spacing w:line="360" w:lineRule="auto"/>
        <w:jc w:val="center"/>
        <w:rPr>
          <w:b/>
          <w:bCs/>
          <w:sz w:val="40"/>
          <w:szCs w:val="40"/>
        </w:rPr>
      </w:pPr>
      <w:r w:rsidRPr="005940FE">
        <w:rPr>
          <w:b/>
          <w:bCs/>
          <w:sz w:val="40"/>
          <w:szCs w:val="40"/>
        </w:rPr>
        <w:t>Mod</w:t>
      </w:r>
      <w:r w:rsidR="004215FF">
        <w:rPr>
          <w:b/>
          <w:bCs/>
          <w:sz w:val="40"/>
          <w:szCs w:val="40"/>
        </w:rPr>
        <w:t xml:space="preserve">ule : Mesures et Instrumentations </w:t>
      </w: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p>
    <w:p w:rsidR="00EA282A" w:rsidRDefault="00EA282A" w:rsidP="00EA282A">
      <w:pPr>
        <w:tabs>
          <w:tab w:val="left" w:pos="7420"/>
        </w:tabs>
        <w:spacing w:line="360" w:lineRule="auto"/>
        <w:jc w:val="center"/>
        <w:rPr>
          <w:b/>
          <w:bCs/>
          <w:sz w:val="28"/>
          <w:szCs w:val="28"/>
        </w:rPr>
      </w:pPr>
      <w:r>
        <w:rPr>
          <w:b/>
          <w:bCs/>
          <w:sz w:val="28"/>
          <w:szCs w:val="28"/>
        </w:rPr>
        <w:t>Année universitaire : 2020-2021</w:t>
      </w: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Default="00EA282A" w:rsidP="00EA282A">
      <w:pPr>
        <w:tabs>
          <w:tab w:val="left" w:pos="7420"/>
        </w:tabs>
        <w:spacing w:line="360" w:lineRule="auto"/>
        <w:jc w:val="both"/>
        <w:rPr>
          <w:b/>
          <w:bCs/>
          <w:sz w:val="28"/>
          <w:szCs w:val="28"/>
        </w:rPr>
      </w:pPr>
    </w:p>
    <w:p w:rsidR="00EA282A" w:rsidRPr="005940FE" w:rsidRDefault="004215FF" w:rsidP="00EA282A">
      <w:pPr>
        <w:tabs>
          <w:tab w:val="left" w:pos="7420"/>
        </w:tabs>
        <w:spacing w:line="360" w:lineRule="auto"/>
        <w:jc w:val="both"/>
        <w:rPr>
          <w:b/>
          <w:bCs/>
          <w:sz w:val="28"/>
          <w:szCs w:val="28"/>
        </w:rPr>
      </w:pPr>
      <w:r>
        <w:rPr>
          <w:b/>
          <w:bCs/>
          <w:sz w:val="28"/>
          <w:szCs w:val="28"/>
        </w:rPr>
        <w:t xml:space="preserve">Chapitre 1 </w:t>
      </w:r>
      <w:r w:rsidR="00EA282A">
        <w:rPr>
          <w:b/>
          <w:bCs/>
          <w:sz w:val="28"/>
          <w:szCs w:val="28"/>
        </w:rPr>
        <w:t xml:space="preserve"> </w:t>
      </w:r>
      <w:r w:rsidR="00EA282A">
        <w:rPr>
          <w:b/>
          <w:bCs/>
          <w:sz w:val="28"/>
          <w:szCs w:val="28"/>
        </w:rPr>
        <w:tab/>
      </w:r>
    </w:p>
    <w:p w:rsidR="00EA282A" w:rsidRPr="007F1C7D" w:rsidRDefault="004215FF" w:rsidP="00EA282A">
      <w:pPr>
        <w:pStyle w:val="Corpsdetexte"/>
        <w:tabs>
          <w:tab w:val="left" w:pos="3320"/>
        </w:tabs>
        <w:spacing w:line="360" w:lineRule="auto"/>
        <w:jc w:val="center"/>
        <w:rPr>
          <w:b/>
          <w:bCs/>
          <w:sz w:val="36"/>
          <w:szCs w:val="36"/>
        </w:rPr>
      </w:pPr>
      <w:r>
        <w:rPr>
          <w:b/>
          <w:bCs/>
          <w:smallCaps/>
          <w:sz w:val="36"/>
          <w:szCs w:val="36"/>
        </w:rPr>
        <w:t xml:space="preserve">Généralités </w:t>
      </w:r>
    </w:p>
    <w:p w:rsidR="00EA282A" w:rsidRDefault="00EA282A" w:rsidP="00EA282A">
      <w:pPr>
        <w:pStyle w:val="Corpsdetexte"/>
        <w:tabs>
          <w:tab w:val="left" w:pos="3320"/>
        </w:tabs>
        <w:spacing w:line="360" w:lineRule="auto"/>
        <w:jc w:val="both"/>
        <w:rPr>
          <w:b/>
          <w:bCs/>
        </w:rPr>
      </w:pPr>
    </w:p>
    <w:p w:rsidR="00EA282A" w:rsidRDefault="00996772" w:rsidP="00996772">
      <w:pPr>
        <w:pStyle w:val="Corpsdetexte"/>
        <w:tabs>
          <w:tab w:val="left" w:pos="3320"/>
        </w:tabs>
        <w:spacing w:line="360" w:lineRule="auto"/>
        <w:jc w:val="both"/>
        <w:rPr>
          <w:b/>
          <w:bCs/>
        </w:rPr>
      </w:pPr>
      <w:r>
        <w:rPr>
          <w:b/>
          <w:bCs/>
        </w:rPr>
        <w:t>I.</w:t>
      </w:r>
      <w:r w:rsidR="00EA282A">
        <w:rPr>
          <w:b/>
          <w:bCs/>
        </w:rPr>
        <w:t> </w:t>
      </w:r>
      <w:r w:rsidR="00EA282A">
        <w:rPr>
          <w:b/>
          <w:bCs/>
          <w:smallCaps/>
        </w:rPr>
        <w:t xml:space="preserve"> </w:t>
      </w:r>
      <w:r>
        <w:rPr>
          <w:b/>
          <w:bCs/>
          <w:smallCaps/>
        </w:rPr>
        <w:t xml:space="preserve">Définitions </w:t>
      </w:r>
    </w:p>
    <w:p w:rsidR="00EA282A" w:rsidRDefault="00996772" w:rsidP="00996772">
      <w:pPr>
        <w:pStyle w:val="Corpsdetexte"/>
        <w:tabs>
          <w:tab w:val="left" w:pos="3320"/>
        </w:tabs>
        <w:spacing w:line="360" w:lineRule="auto"/>
        <w:jc w:val="both"/>
        <w:rPr>
          <w:b/>
          <w:bCs/>
        </w:rPr>
      </w:pPr>
      <w:r>
        <w:rPr>
          <w:b/>
          <w:bCs/>
        </w:rPr>
        <w:t xml:space="preserve">I.1. </w:t>
      </w:r>
      <w:r w:rsidR="00EA282A">
        <w:rPr>
          <w:b/>
          <w:bCs/>
        </w:rPr>
        <w:t xml:space="preserve">  </w:t>
      </w:r>
      <w:r>
        <w:rPr>
          <w:b/>
          <w:bCs/>
        </w:rPr>
        <w:t xml:space="preserve">La grandeur </w:t>
      </w:r>
      <w:r w:rsidR="00EA282A">
        <w:rPr>
          <w:b/>
          <w:bCs/>
        </w:rPr>
        <w:t> </w:t>
      </w:r>
    </w:p>
    <w:p w:rsidR="00996772" w:rsidRDefault="00EA282A" w:rsidP="00996772">
      <w:pPr>
        <w:pStyle w:val="Corpsdetexte"/>
        <w:tabs>
          <w:tab w:val="left" w:pos="3320"/>
        </w:tabs>
        <w:spacing w:line="360" w:lineRule="auto"/>
        <w:jc w:val="both"/>
      </w:pPr>
      <w:r>
        <w:t xml:space="preserve">               </w:t>
      </w:r>
      <w:r w:rsidR="00996772">
        <w:t xml:space="preserve">Elle </w:t>
      </w:r>
      <w:r w:rsidR="004F095F">
        <w:t>est définie</w:t>
      </w:r>
      <w:r w:rsidR="00996772">
        <w:t xml:space="preserve"> comme étant toute propriété d’un objet susceptible de varier</w:t>
      </w:r>
      <w:r w:rsidR="004F095F">
        <w:t>.  L</w:t>
      </w:r>
      <w:r w:rsidR="00996772">
        <w:t>a grandeur mesurable est la caractéristique d’un phénomène d’un corps ou d’une substance qui peut être définit qualitativement et exprimée quantitativement.</w:t>
      </w:r>
    </w:p>
    <w:p w:rsidR="00EA282A" w:rsidRDefault="00996772" w:rsidP="00996772">
      <w:pPr>
        <w:pStyle w:val="Corpsdetexte"/>
        <w:tabs>
          <w:tab w:val="left" w:pos="3320"/>
        </w:tabs>
        <w:spacing w:line="360" w:lineRule="auto"/>
        <w:jc w:val="both"/>
      </w:pPr>
      <w:r>
        <w:t xml:space="preserve"> </w:t>
      </w:r>
    </w:p>
    <w:p w:rsidR="00EA282A" w:rsidRDefault="00485841" w:rsidP="00EA282A">
      <w:pPr>
        <w:pStyle w:val="Corpsdetexte"/>
        <w:tabs>
          <w:tab w:val="left" w:pos="3320"/>
        </w:tabs>
        <w:spacing w:line="360" w:lineRule="auto"/>
        <w:jc w:val="both"/>
        <w:rPr>
          <w:b/>
          <w:bCs/>
        </w:rPr>
      </w:pPr>
      <w:r>
        <w:rPr>
          <w:b/>
          <w:bCs/>
        </w:rPr>
        <w:t xml:space="preserve">I.2.  La mesure </w:t>
      </w:r>
      <w:r w:rsidR="00EA282A">
        <w:rPr>
          <w:b/>
          <w:bCs/>
        </w:rPr>
        <w:t> </w:t>
      </w:r>
    </w:p>
    <w:p w:rsidR="00EA282A" w:rsidRDefault="00EA282A" w:rsidP="00485841">
      <w:pPr>
        <w:pStyle w:val="Corpsdetexte"/>
        <w:tabs>
          <w:tab w:val="left" w:pos="3320"/>
        </w:tabs>
        <w:spacing w:line="360" w:lineRule="auto"/>
        <w:jc w:val="both"/>
      </w:pPr>
      <w:r>
        <w:t xml:space="preserve">               </w:t>
      </w:r>
      <w:r w:rsidR="00485841">
        <w:t>C’est une représentation quantifiée d’une grandeur physique.</w:t>
      </w:r>
    </w:p>
    <w:p w:rsidR="00485841" w:rsidRDefault="00485841" w:rsidP="00485841">
      <w:pPr>
        <w:pStyle w:val="Corpsdetexte"/>
        <w:tabs>
          <w:tab w:val="left" w:pos="3320"/>
        </w:tabs>
        <w:spacing w:line="360" w:lineRule="auto"/>
        <w:jc w:val="both"/>
      </w:pPr>
      <w:r>
        <w:t>On définit la terminologie suivante :</w:t>
      </w:r>
    </w:p>
    <w:p w:rsidR="00485841" w:rsidRDefault="00485841" w:rsidP="00485841">
      <w:pPr>
        <w:pStyle w:val="Corpsdetexte"/>
        <w:tabs>
          <w:tab w:val="left" w:pos="3320"/>
        </w:tabs>
        <w:spacing w:line="360" w:lineRule="auto"/>
        <w:jc w:val="both"/>
      </w:pPr>
    </w:p>
    <w:p w:rsidR="0055461D" w:rsidRDefault="0055461D" w:rsidP="00485841">
      <w:pPr>
        <w:pStyle w:val="Corpsdetexte"/>
        <w:tabs>
          <w:tab w:val="left" w:pos="3320"/>
        </w:tabs>
        <w:spacing w:line="360" w:lineRule="auto"/>
        <w:jc w:val="both"/>
      </w:pPr>
    </w:p>
    <w:p w:rsidR="0055461D" w:rsidRDefault="0055461D" w:rsidP="0055461D">
      <w:pPr>
        <w:pStyle w:val="Corpsdetexte"/>
        <w:tabs>
          <w:tab w:val="left" w:pos="3320"/>
        </w:tabs>
        <w:spacing w:line="360" w:lineRule="auto"/>
        <w:jc w:val="center"/>
      </w:pPr>
      <w:r>
        <w:rPr>
          <w:noProof/>
        </w:rPr>
        <mc:AlternateContent>
          <mc:Choice Requires="wps">
            <w:drawing>
              <wp:anchor distT="0" distB="0" distL="114300" distR="114300" simplePos="0" relativeHeight="251664384" behindDoc="0" locked="0" layoutInCell="1" allowOverlap="1" wp14:anchorId="2F9BD911" wp14:editId="08E31DF0">
                <wp:simplePos x="0" y="0"/>
                <wp:positionH relativeFrom="column">
                  <wp:posOffset>2581174</wp:posOffset>
                </wp:positionH>
                <wp:positionV relativeFrom="paragraph">
                  <wp:posOffset>273054</wp:posOffset>
                </wp:positionV>
                <wp:extent cx="308683" cy="238792"/>
                <wp:effectExtent l="19050" t="0" r="15240" b="46990"/>
                <wp:wrapNone/>
                <wp:docPr id="1" name="Flèche vers le bas 1"/>
                <wp:cNvGraphicFramePr/>
                <a:graphic xmlns:a="http://schemas.openxmlformats.org/drawingml/2006/main">
                  <a:graphicData uri="http://schemas.microsoft.com/office/word/2010/wordprocessingShape">
                    <wps:wsp>
                      <wps:cNvSpPr/>
                      <wps:spPr>
                        <a:xfrm>
                          <a:off x="0" y="0"/>
                          <a:ext cx="308683" cy="2387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6BB2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 o:spid="_x0000_s1026" type="#_x0000_t67" style="position:absolute;margin-left:203.25pt;margin-top:21.5pt;width:24.3pt;height:1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" adj="10800" fillcolor="#5b9bd5 [3204]" strokecolor="#1f4d78 [1604]" strokeweight="1pt"/>
            </w:pict>
          </mc:Fallback>
        </mc:AlternateContent>
      </w:r>
      <w:r>
        <w:t xml:space="preserve">Le mesurande ( grandeur physique) </w:t>
      </w:r>
    </w:p>
    <w:p w:rsidR="00EA282A" w:rsidRDefault="0055461D" w:rsidP="00EA282A">
      <w:pPr>
        <w:pStyle w:val="Corpsdetexte"/>
        <w:tabs>
          <w:tab w:val="left" w:pos="3320"/>
        </w:tabs>
        <w:spacing w:line="360" w:lineRule="auto"/>
        <w:jc w:val="both"/>
      </w:pPr>
      <w:r>
        <w:t xml:space="preserve">                                                          </w:t>
      </w:r>
    </w:p>
    <w:p w:rsidR="0055461D" w:rsidRDefault="0055461D" w:rsidP="0055461D">
      <w:pPr>
        <w:pStyle w:val="Corpsdetexte"/>
        <w:tabs>
          <w:tab w:val="left" w:pos="3320"/>
        </w:tabs>
        <w:spacing w:line="360" w:lineRule="auto"/>
        <w:jc w:val="center"/>
      </w:pPr>
      <w:r>
        <w:t>Capteur ( mesurage)</w:t>
      </w:r>
    </w:p>
    <w:p w:rsidR="0055461D" w:rsidRDefault="0055461D" w:rsidP="0055461D">
      <w:pPr>
        <w:pStyle w:val="Corpsdetexte"/>
        <w:tabs>
          <w:tab w:val="left" w:pos="3320"/>
        </w:tabs>
        <w:spacing w:line="360" w:lineRule="auto"/>
        <w:jc w:val="center"/>
      </w:pPr>
      <w:r>
        <w:rPr>
          <w:noProof/>
        </w:rPr>
        <mc:AlternateContent>
          <mc:Choice Requires="wps">
            <w:drawing>
              <wp:anchor distT="0" distB="0" distL="114300" distR="114300" simplePos="0" relativeHeight="251666432" behindDoc="0" locked="0" layoutInCell="1" allowOverlap="1" wp14:anchorId="1ABA3738" wp14:editId="74E51D02">
                <wp:simplePos x="0" y="0"/>
                <wp:positionH relativeFrom="column">
                  <wp:posOffset>2581611</wp:posOffset>
                </wp:positionH>
                <wp:positionV relativeFrom="paragraph">
                  <wp:posOffset>8121</wp:posOffset>
                </wp:positionV>
                <wp:extent cx="308683" cy="238792"/>
                <wp:effectExtent l="19050" t="0" r="15240" b="46990"/>
                <wp:wrapNone/>
                <wp:docPr id="2" name="Flèche vers le bas 2"/>
                <wp:cNvGraphicFramePr/>
                <a:graphic xmlns:a="http://schemas.openxmlformats.org/drawingml/2006/main">
                  <a:graphicData uri="http://schemas.microsoft.com/office/word/2010/wordprocessingShape">
                    <wps:wsp>
                      <wps:cNvSpPr/>
                      <wps:spPr>
                        <a:xfrm>
                          <a:off x="0" y="0"/>
                          <a:ext cx="308683" cy="2387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04D485" id="Flèche vers le bas 2" o:spid="_x0000_s1026" type="#_x0000_t67" style="position:absolute;margin-left:203.3pt;margin-top:.65pt;width:24.3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" adj="10800" fillcolor="#5b9bd5 [3204]" strokecolor="#1f4d78 [1604]" strokeweight="1pt"/>
            </w:pict>
          </mc:Fallback>
        </mc:AlternateContent>
      </w:r>
    </w:p>
    <w:p w:rsidR="0055461D" w:rsidRDefault="0055461D" w:rsidP="0055461D"/>
    <w:p w:rsidR="0055461D" w:rsidRPr="0055461D" w:rsidRDefault="0055461D" w:rsidP="0055461D">
      <w:pPr>
        <w:jc w:val="center"/>
        <w:rPr>
          <w:sz w:val="28"/>
          <w:szCs w:val="28"/>
        </w:rPr>
      </w:pPr>
      <w:r w:rsidRPr="0055461D">
        <w:rPr>
          <w:sz w:val="28"/>
          <w:szCs w:val="28"/>
        </w:rPr>
        <w:t>Mesure</w:t>
      </w:r>
    </w:p>
    <w:p w:rsidR="0055461D" w:rsidRDefault="0055461D"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Default="004F095F" w:rsidP="0055461D">
      <w:pPr>
        <w:jc w:val="center"/>
      </w:pPr>
    </w:p>
    <w:p w:rsidR="004F095F" w:rsidRPr="004F095F" w:rsidRDefault="004F095F" w:rsidP="004F095F">
      <w:pPr>
        <w:pStyle w:val="Paragraphedeliste"/>
        <w:numPr>
          <w:ilvl w:val="0"/>
          <w:numId w:val="5"/>
        </w:numPr>
        <w:rPr>
          <w:rFonts w:asciiTheme="majorBidi" w:hAnsiTheme="majorBidi" w:cstheme="majorBidi"/>
          <w:b/>
          <w:bCs/>
          <w:sz w:val="24"/>
          <w:szCs w:val="24"/>
        </w:rPr>
      </w:pPr>
      <w:r w:rsidRPr="004F095F">
        <w:rPr>
          <w:rFonts w:asciiTheme="majorBidi" w:hAnsiTheme="majorBidi" w:cstheme="majorBidi"/>
          <w:b/>
          <w:bCs/>
          <w:sz w:val="24"/>
          <w:szCs w:val="24"/>
        </w:rPr>
        <w:lastRenderedPageBreak/>
        <w:t>Le mesurande</w:t>
      </w:r>
    </w:p>
    <w:p w:rsidR="004F095F" w:rsidRDefault="004F095F" w:rsidP="004F095F">
      <w:pPr>
        <w:ind w:left="360"/>
        <w:jc w:val="both"/>
      </w:pPr>
      <w:r>
        <w:t xml:space="preserve">                 </w:t>
      </w:r>
      <w:r w:rsidRPr="004F095F">
        <w:t>Il désigne</w:t>
      </w:r>
      <w:r>
        <w:t xml:space="preserve"> la grandeur physique objet de la mesure : déplacement, température, pression, débit, vitesse, humidité…etc.( grandeurs qui interviennent dans le domaine de la mécanique des fluides, les transferts de chaleur et la thermodynamique).</w:t>
      </w:r>
    </w:p>
    <w:p w:rsidR="004F095F" w:rsidRDefault="004F095F" w:rsidP="004F095F">
      <w:pPr>
        <w:ind w:left="360"/>
        <w:jc w:val="both"/>
      </w:pPr>
    </w:p>
    <w:p w:rsidR="004F095F" w:rsidRDefault="004F095F" w:rsidP="004F095F">
      <w:pPr>
        <w:pStyle w:val="Paragraphedeliste"/>
        <w:numPr>
          <w:ilvl w:val="0"/>
          <w:numId w:val="5"/>
        </w:numPr>
        <w:rPr>
          <w:rFonts w:asciiTheme="majorBidi" w:hAnsiTheme="majorBidi" w:cstheme="majorBidi"/>
          <w:b/>
          <w:bCs/>
          <w:sz w:val="24"/>
          <w:szCs w:val="24"/>
        </w:rPr>
      </w:pPr>
      <w:r w:rsidRPr="004F095F">
        <w:rPr>
          <w:rFonts w:asciiTheme="majorBidi" w:hAnsiTheme="majorBidi" w:cstheme="majorBidi"/>
          <w:b/>
          <w:bCs/>
          <w:sz w:val="24"/>
          <w:szCs w:val="24"/>
        </w:rPr>
        <w:t xml:space="preserve">Mesurage </w:t>
      </w:r>
    </w:p>
    <w:p w:rsidR="004F095F" w:rsidRDefault="004F095F" w:rsidP="004F095F">
      <w:pPr>
        <w:ind w:left="360"/>
        <w:jc w:val="both"/>
        <w:rPr>
          <w:rFonts w:asciiTheme="majorBidi" w:hAnsiTheme="majorBidi" w:cstheme="majorBidi"/>
        </w:rPr>
      </w:pPr>
      <w:r>
        <w:rPr>
          <w:rFonts w:asciiTheme="majorBidi" w:hAnsiTheme="majorBidi" w:cstheme="majorBidi"/>
          <w:b/>
          <w:bCs/>
        </w:rPr>
        <w:t xml:space="preserve">                  </w:t>
      </w:r>
      <w:r>
        <w:rPr>
          <w:rFonts w:asciiTheme="majorBidi" w:hAnsiTheme="majorBidi" w:cstheme="majorBidi"/>
        </w:rPr>
        <w:t xml:space="preserve">Il constitue l’ensemble des opérations expérimentales qui permettent la connaissance </w:t>
      </w:r>
      <w:r w:rsidR="00D60C83">
        <w:rPr>
          <w:rFonts w:asciiTheme="majorBidi" w:hAnsiTheme="majorBidi" w:cstheme="majorBidi"/>
        </w:rPr>
        <w:t>de la</w:t>
      </w:r>
      <w:r>
        <w:rPr>
          <w:rFonts w:asciiTheme="majorBidi" w:hAnsiTheme="majorBidi" w:cstheme="majorBidi"/>
        </w:rPr>
        <w:t xml:space="preserve"> valeur numérique du mesurande.</w:t>
      </w:r>
    </w:p>
    <w:p w:rsidR="00D60C83" w:rsidRDefault="00D60C83" w:rsidP="004F095F">
      <w:pPr>
        <w:ind w:left="360"/>
        <w:jc w:val="both"/>
        <w:rPr>
          <w:rFonts w:asciiTheme="majorBidi" w:hAnsiTheme="majorBidi" w:cstheme="majorBidi"/>
        </w:rPr>
      </w:pPr>
    </w:p>
    <w:p w:rsidR="00D60C83" w:rsidRDefault="00D60C83" w:rsidP="00D60C83">
      <w:pPr>
        <w:pStyle w:val="Paragraphedeliste"/>
        <w:numPr>
          <w:ilvl w:val="0"/>
          <w:numId w:val="5"/>
        </w:numPr>
        <w:jc w:val="both"/>
        <w:rPr>
          <w:rFonts w:asciiTheme="majorBidi" w:hAnsiTheme="majorBidi" w:cstheme="majorBidi"/>
          <w:b/>
          <w:bCs/>
          <w:sz w:val="24"/>
          <w:szCs w:val="24"/>
        </w:rPr>
      </w:pPr>
      <w:r w:rsidRPr="00D60C83">
        <w:rPr>
          <w:rFonts w:asciiTheme="majorBidi" w:hAnsiTheme="majorBidi" w:cstheme="majorBidi"/>
          <w:b/>
          <w:bCs/>
          <w:sz w:val="24"/>
          <w:szCs w:val="24"/>
        </w:rPr>
        <w:t xml:space="preserve">Le capteur </w:t>
      </w:r>
    </w:p>
    <w:p w:rsidR="00D60C83" w:rsidRDefault="00D60C83" w:rsidP="00D60C83">
      <w:pPr>
        <w:pStyle w:val="Paragraphedeliste"/>
        <w:jc w:val="both"/>
        <w:rPr>
          <w:rFonts w:asciiTheme="majorBidi" w:hAnsiTheme="majorBidi" w:cstheme="majorBidi"/>
          <w:sz w:val="24"/>
          <w:szCs w:val="24"/>
        </w:rPr>
      </w:pPr>
      <w:r>
        <w:rPr>
          <w:rFonts w:asciiTheme="majorBidi" w:hAnsiTheme="majorBidi" w:cstheme="majorBidi"/>
          <w:b/>
          <w:bCs/>
          <w:sz w:val="24"/>
          <w:szCs w:val="24"/>
        </w:rPr>
        <w:t xml:space="preserve">            </w:t>
      </w:r>
      <w:r w:rsidR="00EB196F" w:rsidRPr="00EB196F">
        <w:rPr>
          <w:rFonts w:asciiTheme="majorBidi" w:hAnsiTheme="majorBidi" w:cstheme="majorBidi"/>
          <w:sz w:val="24"/>
          <w:szCs w:val="24"/>
        </w:rPr>
        <w:t>C</w:t>
      </w:r>
      <w:r w:rsidR="00EB196F">
        <w:rPr>
          <w:rFonts w:asciiTheme="majorBidi" w:hAnsiTheme="majorBidi" w:cstheme="majorBidi"/>
          <w:sz w:val="24"/>
          <w:szCs w:val="24"/>
        </w:rPr>
        <w:t>’est le dispositif qui soumis à l’action d’</w:t>
      </w:r>
      <w:r w:rsidR="00CF4E72">
        <w:rPr>
          <w:rFonts w:asciiTheme="majorBidi" w:hAnsiTheme="majorBidi" w:cstheme="majorBidi"/>
          <w:sz w:val="24"/>
          <w:szCs w:val="24"/>
        </w:rPr>
        <w:t>un mesurande non électrique et qui présente une caractéristique de nature électrique.</w:t>
      </w:r>
    </w:p>
    <w:p w:rsidR="00CF4E72" w:rsidRDefault="00CF4E72" w:rsidP="00D60C83">
      <w:pPr>
        <w:pStyle w:val="Paragraphedeliste"/>
        <w:jc w:val="both"/>
        <w:rPr>
          <w:rFonts w:asciiTheme="majorBidi" w:hAnsiTheme="majorBidi" w:cstheme="majorBidi"/>
          <w:sz w:val="24"/>
          <w:szCs w:val="24"/>
        </w:rPr>
      </w:pPr>
    </w:p>
    <w:p w:rsidR="00CF4E72" w:rsidRDefault="00CF4E72" w:rsidP="00D60C83">
      <w:pPr>
        <w:pStyle w:val="Paragraphedeliste"/>
        <w:jc w:val="both"/>
        <w:rPr>
          <w:rFonts w:asciiTheme="majorBidi" w:hAnsiTheme="majorBidi" w:cstheme="majorBidi"/>
          <w:sz w:val="24"/>
          <w:szCs w:val="24"/>
        </w:rPr>
      </w:pPr>
    </w:p>
    <w:p w:rsidR="00CF4E72" w:rsidRPr="00CF4E72" w:rsidRDefault="00CF4E72" w:rsidP="00D60C83">
      <w:pPr>
        <w:pStyle w:val="Paragraphedeliste"/>
        <w:jc w:val="both"/>
        <w:rPr>
          <w:rFonts w:asciiTheme="majorBidi" w:hAnsiTheme="majorBidi" w:cstheme="majorBidi"/>
          <w:b/>
          <w:bCs/>
          <w:smallCaps/>
          <w:sz w:val="28"/>
          <w:szCs w:val="28"/>
        </w:rPr>
      </w:pPr>
      <w:r w:rsidRPr="00CF4E72">
        <w:rPr>
          <w:rFonts w:asciiTheme="majorBidi" w:hAnsiTheme="majorBidi" w:cstheme="majorBidi"/>
          <w:b/>
          <w:bCs/>
          <w:smallCaps/>
          <w:sz w:val="28"/>
          <w:szCs w:val="28"/>
        </w:rPr>
        <w:t xml:space="preserve">II. Le système d’unités et analyse dimensionnelle </w:t>
      </w:r>
    </w:p>
    <w:p w:rsidR="00EB196F" w:rsidRDefault="00CF4E72" w:rsidP="00D60C83">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w:t>
      </w:r>
    </w:p>
    <w:p w:rsidR="00CF4E72" w:rsidRDefault="00CF4E72" w:rsidP="00D60C83">
      <w:pPr>
        <w:pStyle w:val="Paragraphedeliste"/>
        <w:jc w:val="both"/>
        <w:rPr>
          <w:rFonts w:asciiTheme="majorBidi" w:hAnsiTheme="majorBidi" w:cstheme="majorBidi"/>
          <w:sz w:val="24"/>
          <w:szCs w:val="24"/>
        </w:rPr>
      </w:pPr>
      <w:r>
        <w:rPr>
          <w:rFonts w:asciiTheme="majorBidi" w:hAnsiTheme="majorBidi" w:cstheme="majorBidi"/>
          <w:sz w:val="24"/>
          <w:szCs w:val="24"/>
        </w:rPr>
        <w:t xml:space="preserve">                  Le système d’unités est un ensemble d’unité de mesure employées dans différents domaines, pour créer ce système d’unité, il faut identifier les unités de base, leurs valeurs et définir les unités dérivées. Pour les unités mécaniques, le choix le plus courant est de prendre la longueur, la masse et le temps mais d’autres options sont possibles, comme la longueur, force et le temps ou masse, vitesse et temps.</w:t>
      </w:r>
    </w:p>
    <w:p w:rsidR="004C7496" w:rsidRDefault="004C7496" w:rsidP="004C7496">
      <w:pPr>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                                            </w:t>
      </w:r>
    </w:p>
    <w:p w:rsidR="004C7496" w:rsidRDefault="004C7496" w:rsidP="004C7496">
      <w:pPr>
        <w:pStyle w:val="Paragraphedeliste"/>
        <w:numPr>
          <w:ilvl w:val="0"/>
          <w:numId w:val="7"/>
        </w:numPr>
        <w:jc w:val="both"/>
        <w:rPr>
          <w:rFonts w:asciiTheme="majorBidi" w:hAnsiTheme="majorBidi" w:cstheme="majorBidi"/>
        </w:rPr>
      </w:pPr>
      <w:r>
        <w:rPr>
          <w:rFonts w:asciiTheme="majorBidi" w:hAnsiTheme="majorBidi" w:cstheme="majorBidi"/>
        </w:rPr>
        <w:t>Système international SI :</w:t>
      </w:r>
    </w:p>
    <w:p w:rsidR="00DB1E59" w:rsidRDefault="004C7496" w:rsidP="004C7496">
      <w:pPr>
        <w:ind w:left="1560"/>
        <w:jc w:val="both"/>
        <w:rPr>
          <w:rFonts w:asciiTheme="majorBidi" w:hAnsiTheme="majorBidi" w:cstheme="majorBidi"/>
        </w:rPr>
      </w:pPr>
      <w:r>
        <w:rPr>
          <w:rFonts w:asciiTheme="majorBidi" w:hAnsiTheme="majorBidi" w:cstheme="majorBidi"/>
        </w:rPr>
        <w:t xml:space="preserve">C’est le système d’unités le plus largement employés au monde. L’abréviation de système international est « SI » quelle que soit la langue utilisée. </w:t>
      </w:r>
      <w:r w:rsidR="005B7318">
        <w:rPr>
          <w:rFonts w:asciiTheme="majorBidi" w:hAnsiTheme="majorBidi" w:cstheme="majorBidi"/>
        </w:rPr>
        <w:t>C’est la 11</w:t>
      </w:r>
      <w:r w:rsidR="005B7318">
        <w:rPr>
          <w:rFonts w:asciiTheme="majorBidi" w:hAnsiTheme="majorBidi" w:cstheme="majorBidi"/>
          <w:vertAlign w:val="superscript"/>
        </w:rPr>
        <w:t xml:space="preserve">ème </w:t>
      </w:r>
      <w:r w:rsidR="005B7318">
        <w:rPr>
          <w:rFonts w:asciiTheme="majorBidi" w:hAnsiTheme="majorBidi" w:cstheme="majorBidi"/>
        </w:rPr>
        <w:t xml:space="preserve">Conférence Générale des Poids et Mesures (CGPM) qui décida son évolution. </w:t>
      </w:r>
    </w:p>
    <w:p w:rsidR="004C7496" w:rsidRDefault="005B7318" w:rsidP="004C7496">
      <w:pPr>
        <w:ind w:left="1560"/>
        <w:jc w:val="both"/>
        <w:rPr>
          <w:rFonts w:asciiTheme="majorBidi" w:hAnsiTheme="majorBidi" w:cstheme="majorBidi"/>
        </w:rPr>
      </w:pPr>
      <w:r>
        <w:rPr>
          <w:rFonts w:asciiTheme="majorBidi" w:hAnsiTheme="majorBidi" w:cstheme="majorBidi"/>
        </w:rPr>
        <w:t xml:space="preserve">Le SI est fondé sur le choix de </w:t>
      </w:r>
      <w:r w:rsidRPr="005B7318">
        <w:rPr>
          <w:rFonts w:asciiTheme="majorBidi" w:hAnsiTheme="majorBidi" w:cstheme="majorBidi"/>
        </w:rPr>
        <w:t>sept</w:t>
      </w:r>
      <w:r w:rsidRPr="005B7318">
        <w:rPr>
          <w:rFonts w:asciiTheme="majorBidi" w:hAnsiTheme="majorBidi" w:cstheme="majorBidi"/>
          <w:b/>
          <w:bCs/>
        </w:rPr>
        <w:t xml:space="preserve"> </w:t>
      </w:r>
      <w:r w:rsidRPr="00DB1E59">
        <w:rPr>
          <w:rFonts w:asciiTheme="majorBidi" w:hAnsiTheme="majorBidi" w:cstheme="majorBidi"/>
          <w:b/>
          <w:bCs/>
          <w:i/>
          <w:iCs/>
          <w:u w:val="single"/>
        </w:rPr>
        <w:t>unités de base</w:t>
      </w:r>
      <w:r>
        <w:rPr>
          <w:rFonts w:asciiTheme="majorBidi" w:hAnsiTheme="majorBidi" w:cstheme="majorBidi"/>
        </w:rPr>
        <w:t xml:space="preserve"> bien définies et considérés par convention comme indépendantes du point de vue dimensionnel : le mètre, le kilogramme, la seconde, l’ampère, le kelvin, la mole et la candela.</w:t>
      </w:r>
    </w:p>
    <w:p w:rsidR="005B7318" w:rsidRPr="005B7318" w:rsidRDefault="005B7318" w:rsidP="004C7496">
      <w:pPr>
        <w:ind w:left="1560"/>
        <w:jc w:val="both"/>
        <w:rPr>
          <w:rFonts w:asciiTheme="majorBidi" w:hAnsiTheme="majorBidi" w:cstheme="majorBidi"/>
        </w:rPr>
      </w:pPr>
    </w:p>
    <w:p w:rsidR="00DB1E59" w:rsidRDefault="004F095F" w:rsidP="00DB1E59">
      <w:pPr>
        <w:ind w:left="360"/>
        <w:jc w:val="both"/>
        <w:rPr>
          <w:rFonts w:asciiTheme="majorBidi" w:hAnsiTheme="majorBidi" w:cstheme="majorBidi"/>
        </w:rPr>
      </w:pPr>
      <w:r>
        <w:rPr>
          <w:rFonts w:asciiTheme="majorBidi" w:hAnsiTheme="majorBidi" w:cstheme="majorBidi"/>
        </w:rPr>
        <w:t xml:space="preserve"> </w:t>
      </w:r>
      <w:r w:rsidR="005B7318">
        <w:rPr>
          <w:rFonts w:asciiTheme="majorBidi" w:hAnsiTheme="majorBidi" w:cstheme="majorBidi"/>
        </w:rPr>
        <w:t xml:space="preserve">                       </w:t>
      </w:r>
      <w:r w:rsidR="005B7318" w:rsidRPr="005B7318">
        <w:rPr>
          <w:rFonts w:asciiTheme="majorBidi" w:hAnsiTheme="majorBidi" w:cstheme="majorBidi"/>
          <w:b/>
          <w:bCs/>
          <w:i/>
          <w:iCs/>
          <w:u w:val="single"/>
        </w:rPr>
        <w:t xml:space="preserve">Les unités </w:t>
      </w:r>
      <w:r w:rsidR="00DB1E59" w:rsidRPr="005B7318">
        <w:rPr>
          <w:rFonts w:asciiTheme="majorBidi" w:hAnsiTheme="majorBidi" w:cstheme="majorBidi"/>
          <w:b/>
          <w:bCs/>
          <w:i/>
          <w:iCs/>
          <w:u w:val="single"/>
        </w:rPr>
        <w:t xml:space="preserve">dérivées </w:t>
      </w:r>
      <w:r w:rsidR="005B7318">
        <w:rPr>
          <w:rFonts w:asciiTheme="majorBidi" w:hAnsiTheme="majorBidi" w:cstheme="majorBidi"/>
        </w:rPr>
        <w:t xml:space="preserve">sont formées en combinant les unités de base d’après les relations algébriques qui lient les grandeurs correspondantes par exemple l’unité de vitesse </w:t>
      </w:r>
      <w:r w:rsidR="00DB1E59">
        <w:rPr>
          <w:rFonts w:asciiTheme="majorBidi" w:hAnsiTheme="majorBidi" w:cstheme="majorBidi"/>
        </w:rPr>
        <w:t>du système international : le mètre par seconde.</w:t>
      </w: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1B7769">
      <w:pPr>
        <w:ind w:left="360"/>
        <w:jc w:val="center"/>
        <w:rPr>
          <w:rFonts w:asciiTheme="majorBidi" w:hAnsiTheme="majorBidi" w:cstheme="majorBidi"/>
        </w:rPr>
      </w:pPr>
      <w:r>
        <w:rPr>
          <w:rFonts w:asciiTheme="majorBidi" w:hAnsiTheme="majorBidi" w:cstheme="majorBidi"/>
        </w:rPr>
        <w:lastRenderedPageBreak/>
        <w:t>Tableau 1 donnant les unités fondamentales du SI</w:t>
      </w:r>
    </w:p>
    <w:p w:rsidR="001B7769" w:rsidRDefault="001B7769" w:rsidP="00DB1E59">
      <w:pPr>
        <w:ind w:left="360"/>
        <w:jc w:val="both"/>
        <w:rPr>
          <w:rFonts w:asciiTheme="majorBidi" w:hAnsiTheme="majorBidi" w:cstheme="majorBidi"/>
        </w:rPr>
      </w:pPr>
    </w:p>
    <w:tbl>
      <w:tblPr>
        <w:tblStyle w:val="Grilledutableau"/>
        <w:tblW w:w="8690" w:type="dxa"/>
        <w:tblInd w:w="360" w:type="dxa"/>
        <w:tblLook w:val="04A0" w:firstRow="1" w:lastRow="0" w:firstColumn="1" w:lastColumn="0" w:noHBand="0" w:noVBand="1"/>
      </w:tblPr>
      <w:tblGrid>
        <w:gridCol w:w="3746"/>
        <w:gridCol w:w="2126"/>
        <w:gridCol w:w="1418"/>
        <w:gridCol w:w="1400"/>
      </w:tblGrid>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Grandeur fondamentale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Unité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 xml:space="preserve">Symbole </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 xml:space="preserve">Dimension </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Longueur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Mètre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m</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L</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Masse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Kilogramme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kg</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M</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Temps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Seconde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s</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T</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Intensité du courant électrique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Ampère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A</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I</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Température thermodynamique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Kelvin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K</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ϴ</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Quantité de matière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 xml:space="preserve">Mole </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mol</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n</w:t>
            </w:r>
          </w:p>
        </w:tc>
      </w:tr>
      <w:tr w:rsidR="001B7769" w:rsidTr="001B7769">
        <w:tc>
          <w:tcPr>
            <w:tcW w:w="3746" w:type="dxa"/>
          </w:tcPr>
          <w:p w:rsidR="001B7769" w:rsidRDefault="001B7769" w:rsidP="00DB1E59">
            <w:pPr>
              <w:jc w:val="both"/>
              <w:rPr>
                <w:rFonts w:asciiTheme="majorBidi" w:hAnsiTheme="majorBidi" w:cstheme="majorBidi"/>
              </w:rPr>
            </w:pPr>
            <w:r>
              <w:rPr>
                <w:rFonts w:asciiTheme="majorBidi" w:hAnsiTheme="majorBidi" w:cstheme="majorBidi"/>
              </w:rPr>
              <w:t xml:space="preserve">Intensité lumineuse </w:t>
            </w:r>
          </w:p>
        </w:tc>
        <w:tc>
          <w:tcPr>
            <w:tcW w:w="2126" w:type="dxa"/>
          </w:tcPr>
          <w:p w:rsidR="001B7769" w:rsidRDefault="001B7769" w:rsidP="00DB1E59">
            <w:pPr>
              <w:jc w:val="both"/>
              <w:rPr>
                <w:rFonts w:asciiTheme="majorBidi" w:hAnsiTheme="majorBidi" w:cstheme="majorBidi"/>
              </w:rPr>
            </w:pPr>
            <w:r>
              <w:rPr>
                <w:rFonts w:asciiTheme="majorBidi" w:hAnsiTheme="majorBidi" w:cstheme="majorBidi"/>
              </w:rPr>
              <w:t>candela</w:t>
            </w:r>
          </w:p>
        </w:tc>
        <w:tc>
          <w:tcPr>
            <w:tcW w:w="1418" w:type="dxa"/>
          </w:tcPr>
          <w:p w:rsidR="001B7769" w:rsidRDefault="001B7769" w:rsidP="00DB1E59">
            <w:pPr>
              <w:jc w:val="both"/>
              <w:rPr>
                <w:rFonts w:asciiTheme="majorBidi" w:hAnsiTheme="majorBidi" w:cstheme="majorBidi"/>
              </w:rPr>
            </w:pPr>
            <w:r>
              <w:rPr>
                <w:rFonts w:asciiTheme="majorBidi" w:hAnsiTheme="majorBidi" w:cstheme="majorBidi"/>
              </w:rPr>
              <w:t>cd</w:t>
            </w:r>
          </w:p>
        </w:tc>
        <w:tc>
          <w:tcPr>
            <w:tcW w:w="1400" w:type="dxa"/>
          </w:tcPr>
          <w:p w:rsidR="001B7769" w:rsidRDefault="001B7769" w:rsidP="00DB1E59">
            <w:pPr>
              <w:jc w:val="both"/>
              <w:rPr>
                <w:rFonts w:asciiTheme="majorBidi" w:hAnsiTheme="majorBidi" w:cstheme="majorBidi"/>
              </w:rPr>
            </w:pPr>
            <w:r>
              <w:rPr>
                <w:rFonts w:asciiTheme="majorBidi" w:hAnsiTheme="majorBidi" w:cstheme="majorBidi"/>
              </w:rPr>
              <w:t>J</w:t>
            </w:r>
          </w:p>
        </w:tc>
      </w:tr>
    </w:tbl>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B7769" w:rsidP="00DB1E59">
      <w:pPr>
        <w:ind w:left="360"/>
        <w:jc w:val="both"/>
        <w:rPr>
          <w:rFonts w:asciiTheme="majorBidi" w:hAnsiTheme="majorBidi" w:cstheme="majorBidi"/>
        </w:rPr>
      </w:pPr>
    </w:p>
    <w:p w:rsidR="001B7769" w:rsidRDefault="001E6971" w:rsidP="001E6971">
      <w:pPr>
        <w:ind w:left="360"/>
        <w:jc w:val="center"/>
        <w:rPr>
          <w:rFonts w:asciiTheme="majorBidi" w:hAnsiTheme="majorBidi" w:cstheme="majorBidi"/>
        </w:rPr>
      </w:pPr>
      <w:r>
        <w:rPr>
          <w:rFonts w:asciiTheme="majorBidi" w:hAnsiTheme="majorBidi" w:cstheme="majorBidi"/>
        </w:rPr>
        <w:t>Tableau 2 donnant des unités secondaires</w:t>
      </w:r>
    </w:p>
    <w:p w:rsidR="001E6971" w:rsidRPr="005B7318" w:rsidRDefault="001E6971" w:rsidP="004F095F">
      <w:pPr>
        <w:ind w:left="360"/>
        <w:rPr>
          <w:rFonts w:asciiTheme="majorBidi" w:hAnsiTheme="majorBidi" w:cstheme="majorBidi"/>
        </w:rPr>
      </w:pPr>
    </w:p>
    <w:tbl>
      <w:tblPr>
        <w:tblStyle w:val="Grilledutableau"/>
        <w:tblW w:w="0" w:type="auto"/>
        <w:tblInd w:w="360" w:type="dxa"/>
        <w:tblLook w:val="04A0" w:firstRow="1" w:lastRow="0" w:firstColumn="1" w:lastColumn="0" w:noHBand="0" w:noVBand="1"/>
      </w:tblPr>
      <w:tblGrid>
        <w:gridCol w:w="4348"/>
        <w:gridCol w:w="4342"/>
      </w:tblGrid>
      <w:tr w:rsidR="001B7769" w:rsidTr="001B7769">
        <w:tc>
          <w:tcPr>
            <w:tcW w:w="4522" w:type="dxa"/>
          </w:tcPr>
          <w:p w:rsidR="001B7769" w:rsidRDefault="001E6971" w:rsidP="004F095F">
            <w:pPr>
              <w:rPr>
                <w:rFonts w:asciiTheme="majorBidi" w:hAnsiTheme="majorBidi" w:cstheme="majorBidi"/>
              </w:rPr>
            </w:pPr>
            <w:r>
              <w:rPr>
                <w:rFonts w:asciiTheme="majorBidi" w:hAnsiTheme="majorBidi" w:cstheme="majorBidi"/>
              </w:rPr>
              <w:t xml:space="preserve">Grandeurs secondaires </w:t>
            </w:r>
          </w:p>
        </w:tc>
        <w:tc>
          <w:tcPr>
            <w:tcW w:w="4522" w:type="dxa"/>
          </w:tcPr>
          <w:p w:rsidR="001B7769" w:rsidRDefault="001E6971" w:rsidP="004F095F">
            <w:pPr>
              <w:rPr>
                <w:rFonts w:asciiTheme="majorBidi" w:hAnsiTheme="majorBidi" w:cstheme="majorBidi"/>
              </w:rPr>
            </w:pPr>
            <w:r>
              <w:rPr>
                <w:rFonts w:asciiTheme="majorBidi" w:hAnsiTheme="majorBidi" w:cstheme="majorBidi"/>
              </w:rPr>
              <w:t xml:space="preserve">Notation de la dimension </w:t>
            </w:r>
          </w:p>
        </w:tc>
      </w:tr>
      <w:tr w:rsidR="001B7769" w:rsidTr="001B7769">
        <w:tc>
          <w:tcPr>
            <w:tcW w:w="4522" w:type="dxa"/>
          </w:tcPr>
          <w:p w:rsidR="001B7769" w:rsidRDefault="001E6971" w:rsidP="004F095F">
            <w:pPr>
              <w:rPr>
                <w:rFonts w:asciiTheme="majorBidi" w:hAnsiTheme="majorBidi" w:cstheme="majorBidi"/>
              </w:rPr>
            </w:pPr>
            <w:r>
              <w:rPr>
                <w:rFonts w:asciiTheme="majorBidi" w:hAnsiTheme="majorBidi" w:cstheme="majorBidi"/>
              </w:rPr>
              <w:t xml:space="preserve">Surface </w:t>
            </w:r>
          </w:p>
        </w:tc>
        <w:tc>
          <w:tcPr>
            <w:tcW w:w="4522" w:type="dxa"/>
          </w:tcPr>
          <w:p w:rsidR="001B7769" w:rsidRPr="00BF6D80" w:rsidRDefault="00BF6D80" w:rsidP="004F095F">
            <w:pPr>
              <w:rPr>
                <w:rFonts w:asciiTheme="majorBidi" w:hAnsiTheme="majorBidi" w:cstheme="majorBidi"/>
                <w:vertAlign w:val="superscript"/>
              </w:rPr>
            </w:pPr>
            <w:r>
              <w:rPr>
                <w:rFonts w:asciiTheme="majorBidi" w:hAnsiTheme="majorBidi" w:cstheme="majorBidi"/>
              </w:rPr>
              <w:t>L</w:t>
            </w:r>
            <w:r>
              <w:rPr>
                <w:rFonts w:asciiTheme="majorBidi" w:hAnsiTheme="majorBidi" w:cstheme="majorBidi"/>
                <w:vertAlign w:val="superscript"/>
              </w:rPr>
              <w:t>2</w:t>
            </w:r>
          </w:p>
        </w:tc>
      </w:tr>
      <w:tr w:rsidR="001B7769" w:rsidTr="001B7769">
        <w:tc>
          <w:tcPr>
            <w:tcW w:w="4522" w:type="dxa"/>
          </w:tcPr>
          <w:p w:rsidR="001B7769" w:rsidRDefault="00BF6D80" w:rsidP="004F095F">
            <w:pPr>
              <w:rPr>
                <w:rFonts w:asciiTheme="majorBidi" w:hAnsiTheme="majorBidi" w:cstheme="majorBidi"/>
              </w:rPr>
            </w:pPr>
            <w:r>
              <w:rPr>
                <w:rFonts w:asciiTheme="majorBidi" w:hAnsiTheme="majorBidi" w:cstheme="majorBidi"/>
              </w:rPr>
              <w:t xml:space="preserve">Vitesse </w:t>
            </w:r>
          </w:p>
        </w:tc>
        <w:tc>
          <w:tcPr>
            <w:tcW w:w="4522" w:type="dxa"/>
          </w:tcPr>
          <w:p w:rsidR="001B7769" w:rsidRPr="00BF6D80" w:rsidRDefault="00BF6D80" w:rsidP="004F095F">
            <w:pPr>
              <w:rPr>
                <w:rFonts w:asciiTheme="majorBidi" w:hAnsiTheme="majorBidi" w:cstheme="majorBidi"/>
                <w:vertAlign w:val="superscript"/>
              </w:rPr>
            </w:pPr>
            <w:r>
              <w:rPr>
                <w:rFonts w:asciiTheme="majorBidi" w:hAnsiTheme="majorBidi" w:cstheme="majorBidi"/>
              </w:rPr>
              <w:t>L.T</w:t>
            </w:r>
            <w:r>
              <w:rPr>
                <w:rFonts w:asciiTheme="majorBidi" w:hAnsiTheme="majorBidi" w:cstheme="majorBidi"/>
                <w:vertAlign w:val="superscript"/>
              </w:rPr>
              <w:t>-1</w:t>
            </w:r>
            <w:bookmarkStart w:id="0" w:name="_GoBack"/>
            <w:bookmarkEnd w:id="0"/>
          </w:p>
        </w:tc>
      </w:tr>
      <w:tr w:rsidR="001B7769" w:rsidTr="001B7769">
        <w:tc>
          <w:tcPr>
            <w:tcW w:w="4522" w:type="dxa"/>
          </w:tcPr>
          <w:p w:rsidR="001B7769" w:rsidRDefault="00BF6D80" w:rsidP="004F095F">
            <w:pPr>
              <w:rPr>
                <w:rFonts w:asciiTheme="majorBidi" w:hAnsiTheme="majorBidi" w:cstheme="majorBidi"/>
              </w:rPr>
            </w:pPr>
            <w:r>
              <w:rPr>
                <w:rFonts w:asciiTheme="majorBidi" w:hAnsiTheme="majorBidi" w:cstheme="majorBidi"/>
              </w:rPr>
              <w:t xml:space="preserve">Masse volumique </w:t>
            </w:r>
          </w:p>
        </w:tc>
        <w:tc>
          <w:tcPr>
            <w:tcW w:w="4522" w:type="dxa"/>
          </w:tcPr>
          <w:p w:rsidR="001B7769" w:rsidRPr="00BF6D80" w:rsidRDefault="00BF6D80" w:rsidP="004F095F">
            <w:pPr>
              <w:rPr>
                <w:rFonts w:asciiTheme="majorBidi" w:hAnsiTheme="majorBidi" w:cstheme="majorBidi"/>
                <w:vertAlign w:val="superscript"/>
              </w:rPr>
            </w:pPr>
            <w:r>
              <w:rPr>
                <w:rFonts w:asciiTheme="majorBidi" w:hAnsiTheme="majorBidi" w:cstheme="majorBidi"/>
              </w:rPr>
              <w:t>M.T</w:t>
            </w:r>
            <w:r>
              <w:rPr>
                <w:rFonts w:asciiTheme="majorBidi" w:hAnsiTheme="majorBidi" w:cstheme="majorBidi"/>
                <w:vertAlign w:val="superscript"/>
              </w:rPr>
              <w:t>-3</w:t>
            </w:r>
          </w:p>
        </w:tc>
      </w:tr>
    </w:tbl>
    <w:p w:rsidR="004F095F" w:rsidRPr="005B7318" w:rsidRDefault="004F095F" w:rsidP="004F095F">
      <w:pPr>
        <w:ind w:left="360"/>
        <w:rPr>
          <w:rFonts w:asciiTheme="majorBidi" w:hAnsiTheme="majorBidi" w:cstheme="majorBidi"/>
        </w:rPr>
      </w:pPr>
    </w:p>
    <w:sectPr w:rsidR="004F095F" w:rsidRPr="005B7318" w:rsidSect="0055461D">
      <w:headerReference w:type="default" r:id="rId7"/>
      <w:footerReference w:type="even" r:id="rId8"/>
      <w:footerReference w:type="default" r:id="rId9"/>
      <w:pgSz w:w="11900" w:h="16838"/>
      <w:pgMar w:top="1415" w:right="1426" w:bottom="419" w:left="142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E6D" w:rsidRDefault="00154E6D" w:rsidP="00EA282A">
      <w:r>
        <w:separator/>
      </w:r>
    </w:p>
  </w:endnote>
  <w:endnote w:type="continuationSeparator" w:id="0">
    <w:p w:rsidR="00154E6D" w:rsidRDefault="00154E6D" w:rsidP="00EA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7D" w:rsidRDefault="00680C0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F1C7D" w:rsidRDefault="00154E6D">
    <w:pPr>
      <w:pStyle w:val="Pieddepage"/>
    </w:pPr>
  </w:p>
  <w:p w:rsidR="007F1C7D" w:rsidRDefault="00154E6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94737"/>
      <w:docPartObj>
        <w:docPartGallery w:val="Page Numbers (Bottom of Page)"/>
        <w:docPartUnique/>
      </w:docPartObj>
    </w:sdtPr>
    <w:sdtEndPr/>
    <w:sdtContent>
      <w:p w:rsidR="007F1C7D" w:rsidRDefault="00680C02">
        <w:pPr>
          <w:pStyle w:val="Pieddepage"/>
          <w:jc w:val="center"/>
        </w:pPr>
        <w:r>
          <w:fldChar w:fldCharType="begin"/>
        </w:r>
        <w:r>
          <w:instrText>PAGE   \* MERGEFORMAT</w:instrText>
        </w:r>
        <w:r>
          <w:fldChar w:fldCharType="separate"/>
        </w:r>
        <w:r w:rsidR="00BF6D80">
          <w:rPr>
            <w:noProof/>
          </w:rPr>
          <w:t>4</w:t>
        </w:r>
        <w:r>
          <w:fldChar w:fldCharType="end"/>
        </w:r>
      </w:p>
    </w:sdtContent>
  </w:sdt>
  <w:p w:rsidR="007F1C7D" w:rsidRDefault="00154E6D">
    <w:pPr>
      <w:pStyle w:val="Pieddepage"/>
      <w:jc w:val="center"/>
      <w:rPr>
        <w:b/>
        <w:bCs/>
        <w:u w:val="single"/>
        <w:lang w:val="en-US"/>
      </w:rPr>
    </w:pPr>
  </w:p>
  <w:p w:rsidR="007F1C7D" w:rsidRDefault="00154E6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E6D" w:rsidRDefault="00154E6D" w:rsidP="00EA282A">
      <w:r>
        <w:separator/>
      </w:r>
    </w:p>
  </w:footnote>
  <w:footnote w:type="continuationSeparator" w:id="0">
    <w:p w:rsidR="00154E6D" w:rsidRDefault="00154E6D" w:rsidP="00EA2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7D" w:rsidRDefault="00680C02" w:rsidP="008F2A56">
    <w:pPr>
      <w:pStyle w:val="En-tte"/>
      <w:jc w:val="center"/>
      <w:rPr>
        <w:u w:val="single"/>
      </w:rPr>
    </w:pPr>
    <w:r w:rsidRPr="001951CC">
      <w:t>A.GHELLAB</w:t>
    </w:r>
    <w:r w:rsidRPr="001951CC">
      <w:rPr>
        <w:i/>
        <w:iCs/>
      </w:rPr>
      <w:t xml:space="preserve">                                                           </w:t>
    </w:r>
    <w:r w:rsidR="008F2A56">
      <w:rPr>
        <w:i/>
        <w:iCs/>
      </w:rPr>
      <w:t xml:space="preserve">  </w:t>
    </w:r>
    <w:r w:rsidRPr="001951CC">
      <w:t xml:space="preserve"> </w:t>
    </w:r>
    <w:r w:rsidR="008F2A56">
      <w:t xml:space="preserve">Mesures et Instrumentations </w:t>
    </w:r>
  </w:p>
  <w:p w:rsidR="007F1C7D" w:rsidRDefault="00154E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1B"/>
    <w:multiLevelType w:val="hybridMultilevel"/>
    <w:tmpl w:val="47B8AD92"/>
    <w:lvl w:ilvl="0" w:tplc="040C0001">
      <w:start w:val="1"/>
      <w:numFmt w:val="bullet"/>
      <w:lvlText w:val=""/>
      <w:lvlJc w:val="left"/>
      <w:pPr>
        <w:ind w:left="720" w:hanging="360"/>
      </w:pPr>
      <w:rPr>
        <w:rFonts w:ascii="Symbol" w:hAnsi="Symbol" w:hint="default"/>
      </w:rPr>
    </w:lvl>
    <w:lvl w:ilvl="1" w:tplc="6B8095EC">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044E6"/>
    <w:multiLevelType w:val="hybridMultilevel"/>
    <w:tmpl w:val="1F2E6FE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042B87"/>
    <w:multiLevelType w:val="hybridMultilevel"/>
    <w:tmpl w:val="2042F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B015B0"/>
    <w:multiLevelType w:val="hybridMultilevel"/>
    <w:tmpl w:val="0B10AC44"/>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15:restartNumberingAfterBreak="0">
    <w:nsid w:val="5E133C7B"/>
    <w:multiLevelType w:val="hybridMultilevel"/>
    <w:tmpl w:val="D6B2284A"/>
    <w:lvl w:ilvl="0" w:tplc="80886826">
      <w:start w:val="2"/>
      <w:numFmt w:val="bullet"/>
      <w:lvlText w:val="-"/>
      <w:lvlJc w:val="left"/>
      <w:pPr>
        <w:ind w:left="1920" w:hanging="360"/>
      </w:pPr>
      <w:rPr>
        <w:rFonts w:ascii="Times New Roman" w:eastAsiaTheme="minorHAnsi" w:hAnsi="Times New Roman" w:cs="Times New Roma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15:restartNumberingAfterBreak="0">
    <w:nsid w:val="6B9031E0"/>
    <w:multiLevelType w:val="hybridMultilevel"/>
    <w:tmpl w:val="5CB4C9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8273BE5"/>
    <w:multiLevelType w:val="hybridMultilevel"/>
    <w:tmpl w:val="D8EC7BFE"/>
    <w:lvl w:ilvl="0" w:tplc="D764B7C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2A"/>
    <w:rsid w:val="00154E6D"/>
    <w:rsid w:val="001B7769"/>
    <w:rsid w:val="001E6971"/>
    <w:rsid w:val="004215FF"/>
    <w:rsid w:val="00485841"/>
    <w:rsid w:val="004C7496"/>
    <w:rsid w:val="004F095F"/>
    <w:rsid w:val="0055461D"/>
    <w:rsid w:val="005B7318"/>
    <w:rsid w:val="00680C02"/>
    <w:rsid w:val="008F2A56"/>
    <w:rsid w:val="00996772"/>
    <w:rsid w:val="00BF6D80"/>
    <w:rsid w:val="00CD3AA0"/>
    <w:rsid w:val="00CF4E72"/>
    <w:rsid w:val="00D60C83"/>
    <w:rsid w:val="00DB1E59"/>
    <w:rsid w:val="00EA282A"/>
    <w:rsid w:val="00EB19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628B"/>
  <w15:chartTrackingRefBased/>
  <w15:docId w15:val="{A683A8DD-18E2-4207-8B5C-B8E2DED8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2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A282A"/>
    <w:pPr>
      <w:keepNext/>
      <w:outlineLvl w:val="0"/>
    </w:pPr>
    <w:rPr>
      <w:b/>
      <w:bCs/>
      <w:sz w:val="28"/>
      <w:szCs w:val="28"/>
      <w:lang w:bidi="ar-DZ"/>
    </w:rPr>
  </w:style>
  <w:style w:type="paragraph" w:styleId="Titre3">
    <w:name w:val="heading 3"/>
    <w:basedOn w:val="Normal"/>
    <w:next w:val="Normal"/>
    <w:link w:val="Titre3Car"/>
    <w:qFormat/>
    <w:rsid w:val="00EA282A"/>
    <w:pPr>
      <w:keepNext/>
      <w:spacing w:line="360" w:lineRule="auto"/>
      <w:ind w:left="284" w:right="284"/>
      <w:outlineLvl w:val="2"/>
    </w:pPr>
    <w:rPr>
      <w:b/>
      <w:bCs/>
      <w:smallCaps/>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A282A"/>
    <w:rPr>
      <w:rFonts w:ascii="Times New Roman" w:eastAsia="Times New Roman" w:hAnsi="Times New Roman" w:cs="Times New Roman"/>
      <w:b/>
      <w:bCs/>
      <w:sz w:val="28"/>
      <w:szCs w:val="28"/>
      <w:lang w:eastAsia="fr-FR" w:bidi="ar-DZ"/>
    </w:rPr>
  </w:style>
  <w:style w:type="character" w:customStyle="1" w:styleId="Titre3Car">
    <w:name w:val="Titre 3 Car"/>
    <w:basedOn w:val="Policepardfaut"/>
    <w:link w:val="Titre3"/>
    <w:rsid w:val="00EA282A"/>
    <w:rPr>
      <w:rFonts w:ascii="Times New Roman" w:eastAsia="Times New Roman" w:hAnsi="Times New Roman" w:cs="Times New Roman"/>
      <w:b/>
      <w:bCs/>
      <w:smallCaps/>
      <w:sz w:val="28"/>
      <w:szCs w:val="28"/>
      <w:lang w:eastAsia="fr-FR" w:bidi="ar-DZ"/>
    </w:rPr>
  </w:style>
  <w:style w:type="paragraph" w:styleId="En-tte">
    <w:name w:val="header"/>
    <w:basedOn w:val="Normal"/>
    <w:link w:val="En-tteCar"/>
    <w:uiPriority w:val="99"/>
    <w:rsid w:val="00EA282A"/>
    <w:pPr>
      <w:tabs>
        <w:tab w:val="center" w:pos="4153"/>
        <w:tab w:val="right" w:pos="8306"/>
      </w:tabs>
    </w:pPr>
  </w:style>
  <w:style w:type="character" w:customStyle="1" w:styleId="En-tteCar">
    <w:name w:val="En-tête Car"/>
    <w:basedOn w:val="Policepardfaut"/>
    <w:link w:val="En-tte"/>
    <w:uiPriority w:val="99"/>
    <w:rsid w:val="00EA282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A282A"/>
    <w:pPr>
      <w:tabs>
        <w:tab w:val="center" w:pos="4153"/>
        <w:tab w:val="right" w:pos="8306"/>
      </w:tabs>
    </w:pPr>
  </w:style>
  <w:style w:type="character" w:customStyle="1" w:styleId="PieddepageCar">
    <w:name w:val="Pied de page Car"/>
    <w:basedOn w:val="Policepardfaut"/>
    <w:link w:val="Pieddepage"/>
    <w:uiPriority w:val="99"/>
    <w:rsid w:val="00EA282A"/>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EA282A"/>
    <w:rPr>
      <w:sz w:val="28"/>
      <w:szCs w:val="28"/>
    </w:rPr>
  </w:style>
  <w:style w:type="character" w:customStyle="1" w:styleId="CorpsdetexteCar">
    <w:name w:val="Corps de texte Car"/>
    <w:basedOn w:val="Policepardfaut"/>
    <w:link w:val="Corpsdetexte"/>
    <w:semiHidden/>
    <w:rsid w:val="00EA282A"/>
    <w:rPr>
      <w:rFonts w:ascii="Times New Roman" w:eastAsia="Times New Roman" w:hAnsi="Times New Roman" w:cs="Times New Roman"/>
      <w:sz w:val="28"/>
      <w:szCs w:val="28"/>
      <w:lang w:eastAsia="fr-FR"/>
    </w:rPr>
  </w:style>
  <w:style w:type="character" w:styleId="Numrodepage">
    <w:name w:val="page number"/>
    <w:basedOn w:val="Policepardfaut"/>
    <w:semiHidden/>
    <w:rsid w:val="00EA282A"/>
  </w:style>
  <w:style w:type="paragraph" w:styleId="Titre">
    <w:name w:val="Title"/>
    <w:basedOn w:val="Normal"/>
    <w:link w:val="TitreCar"/>
    <w:qFormat/>
    <w:rsid w:val="00EA282A"/>
    <w:pPr>
      <w:ind w:left="360"/>
      <w:jc w:val="center"/>
    </w:pPr>
    <w:rPr>
      <w:smallCaps/>
      <w:sz w:val="28"/>
    </w:rPr>
  </w:style>
  <w:style w:type="character" w:customStyle="1" w:styleId="TitreCar">
    <w:name w:val="Titre Car"/>
    <w:basedOn w:val="Policepardfaut"/>
    <w:link w:val="Titre"/>
    <w:rsid w:val="00EA282A"/>
    <w:rPr>
      <w:rFonts w:ascii="Times New Roman" w:eastAsia="Times New Roman" w:hAnsi="Times New Roman" w:cs="Times New Roman"/>
      <w:smallCaps/>
      <w:sz w:val="28"/>
      <w:szCs w:val="24"/>
      <w:lang w:eastAsia="fr-FR"/>
    </w:rPr>
  </w:style>
  <w:style w:type="paragraph" w:styleId="Paragraphedeliste">
    <w:name w:val="List Paragraph"/>
    <w:basedOn w:val="Normal"/>
    <w:uiPriority w:val="34"/>
    <w:qFormat/>
    <w:rsid w:val="00EA282A"/>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A282A"/>
    <w:pPr>
      <w:spacing w:before="100" w:beforeAutospacing="1" w:after="100" w:afterAutospacing="1"/>
    </w:pPr>
  </w:style>
  <w:style w:type="table" w:styleId="Grilledutableau">
    <w:name w:val="Table Grid"/>
    <w:basedOn w:val="TableauNormal"/>
    <w:uiPriority w:val="39"/>
    <w:rsid w:val="001B7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506</Words>
  <Characters>2785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Zcs</cp:lastModifiedBy>
  <cp:revision>11</cp:revision>
  <dcterms:created xsi:type="dcterms:W3CDTF">2021-01-13T14:04:00Z</dcterms:created>
  <dcterms:modified xsi:type="dcterms:W3CDTF">2021-01-13T21:33:00Z</dcterms:modified>
</cp:coreProperties>
</file>