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41B6" w14:textId="77777777" w:rsidR="00B643AF" w:rsidRDefault="00B643AF" w:rsidP="00B643AF">
      <w:pPr>
        <w:jc w:val="both"/>
        <w:rPr>
          <w:rFonts w:asciiTheme="majorBidi" w:hAnsiTheme="majorBidi" w:cstheme="majorBidi"/>
          <w:b/>
          <w:bCs/>
          <w:sz w:val="24"/>
          <w:szCs w:val="24"/>
        </w:rPr>
      </w:pPr>
    </w:p>
    <w:p w14:paraId="6161C80B" w14:textId="01965A28" w:rsidR="00B643AF" w:rsidRDefault="00B643AF" w:rsidP="00B643AF">
      <w:pPr>
        <w:jc w:val="center"/>
        <w:rPr>
          <w:rFonts w:asciiTheme="majorBidi" w:hAnsiTheme="majorBidi" w:cstheme="majorBidi"/>
          <w:b/>
          <w:bCs/>
          <w:sz w:val="28"/>
          <w:szCs w:val="28"/>
        </w:rPr>
      </w:pPr>
      <w:r w:rsidRPr="005E6A09">
        <w:rPr>
          <w:rFonts w:asciiTheme="majorBidi" w:hAnsiTheme="majorBidi" w:cstheme="majorBidi"/>
          <w:b/>
          <w:bCs/>
          <w:sz w:val="28"/>
          <w:szCs w:val="28"/>
        </w:rPr>
        <w:t>TP n°</w:t>
      </w:r>
      <w:r w:rsidR="00E2787E">
        <w:rPr>
          <w:rFonts w:asciiTheme="majorBidi" w:hAnsiTheme="majorBidi" w:cstheme="majorBidi"/>
          <w:b/>
          <w:bCs/>
          <w:sz w:val="28"/>
          <w:szCs w:val="28"/>
        </w:rPr>
        <w:t>1</w:t>
      </w:r>
      <w:r w:rsidRPr="005E6A09">
        <w:rPr>
          <w:rFonts w:asciiTheme="majorBidi" w:hAnsiTheme="majorBidi" w:cstheme="majorBidi"/>
          <w:b/>
          <w:bCs/>
          <w:sz w:val="28"/>
          <w:szCs w:val="28"/>
        </w:rPr>
        <w:t> : Utilisation des techniques chromatographiques (HPLC et CPG) pour le dosage des pesticides</w:t>
      </w:r>
    </w:p>
    <w:p w14:paraId="7F44419B" w14:textId="77777777" w:rsidR="00B643AF" w:rsidRPr="005E6A09" w:rsidRDefault="00B643AF" w:rsidP="00B643AF">
      <w:pPr>
        <w:jc w:val="center"/>
        <w:rPr>
          <w:rFonts w:asciiTheme="majorBidi" w:hAnsiTheme="majorBidi" w:cstheme="majorBidi"/>
          <w:b/>
          <w:bCs/>
          <w:sz w:val="28"/>
          <w:szCs w:val="28"/>
        </w:rPr>
      </w:pPr>
    </w:p>
    <w:p w14:paraId="7895E1EC" w14:textId="77777777" w:rsidR="00B643AF" w:rsidRDefault="00B643AF" w:rsidP="00B643AF">
      <w:pPr>
        <w:jc w:val="both"/>
        <w:rPr>
          <w:rFonts w:asciiTheme="majorBidi" w:hAnsiTheme="majorBidi" w:cstheme="majorBidi"/>
          <w:sz w:val="24"/>
          <w:szCs w:val="24"/>
        </w:rPr>
      </w:pPr>
      <w:r w:rsidRPr="00172DE4">
        <w:rPr>
          <w:rFonts w:asciiTheme="majorBidi" w:hAnsiTheme="majorBidi" w:cstheme="majorBidi"/>
          <w:sz w:val="24"/>
          <w:szCs w:val="24"/>
        </w:rPr>
        <w:t>Les pesticides sont des perturbateurs endocriniens dont leur effet toxiques est d’interférer avec le système hormonal soit en  bloquant ou en limitant une fonction normale. L’une des voies d’exposition humaine à ces composés est la consommation de produits agricoles traités aux pesticides. Ces pesticides peuvent avoir été utilisés comme insecticides, fongicides ou herbicides au cours des étapes de croissance, de transport et de stockage.</w:t>
      </w:r>
    </w:p>
    <w:p w14:paraId="29091C70" w14:textId="77777777" w:rsidR="00B643AF" w:rsidRPr="00CC3042" w:rsidRDefault="00B643AF" w:rsidP="00B643AF">
      <w:pPr>
        <w:jc w:val="both"/>
        <w:rPr>
          <w:rFonts w:asciiTheme="majorBidi" w:hAnsiTheme="majorBidi" w:cstheme="majorBidi"/>
          <w:b/>
          <w:bCs/>
          <w:sz w:val="24"/>
          <w:szCs w:val="24"/>
        </w:rPr>
      </w:pPr>
      <w:r w:rsidRPr="00CC3042">
        <w:rPr>
          <w:rFonts w:asciiTheme="majorBidi" w:hAnsiTheme="majorBidi" w:cstheme="majorBidi"/>
          <w:b/>
          <w:bCs/>
          <w:sz w:val="24"/>
          <w:szCs w:val="24"/>
        </w:rPr>
        <w:t>Matériel et réactifs</w:t>
      </w:r>
    </w:p>
    <w:p w14:paraId="5D94B859"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Béchers</w:t>
      </w:r>
    </w:p>
    <w:p w14:paraId="2D7108FF"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Eprouvettes</w:t>
      </w:r>
    </w:p>
    <w:p w14:paraId="6472F03B"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Ampoule à décanter </w:t>
      </w:r>
    </w:p>
    <w:p w14:paraId="28770038"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Papier filtre</w:t>
      </w:r>
    </w:p>
    <w:p w14:paraId="785036B0" w14:textId="77777777" w:rsidR="00B643AF" w:rsidRDefault="00B643AF" w:rsidP="00B643AF">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Rotavapeur</w:t>
      </w:r>
      <w:proofErr w:type="spellEnd"/>
    </w:p>
    <w:p w14:paraId="384EEFAE"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Entonnoir</w:t>
      </w:r>
    </w:p>
    <w:p w14:paraId="474DB5DC"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Dichlorométhane</w:t>
      </w:r>
    </w:p>
    <w:p w14:paraId="0B4695FD"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Sulfate de sodium anhydre</w:t>
      </w:r>
    </w:p>
    <w:p w14:paraId="2DF4AEF4"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Acétate d’éthyle</w:t>
      </w:r>
    </w:p>
    <w:p w14:paraId="1EE88848" w14:textId="77777777" w:rsidR="00B643AF" w:rsidRDefault="00B643AF" w:rsidP="00B643AF">
      <w:pPr>
        <w:spacing w:after="0" w:line="360" w:lineRule="auto"/>
        <w:jc w:val="both"/>
        <w:rPr>
          <w:rFonts w:asciiTheme="majorBidi" w:hAnsiTheme="majorBidi" w:cstheme="majorBidi"/>
          <w:sz w:val="24"/>
          <w:szCs w:val="24"/>
        </w:rPr>
      </w:pPr>
      <w:r>
        <w:rPr>
          <w:rFonts w:asciiTheme="majorBidi" w:hAnsiTheme="majorBidi" w:cstheme="majorBidi"/>
          <w:sz w:val="24"/>
          <w:szCs w:val="24"/>
        </w:rPr>
        <w:t>Laine de verre</w:t>
      </w:r>
    </w:p>
    <w:p w14:paraId="59C0EA20" w14:textId="77777777" w:rsidR="00B643AF" w:rsidRPr="00172DE4" w:rsidRDefault="00B643AF" w:rsidP="00B643AF">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Acétonitrile </w:t>
      </w:r>
    </w:p>
    <w:p w14:paraId="58E2C1C3" w14:textId="77777777" w:rsidR="00B643AF" w:rsidRDefault="00B643AF" w:rsidP="00B643AF">
      <w:pPr>
        <w:jc w:val="both"/>
        <w:rPr>
          <w:rFonts w:asciiTheme="majorBidi" w:hAnsiTheme="majorBidi" w:cstheme="majorBidi"/>
          <w:b/>
          <w:bCs/>
          <w:sz w:val="24"/>
          <w:szCs w:val="24"/>
        </w:rPr>
      </w:pPr>
      <w:r>
        <w:rPr>
          <w:rFonts w:asciiTheme="majorBidi" w:hAnsiTheme="majorBidi" w:cstheme="majorBidi"/>
          <w:b/>
          <w:bCs/>
          <w:sz w:val="24"/>
          <w:szCs w:val="24"/>
        </w:rPr>
        <w:t>1. Extraction et recherche des pesticides dans l’eau</w:t>
      </w:r>
    </w:p>
    <w:p w14:paraId="0E304483"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Placer 500mL d’eau à analyser dans une ampoule à décanter de 1L ;</w:t>
      </w:r>
    </w:p>
    <w:p w14:paraId="6CC113EE"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Ajouter 100 Ml de dichlorométhane, et agiter durant 10 min ;</w:t>
      </w:r>
    </w:p>
    <w:p w14:paraId="46267018"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Après décantation, récupérer  la phase organique dans une fiole ;</w:t>
      </w:r>
    </w:p>
    <w:p w14:paraId="4BA73271"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Ajouter 100mL du solvant d’extraction (dichlorométhane) à la phase aqueuse et agiter 10min ;</w:t>
      </w:r>
    </w:p>
    <w:p w14:paraId="6846FE34"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Recueillir la nouvelle phase organique dans une fiole, et rassembler les deux phases organiques ainsi formées dans un bécher ;</w:t>
      </w:r>
    </w:p>
    <w:p w14:paraId="0692F2FA"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Filtrer la phase organique sur un papier filtre contenant 30g de sulfate de sodium anhydre ;</w:t>
      </w:r>
    </w:p>
    <w:p w14:paraId="4E800B61"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Concentrer dans un évaporateur rotatif à 40°C à sec ;</w:t>
      </w:r>
    </w:p>
    <w:p w14:paraId="214168AC" w14:textId="77777777" w:rsidR="00B643AF" w:rsidRDefault="00B643AF" w:rsidP="00B643AF">
      <w:pPr>
        <w:jc w:val="both"/>
        <w:rPr>
          <w:rFonts w:asciiTheme="majorBidi" w:hAnsiTheme="majorBidi" w:cstheme="majorBidi"/>
          <w:sz w:val="24"/>
          <w:szCs w:val="24"/>
        </w:rPr>
      </w:pPr>
      <w:r>
        <w:rPr>
          <w:rFonts w:asciiTheme="majorBidi" w:hAnsiTheme="majorBidi" w:cstheme="majorBidi"/>
          <w:sz w:val="24"/>
          <w:szCs w:val="24"/>
        </w:rPr>
        <w:t xml:space="preserve">Récupérer l’extrait par 1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d’hexane ;</w:t>
      </w:r>
    </w:p>
    <w:p w14:paraId="65595F8E" w14:textId="77777777" w:rsidR="00B643AF" w:rsidRPr="0008754F" w:rsidRDefault="00B643AF" w:rsidP="00B643AF">
      <w:pPr>
        <w:jc w:val="both"/>
        <w:rPr>
          <w:rFonts w:asciiTheme="majorBidi" w:hAnsiTheme="majorBidi" w:cstheme="majorBidi"/>
          <w:sz w:val="24"/>
          <w:szCs w:val="24"/>
        </w:rPr>
      </w:pPr>
      <w:r>
        <w:rPr>
          <w:rFonts w:asciiTheme="majorBidi" w:hAnsiTheme="majorBidi" w:cstheme="majorBidi"/>
          <w:sz w:val="24"/>
          <w:szCs w:val="24"/>
        </w:rPr>
        <w:lastRenderedPageBreak/>
        <w:t>Injecter et analyser 1µl de l’extrait final en CPG/CM</w:t>
      </w:r>
    </w:p>
    <w:p w14:paraId="30B3B8F5" w14:textId="77777777" w:rsidR="00145DF5" w:rsidRDefault="00145DF5"/>
    <w:sectPr w:rsidR="00145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AF"/>
    <w:rsid w:val="00145DF5"/>
    <w:rsid w:val="00547A71"/>
    <w:rsid w:val="00B643AF"/>
    <w:rsid w:val="00E278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7580"/>
  <w15:docId w15:val="{FDC8904A-93B8-44E0-9B90-195A64D1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43AF"/>
    <w:pPr>
      <w:tabs>
        <w:tab w:val="center" w:pos="4536"/>
        <w:tab w:val="right" w:pos="9072"/>
      </w:tabs>
      <w:spacing w:after="0" w:line="240" w:lineRule="auto"/>
    </w:pPr>
  </w:style>
  <w:style w:type="character" w:customStyle="1" w:styleId="En-tteCar">
    <w:name w:val="En-tête Car"/>
    <w:basedOn w:val="Policepardfaut"/>
    <w:link w:val="En-tte"/>
    <w:uiPriority w:val="99"/>
    <w:rsid w:val="00B6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1215</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pyramide</dc:creator>
  <cp:lastModifiedBy>walid cherih</cp:lastModifiedBy>
  <cp:revision>4</cp:revision>
  <dcterms:created xsi:type="dcterms:W3CDTF">2021-02-02T17:34:00Z</dcterms:created>
  <dcterms:modified xsi:type="dcterms:W3CDTF">2021-02-02T17:38:00Z</dcterms:modified>
</cp:coreProperties>
</file>