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9070C0" w14:textId="109F4219" w:rsidR="00054E22" w:rsidRDefault="00054E22">
      <w:r>
        <w:t xml:space="preserve">Spectroscopie </w:t>
      </w:r>
      <w:proofErr w:type="spellStart"/>
      <w:r>
        <w:t>uv</w:t>
      </w:r>
      <w:proofErr w:type="spellEnd"/>
      <w:r>
        <w:t>-visible</w:t>
      </w:r>
    </w:p>
    <w:p w14:paraId="1162CDB8" w14:textId="77777777" w:rsidR="00054E22" w:rsidRPr="00054E22" w:rsidRDefault="00054E22" w:rsidP="00054E22">
      <w:proofErr w:type="gramStart"/>
      <w:r w:rsidRPr="00054E22">
        <w:rPr>
          <w:b/>
          <w:bCs/>
        </w:rPr>
        <w:t>Généralités:</w:t>
      </w:r>
      <w:proofErr w:type="gramEnd"/>
    </w:p>
    <w:p w14:paraId="167AD534" w14:textId="77777777" w:rsidR="00054E22" w:rsidRPr="00054E22" w:rsidRDefault="00054E22" w:rsidP="00054E22">
      <w:pPr>
        <w:spacing w:line="360" w:lineRule="auto"/>
        <w:jc w:val="both"/>
        <w:rPr>
          <w:sz w:val="24"/>
          <w:szCs w:val="24"/>
        </w:rPr>
      </w:pPr>
      <w:r w:rsidRPr="00054E22">
        <w:rPr>
          <w:sz w:val="24"/>
          <w:szCs w:val="24"/>
        </w:rPr>
        <w:t xml:space="preserve">La couleur d’un objet éclairé en lumière blanche correspond aux radiations qu’il n’absorbe pas et qu’il transmet, quand il est transparent, ou qu’il diffuse, quand il est opaque. </w:t>
      </w:r>
    </w:p>
    <w:p w14:paraId="0151E712" w14:textId="77777777" w:rsidR="00054E22" w:rsidRPr="00054E22" w:rsidRDefault="00054E22" w:rsidP="00054E22">
      <w:pPr>
        <w:spacing w:line="360" w:lineRule="auto"/>
        <w:jc w:val="both"/>
        <w:rPr>
          <w:sz w:val="24"/>
          <w:szCs w:val="24"/>
        </w:rPr>
      </w:pPr>
      <w:r w:rsidRPr="00054E22">
        <w:rPr>
          <w:sz w:val="24"/>
          <w:szCs w:val="24"/>
        </w:rPr>
        <w:t>Quand une solution devient plus opaque, cela signifie qu'elle absorbe plus de lumière visible. Une des techniques analytiques les plus utilisées en chimie consiste à placer une solution dont la concentration est inconnue dans un spectrophotomètre—</w:t>
      </w:r>
      <w:proofErr w:type="gramStart"/>
      <w:r w:rsidRPr="00054E22">
        <w:rPr>
          <w:sz w:val="24"/>
          <w:szCs w:val="24"/>
        </w:rPr>
        <w:t>une appareil</w:t>
      </w:r>
      <w:proofErr w:type="gramEnd"/>
      <w:r w:rsidRPr="00054E22">
        <w:rPr>
          <w:sz w:val="24"/>
          <w:szCs w:val="24"/>
        </w:rPr>
        <w:t xml:space="preserve"> qui mesure l'absorbance de la solution. L'absorbance a une valeur comprise entre 0 et 1. Une absorbance de zéro signifie que la lumière passe totalement à travers la solution (la solution est totalement transparente), et une absorbance de 1 signifie qu'aucune lumière ne passe à travers la solution (la solution est totalement opaque). L'absorbance est reliée à la concentration du composé coloré en solution par la loi de Beer-Lambert : A=ECL</w:t>
      </w:r>
    </w:p>
    <w:p w14:paraId="3E1A4588" w14:textId="77777777" w:rsidR="00054E22" w:rsidRPr="00054E22" w:rsidRDefault="00054E22" w:rsidP="00054E22">
      <w:pPr>
        <w:spacing w:line="360" w:lineRule="auto"/>
        <w:jc w:val="both"/>
        <w:rPr>
          <w:sz w:val="24"/>
          <w:szCs w:val="24"/>
        </w:rPr>
      </w:pPr>
      <w:r w:rsidRPr="00054E22">
        <w:rPr>
          <w:sz w:val="24"/>
          <w:szCs w:val="24"/>
        </w:rPr>
        <w:t xml:space="preserve">Où A est l'absorbance (une quantité sans unité), ϵ est le coefficient d'absorption molaire (une constante unique pour chaque composé, donnée en unités de </w:t>
      </w:r>
      <w:proofErr w:type="spellStart"/>
      <w:r w:rsidRPr="00054E22">
        <w:rPr>
          <w:sz w:val="24"/>
          <w:szCs w:val="24"/>
        </w:rPr>
        <w:t>L</w:t>
      </w:r>
      <w:proofErr w:type="spellEnd"/>
      <w:r w:rsidRPr="00054E22">
        <w:rPr>
          <w:sz w:val="24"/>
          <w:szCs w:val="24"/>
        </w:rPr>
        <w:t xml:space="preserve"> mol-1cm-1</w:t>
      </w:r>
    </w:p>
    <w:p w14:paraId="10EA53F3" w14:textId="0DB10F42" w:rsidR="00054E22" w:rsidRDefault="00054E22" w:rsidP="00054E22">
      <w:pPr>
        <w:spacing w:line="360" w:lineRule="auto"/>
        <w:jc w:val="both"/>
        <w:rPr>
          <w:sz w:val="24"/>
          <w:szCs w:val="24"/>
        </w:rPr>
      </w:pPr>
      <w:r w:rsidRPr="00054E22">
        <w:rPr>
          <w:sz w:val="24"/>
          <w:szCs w:val="24"/>
        </w:rPr>
        <w:t xml:space="preserve">L, est la longueur du trajet optique dans la solution en cm, </w:t>
      </w:r>
      <w:proofErr w:type="spellStart"/>
      <w:r w:rsidRPr="00054E22">
        <w:rPr>
          <w:sz w:val="24"/>
          <w:szCs w:val="24"/>
        </w:rPr>
        <w:t>C est</w:t>
      </w:r>
      <w:proofErr w:type="spellEnd"/>
      <w:r w:rsidRPr="00054E22">
        <w:rPr>
          <w:sz w:val="24"/>
          <w:szCs w:val="24"/>
        </w:rPr>
        <w:t xml:space="preserve"> la concentration molaire de la solution mol/L </w:t>
      </w:r>
    </w:p>
    <w:p w14:paraId="5CA30F2C" w14:textId="2902A145" w:rsidR="00054E22" w:rsidRPr="00054E22" w:rsidRDefault="00054E22" w:rsidP="00054E22">
      <w:pPr>
        <w:spacing w:line="360" w:lineRule="auto"/>
        <w:jc w:val="both"/>
        <w:rPr>
          <w:b/>
          <w:bCs/>
          <w:sz w:val="24"/>
          <w:szCs w:val="24"/>
        </w:rPr>
      </w:pPr>
      <w:r w:rsidRPr="00054E22">
        <w:rPr>
          <w:b/>
          <w:bCs/>
          <w:sz w:val="24"/>
          <w:szCs w:val="24"/>
        </w:rPr>
        <w:t>Principe</w:t>
      </w:r>
    </w:p>
    <w:p w14:paraId="732A3A27" w14:textId="77777777" w:rsidR="00054E22" w:rsidRPr="00054E22" w:rsidRDefault="00054E22" w:rsidP="00054E22">
      <w:pPr>
        <w:spacing w:line="360" w:lineRule="auto"/>
        <w:jc w:val="both"/>
        <w:rPr>
          <w:sz w:val="24"/>
          <w:szCs w:val="24"/>
        </w:rPr>
      </w:pPr>
      <w:r w:rsidRPr="00054E22">
        <w:rPr>
          <w:sz w:val="24"/>
          <w:szCs w:val="24"/>
        </w:rPr>
        <w:t xml:space="preserve">Quand un atome absorbe un photon UV-visible, l'énergie de ce photon peut exciter un des électrons de cet atome vers un niveau d'énergie supérieur. </w:t>
      </w:r>
    </w:p>
    <w:p w14:paraId="3605ED25" w14:textId="77777777" w:rsidR="00054E22" w:rsidRPr="00054E22" w:rsidRDefault="00054E22" w:rsidP="00054E22">
      <w:pPr>
        <w:spacing w:line="360" w:lineRule="auto"/>
        <w:jc w:val="both"/>
        <w:rPr>
          <w:sz w:val="24"/>
          <w:szCs w:val="24"/>
        </w:rPr>
      </w:pPr>
      <w:r w:rsidRPr="00054E22">
        <w:rPr>
          <w:sz w:val="24"/>
          <w:szCs w:val="24"/>
        </w:rPr>
        <w:t>Ce déplacement de l'électron depuis un niveau d'énergie inférieur vers un niveau d'énergie supérieur, ou vice-versa, est appelé une transition.</w:t>
      </w:r>
    </w:p>
    <w:p w14:paraId="1C676B67" w14:textId="77777777" w:rsidR="00054E22" w:rsidRPr="00054E22" w:rsidRDefault="00054E22" w:rsidP="00054E22">
      <w:pPr>
        <w:spacing w:line="360" w:lineRule="auto"/>
        <w:jc w:val="both"/>
        <w:rPr>
          <w:sz w:val="24"/>
          <w:szCs w:val="24"/>
        </w:rPr>
      </w:pPr>
      <w:r w:rsidRPr="00054E22">
        <w:rPr>
          <w:sz w:val="24"/>
          <w:szCs w:val="24"/>
        </w:rPr>
        <w:t xml:space="preserve"> Pour qu'une transition ait lieu, il faut que l'énergie du photon absorbé soit supérieure ou égale à la différence d'énergie entre les 2 niveaux. </w:t>
      </w:r>
    </w:p>
    <w:p w14:paraId="4690026B" w14:textId="77777777" w:rsidR="00054E22" w:rsidRPr="00054E22" w:rsidRDefault="00054E22" w:rsidP="00054E22">
      <w:pPr>
        <w:spacing w:line="360" w:lineRule="auto"/>
        <w:jc w:val="both"/>
        <w:rPr>
          <w:sz w:val="24"/>
          <w:szCs w:val="24"/>
        </w:rPr>
      </w:pPr>
      <w:r w:rsidRPr="00054E22">
        <w:rPr>
          <w:sz w:val="24"/>
          <w:szCs w:val="24"/>
        </w:rPr>
        <w:t xml:space="preserve">Quand l'électron est dans un état excité, il est alors dans une situation plus instable que lorsqu'il était dans </w:t>
      </w:r>
      <w:proofErr w:type="spellStart"/>
      <w:r w:rsidRPr="00054E22">
        <w:rPr>
          <w:sz w:val="24"/>
          <w:szCs w:val="24"/>
        </w:rPr>
        <w:t>sont</w:t>
      </w:r>
      <w:proofErr w:type="spellEnd"/>
      <w:r w:rsidRPr="00054E22">
        <w:rPr>
          <w:sz w:val="24"/>
          <w:szCs w:val="24"/>
        </w:rPr>
        <w:t xml:space="preserve"> état fondamental. </w:t>
      </w:r>
    </w:p>
    <w:p w14:paraId="64F197E0" w14:textId="2300102A" w:rsidR="00054E22" w:rsidRDefault="00054E22" w:rsidP="00054E22">
      <w:pPr>
        <w:spacing w:line="360" w:lineRule="auto"/>
        <w:jc w:val="both"/>
        <w:rPr>
          <w:sz w:val="24"/>
          <w:szCs w:val="24"/>
        </w:rPr>
      </w:pPr>
      <w:r w:rsidRPr="00054E22">
        <w:rPr>
          <w:sz w:val="24"/>
          <w:szCs w:val="24"/>
        </w:rPr>
        <w:t>L'électron va ainsi rapidement retomber dans un état d'énergie inférieur et ce faisant, il émet un photon avec une énergie égale à la différence des niveaux d'énergie</w:t>
      </w:r>
    </w:p>
    <w:p w14:paraId="621EB39C" w14:textId="77777777" w:rsidR="00054E22" w:rsidRPr="00054E22" w:rsidRDefault="00054E22" w:rsidP="00054E22">
      <w:pPr>
        <w:spacing w:line="360" w:lineRule="auto"/>
        <w:jc w:val="both"/>
        <w:rPr>
          <w:sz w:val="24"/>
          <w:szCs w:val="24"/>
        </w:rPr>
      </w:pPr>
      <w:proofErr w:type="gramStart"/>
      <w:r w:rsidRPr="00054E22">
        <w:rPr>
          <w:sz w:val="24"/>
          <w:szCs w:val="24"/>
        </w:rPr>
        <w:lastRenderedPageBreak/>
        <w:t>les</w:t>
      </w:r>
      <w:proofErr w:type="gramEnd"/>
      <w:r w:rsidRPr="00054E22">
        <w:rPr>
          <w:sz w:val="24"/>
          <w:szCs w:val="24"/>
        </w:rPr>
        <w:t xml:space="preserve"> photons de domaine UV-</w:t>
      </w:r>
      <w:proofErr w:type="spellStart"/>
      <w:r w:rsidRPr="00054E22">
        <w:rPr>
          <w:sz w:val="24"/>
          <w:szCs w:val="24"/>
        </w:rPr>
        <w:t>VVisible</w:t>
      </w:r>
      <w:proofErr w:type="spellEnd"/>
      <w:r w:rsidRPr="00054E22">
        <w:rPr>
          <w:sz w:val="24"/>
          <w:szCs w:val="24"/>
        </w:rPr>
        <w:t xml:space="preserve"> mettent en jeu des énergies de l’ordre de la centaine de kJ mol-1 ,  d’environ 600 kJ mol-1 pour 200 nm à 150 kJ mol-1 pour 800 nm. </w:t>
      </w:r>
    </w:p>
    <w:p w14:paraId="4EDD6241" w14:textId="77777777" w:rsidR="00054E22" w:rsidRPr="00054E22" w:rsidRDefault="00054E22" w:rsidP="00054E22">
      <w:pPr>
        <w:spacing w:line="360" w:lineRule="auto"/>
        <w:jc w:val="both"/>
        <w:rPr>
          <w:sz w:val="24"/>
          <w:szCs w:val="24"/>
        </w:rPr>
      </w:pPr>
      <w:r w:rsidRPr="00054E22">
        <w:rPr>
          <w:sz w:val="24"/>
          <w:szCs w:val="24"/>
        </w:rPr>
        <w:t xml:space="preserve">Ces énergies sont susceptibles de provoquer des transitions électroniques entre OM de la couche de valence. </w:t>
      </w:r>
    </w:p>
    <w:p w14:paraId="5478CE35" w14:textId="2C23E18A" w:rsidR="00054E22" w:rsidRDefault="00054E22" w:rsidP="00054E22">
      <w:pPr>
        <w:spacing w:line="360" w:lineRule="auto"/>
        <w:jc w:val="both"/>
        <w:rPr>
          <w:sz w:val="24"/>
          <w:szCs w:val="24"/>
        </w:rPr>
      </w:pPr>
      <w:r w:rsidRPr="00054E22">
        <w:rPr>
          <w:sz w:val="24"/>
          <w:szCs w:val="24"/>
        </w:rPr>
        <w:t>Elles sont insuffisantes pour l’excitation les électrons de « cœur » c’est-à-dire des couches atomiques internes (ex. 1s du carbone) qui requiert l’énergie des rayons X</w:t>
      </w:r>
    </w:p>
    <w:p w14:paraId="7790298C" w14:textId="262057EC" w:rsidR="00054E22" w:rsidRDefault="00054E22" w:rsidP="00054E22">
      <w:pPr>
        <w:spacing w:line="360" w:lineRule="auto"/>
        <w:jc w:val="both"/>
        <w:rPr>
          <w:sz w:val="24"/>
          <w:szCs w:val="24"/>
        </w:rPr>
      </w:pPr>
      <w:r w:rsidRPr="00054E22">
        <w:rPr>
          <w:sz w:val="24"/>
          <w:szCs w:val="24"/>
        </w:rPr>
        <w:t>Un spectre UV-visible apporte des informations sur la délocalisation des électrons dans les molécules. On y reporte l’absorbance A en fonction de la longueur d’onde Plus une molécule présente une délocalisation électronique importante, plus la longueur d’onde d’absorption maximale se déplace vers les longueurs d’onde plus grandes, se déplaçant alors de l’UV vers le visible.</w:t>
      </w:r>
    </w:p>
    <w:p w14:paraId="41D9AEFC" w14:textId="1D1E05D2" w:rsidR="00054E22" w:rsidRDefault="00054E22" w:rsidP="00054E22">
      <w:pPr>
        <w:spacing w:line="360" w:lineRule="auto"/>
        <w:jc w:val="both"/>
        <w:rPr>
          <w:sz w:val="24"/>
          <w:szCs w:val="24"/>
        </w:rPr>
      </w:pPr>
      <w:r w:rsidRPr="00054E22">
        <w:rPr>
          <w:sz w:val="24"/>
          <w:szCs w:val="24"/>
        </w:rPr>
        <w:drawing>
          <wp:inline distT="0" distB="0" distL="0" distR="0" wp14:anchorId="0733F5FE" wp14:editId="4AE3B831">
            <wp:extent cx="4437657" cy="2979961"/>
            <wp:effectExtent l="0" t="0" r="1270" b="0"/>
            <wp:docPr id="6" name="Image 5">
              <a:extLst xmlns:a="http://schemas.openxmlformats.org/drawingml/2006/main">
                <a:ext uri="{FF2B5EF4-FFF2-40B4-BE49-F238E27FC236}">
                  <a16:creationId xmlns:a16="http://schemas.microsoft.com/office/drawing/2014/main" id="{AFE2580B-A8D9-4EDB-88A7-1949C6CC8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AFE2580B-A8D9-4EDB-88A7-1949C6CC8190}"/>
                        </a:ext>
                      </a:extLst>
                    </pic:cNvPr>
                    <pic:cNvPicPr>
                      <a:picLocks noChangeAspect="1"/>
                    </pic:cNvPicPr>
                  </pic:nvPicPr>
                  <pic:blipFill>
                    <a:blip r:embed="rId5"/>
                    <a:stretch>
                      <a:fillRect/>
                    </a:stretch>
                  </pic:blipFill>
                  <pic:spPr>
                    <a:xfrm>
                      <a:off x="0" y="0"/>
                      <a:ext cx="4457318" cy="2993163"/>
                    </a:xfrm>
                    <a:prstGeom prst="rect">
                      <a:avLst/>
                    </a:prstGeom>
                  </pic:spPr>
                </pic:pic>
              </a:graphicData>
            </a:graphic>
          </wp:inline>
        </w:drawing>
      </w:r>
    </w:p>
    <w:p w14:paraId="23D210D9" w14:textId="214D32C0" w:rsidR="00054E22" w:rsidRDefault="00054E22" w:rsidP="00054E22">
      <w:pPr>
        <w:spacing w:line="360" w:lineRule="auto"/>
        <w:jc w:val="both"/>
        <w:rPr>
          <w:sz w:val="24"/>
          <w:szCs w:val="24"/>
        </w:rPr>
      </w:pPr>
      <w:r w:rsidRPr="00054E22">
        <w:rPr>
          <w:sz w:val="24"/>
          <w:szCs w:val="24"/>
        </w:rPr>
        <w:lastRenderedPageBreak/>
        <w:drawing>
          <wp:inline distT="0" distB="0" distL="0" distR="0" wp14:anchorId="29A0AE8B" wp14:editId="014FEA31">
            <wp:extent cx="4008626" cy="2479321"/>
            <wp:effectExtent l="0" t="0" r="0" b="0"/>
            <wp:docPr id="5" name="Image 4">
              <a:extLst xmlns:a="http://schemas.openxmlformats.org/drawingml/2006/main">
                <a:ext uri="{FF2B5EF4-FFF2-40B4-BE49-F238E27FC236}">
                  <a16:creationId xmlns:a16="http://schemas.microsoft.com/office/drawing/2014/main" id="{573852FE-15DA-410A-8E6B-BBB2AC26D1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573852FE-15DA-410A-8E6B-BBB2AC26D1F4}"/>
                        </a:ext>
                      </a:extLst>
                    </pic:cNvPr>
                    <pic:cNvPicPr>
                      <a:picLocks noChangeAspect="1"/>
                    </pic:cNvPicPr>
                  </pic:nvPicPr>
                  <pic:blipFill>
                    <a:blip r:embed="rId6"/>
                    <a:stretch>
                      <a:fillRect/>
                    </a:stretch>
                  </pic:blipFill>
                  <pic:spPr>
                    <a:xfrm>
                      <a:off x="0" y="0"/>
                      <a:ext cx="4021194" cy="2487094"/>
                    </a:xfrm>
                    <a:prstGeom prst="rect">
                      <a:avLst/>
                    </a:prstGeom>
                  </pic:spPr>
                </pic:pic>
              </a:graphicData>
            </a:graphic>
          </wp:inline>
        </w:drawing>
      </w:r>
    </w:p>
    <w:p w14:paraId="63222565" w14:textId="59DC07C7" w:rsidR="00054E22" w:rsidRPr="00054E22" w:rsidRDefault="00054E22" w:rsidP="00054E22">
      <w:pPr>
        <w:spacing w:line="360" w:lineRule="auto"/>
        <w:jc w:val="both"/>
        <w:rPr>
          <w:sz w:val="24"/>
          <w:szCs w:val="24"/>
        </w:rPr>
      </w:pPr>
      <w:r w:rsidRPr="00054E22">
        <w:rPr>
          <w:sz w:val="24"/>
          <w:szCs w:val="24"/>
        </w:rPr>
        <w:drawing>
          <wp:inline distT="0" distB="0" distL="0" distR="0" wp14:anchorId="692343F1" wp14:editId="1EA5C1E1">
            <wp:extent cx="2686556" cy="1941475"/>
            <wp:effectExtent l="0" t="0" r="0" b="1905"/>
            <wp:docPr id="1" name="Image 4">
              <a:extLst xmlns:a="http://schemas.openxmlformats.org/drawingml/2006/main">
                <a:ext uri="{FF2B5EF4-FFF2-40B4-BE49-F238E27FC236}">
                  <a16:creationId xmlns:a16="http://schemas.microsoft.com/office/drawing/2014/main" id="{74E2BBEB-25DD-4D30-8358-4BB037C01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74E2BBEB-25DD-4D30-8358-4BB037C01098}"/>
                        </a:ext>
                      </a:extLst>
                    </pic:cNvPr>
                    <pic:cNvPicPr>
                      <a:picLocks noChangeAspect="1"/>
                    </pic:cNvPicPr>
                  </pic:nvPicPr>
                  <pic:blipFill>
                    <a:blip r:embed="rId7"/>
                    <a:stretch>
                      <a:fillRect/>
                    </a:stretch>
                  </pic:blipFill>
                  <pic:spPr>
                    <a:xfrm>
                      <a:off x="0" y="0"/>
                      <a:ext cx="2715837" cy="1962635"/>
                    </a:xfrm>
                    <a:prstGeom prst="rect">
                      <a:avLst/>
                    </a:prstGeom>
                  </pic:spPr>
                </pic:pic>
              </a:graphicData>
            </a:graphic>
          </wp:inline>
        </w:drawing>
      </w:r>
    </w:p>
    <w:p w14:paraId="48B76E48" w14:textId="06F36772" w:rsidR="00054E22" w:rsidRPr="00054E22" w:rsidRDefault="00054E22" w:rsidP="00054E22">
      <w:pPr>
        <w:spacing w:line="360" w:lineRule="auto"/>
        <w:jc w:val="both"/>
        <w:rPr>
          <w:sz w:val="24"/>
          <w:szCs w:val="24"/>
        </w:rPr>
      </w:pPr>
      <w:r w:rsidRPr="00054E22">
        <w:rPr>
          <w:sz w:val="24"/>
          <w:szCs w:val="24"/>
        </w:rPr>
        <w:drawing>
          <wp:inline distT="0" distB="0" distL="0" distR="0" wp14:anchorId="42D44114" wp14:editId="6A20E606">
            <wp:extent cx="4212307" cy="2872281"/>
            <wp:effectExtent l="0" t="0" r="0" b="4445"/>
            <wp:docPr id="2" name="Image 4">
              <a:extLst xmlns:a="http://schemas.openxmlformats.org/drawingml/2006/main">
                <a:ext uri="{FF2B5EF4-FFF2-40B4-BE49-F238E27FC236}">
                  <a16:creationId xmlns:a16="http://schemas.microsoft.com/office/drawing/2014/main" id="{F1B98C8D-3C88-402A-8F6E-07F33F9A19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F1B98C8D-3C88-402A-8F6E-07F33F9A194F}"/>
                        </a:ext>
                      </a:extLst>
                    </pic:cNvPr>
                    <pic:cNvPicPr>
                      <a:picLocks noChangeAspect="1"/>
                    </pic:cNvPicPr>
                  </pic:nvPicPr>
                  <pic:blipFill>
                    <a:blip r:embed="rId8"/>
                    <a:stretch>
                      <a:fillRect/>
                    </a:stretch>
                  </pic:blipFill>
                  <pic:spPr>
                    <a:xfrm>
                      <a:off x="0" y="0"/>
                      <a:ext cx="4227471" cy="2882621"/>
                    </a:xfrm>
                    <a:prstGeom prst="rect">
                      <a:avLst/>
                    </a:prstGeom>
                  </pic:spPr>
                </pic:pic>
              </a:graphicData>
            </a:graphic>
          </wp:inline>
        </w:drawing>
      </w:r>
    </w:p>
    <w:p w14:paraId="1807E272" w14:textId="34146FC3" w:rsidR="00054E22" w:rsidRDefault="00054E22"/>
    <w:p w14:paraId="0F105BCB" w14:textId="019E26F5" w:rsidR="00054E22" w:rsidRDefault="00054E22"/>
    <w:p w14:paraId="1AF5C01B" w14:textId="60D793E3" w:rsidR="00054E22" w:rsidRDefault="00054E22"/>
    <w:p w14:paraId="495161A0" w14:textId="709D93D8" w:rsidR="00054E22" w:rsidRDefault="00054E22">
      <w:pPr>
        <w:rPr>
          <w:rFonts w:ascii="Trebuchet MS" w:eastAsia="+mj-ea" w:hAnsi="Trebuchet MS" w:cs="+mj-cs"/>
          <w:color w:val="90C226"/>
          <w:kern w:val="24"/>
          <w:sz w:val="72"/>
          <w:szCs w:val="72"/>
        </w:rPr>
      </w:pPr>
      <w:r>
        <w:rPr>
          <w:rFonts w:ascii="Trebuchet MS" w:eastAsia="+mj-ea" w:hAnsi="Trebuchet MS" w:cs="+mj-cs"/>
          <w:color w:val="90C226"/>
          <w:kern w:val="24"/>
          <w:sz w:val="72"/>
          <w:szCs w:val="72"/>
        </w:rPr>
        <w:lastRenderedPageBreak/>
        <w:t>La fluorescence</w:t>
      </w:r>
    </w:p>
    <w:p w14:paraId="79838813" w14:textId="77777777" w:rsidR="00810EF8" w:rsidRPr="00810EF8" w:rsidRDefault="00810EF8" w:rsidP="00810EF8">
      <w:pPr>
        <w:rPr>
          <w:color w:val="90C226"/>
          <w:sz w:val="24"/>
          <w:szCs w:val="24"/>
        </w:rPr>
      </w:pPr>
      <w:r w:rsidRPr="00810EF8">
        <w:rPr>
          <w:rFonts w:ascii="Arial" w:eastAsia="+mn-ea" w:hAnsi="Arial" w:cs="+mn-cs"/>
          <w:b/>
          <w:bCs/>
          <w:color w:val="404040"/>
          <w:kern w:val="24"/>
          <w:sz w:val="24"/>
          <w:szCs w:val="24"/>
        </w:rPr>
        <w:t>Le principe de la fluorescence</w:t>
      </w:r>
    </w:p>
    <w:p w14:paraId="4608283A" w14:textId="79CF7D72" w:rsidR="00810EF8" w:rsidRPr="00810EF8" w:rsidRDefault="00810EF8" w:rsidP="00810EF8">
      <w:pPr>
        <w:spacing w:line="360" w:lineRule="auto"/>
        <w:rPr>
          <w:color w:val="90C226"/>
          <w:sz w:val="24"/>
          <w:szCs w:val="24"/>
        </w:rPr>
      </w:pPr>
      <w:r w:rsidRPr="00810EF8">
        <w:rPr>
          <w:rFonts w:ascii="Arial" w:eastAsia="+mn-ea" w:hAnsi="Arial" w:cs="+mn-cs"/>
          <w:color w:val="404040"/>
          <w:kern w:val="24"/>
          <w:sz w:val="24"/>
          <w:szCs w:val="24"/>
        </w:rPr>
        <w:t>L’énergie E d’un photon fait passer un électron d’un état basal à un état excité.</w:t>
      </w:r>
    </w:p>
    <w:p w14:paraId="41FC257E" w14:textId="5FDB6C7A" w:rsidR="00810EF8" w:rsidRPr="00810EF8" w:rsidRDefault="00810EF8" w:rsidP="00810EF8">
      <w:pPr>
        <w:spacing w:line="360" w:lineRule="auto"/>
        <w:rPr>
          <w:color w:val="90C226"/>
          <w:sz w:val="24"/>
          <w:szCs w:val="24"/>
        </w:rPr>
      </w:pPr>
      <w:r w:rsidRPr="00810EF8">
        <w:rPr>
          <w:rFonts w:ascii="Arial" w:eastAsia="+mn-ea" w:hAnsi="+mn-ea" w:cs="+mn-cs"/>
          <w:color w:val="404040"/>
          <w:kern w:val="24"/>
          <w:sz w:val="24"/>
          <w:szCs w:val="24"/>
        </w:rPr>
        <w:t>Il perd un peu d</w:t>
      </w:r>
      <w:r w:rsidRPr="00810EF8">
        <w:rPr>
          <w:rFonts w:ascii="Arial" w:eastAsia="+mn-ea" w:hAnsi="+mn-ea" w:cs="+mn-cs"/>
          <w:color w:val="404040"/>
          <w:kern w:val="24"/>
          <w:sz w:val="24"/>
          <w:szCs w:val="24"/>
        </w:rPr>
        <w:t>’é</w:t>
      </w:r>
      <w:r w:rsidRPr="00810EF8">
        <w:rPr>
          <w:rFonts w:ascii="Arial" w:eastAsia="+mn-ea" w:hAnsi="+mn-ea" w:cs="+mn-cs"/>
          <w:color w:val="404040"/>
          <w:kern w:val="24"/>
          <w:sz w:val="24"/>
          <w:szCs w:val="24"/>
        </w:rPr>
        <w:t>nergie sous diff</w:t>
      </w:r>
      <w:r w:rsidRPr="00810EF8">
        <w:rPr>
          <w:rFonts w:ascii="Arial" w:eastAsia="+mn-ea" w:hAnsi="+mn-ea" w:cs="+mn-cs"/>
          <w:color w:val="404040"/>
          <w:kern w:val="24"/>
          <w:sz w:val="24"/>
          <w:szCs w:val="24"/>
        </w:rPr>
        <w:t>é</w:t>
      </w:r>
      <w:r w:rsidRPr="00810EF8">
        <w:rPr>
          <w:rFonts w:ascii="Arial" w:eastAsia="+mn-ea" w:hAnsi="+mn-ea" w:cs="+mn-cs"/>
          <w:color w:val="404040"/>
          <w:kern w:val="24"/>
          <w:sz w:val="24"/>
          <w:szCs w:val="24"/>
        </w:rPr>
        <w:t xml:space="preserve">rentes formes (radiation, conversion </w:t>
      </w:r>
      <w:proofErr w:type="gramStart"/>
      <w:r w:rsidRPr="00810EF8">
        <w:rPr>
          <w:rFonts w:ascii="Arial" w:eastAsia="+mn-ea" w:hAnsi="+mn-ea" w:cs="+mn-cs"/>
          <w:color w:val="404040"/>
          <w:kern w:val="24"/>
          <w:sz w:val="24"/>
          <w:szCs w:val="24"/>
        </w:rPr>
        <w:t>interne,...</w:t>
      </w:r>
      <w:proofErr w:type="gramEnd"/>
      <w:r w:rsidRPr="00810EF8">
        <w:rPr>
          <w:rFonts w:ascii="Arial" w:eastAsia="+mn-ea" w:hAnsi="+mn-ea" w:cs="+mn-cs"/>
          <w:color w:val="404040"/>
          <w:kern w:val="24"/>
          <w:sz w:val="24"/>
          <w:szCs w:val="24"/>
        </w:rPr>
        <w:t xml:space="preserve">) avant de retrouver son </w:t>
      </w:r>
      <w:r w:rsidRPr="00810EF8">
        <w:rPr>
          <w:rFonts w:ascii="Arial" w:eastAsia="+mn-ea" w:hAnsi="+mn-ea" w:cs="+mn-cs"/>
          <w:color w:val="404040"/>
          <w:kern w:val="24"/>
          <w:sz w:val="24"/>
          <w:szCs w:val="24"/>
        </w:rPr>
        <w:t>é</w:t>
      </w:r>
      <w:r w:rsidRPr="00810EF8">
        <w:rPr>
          <w:rFonts w:ascii="Arial" w:eastAsia="+mn-ea" w:hAnsi="+mn-ea" w:cs="+mn-cs"/>
          <w:color w:val="404040"/>
          <w:kern w:val="24"/>
          <w:sz w:val="24"/>
          <w:szCs w:val="24"/>
        </w:rPr>
        <w:t>tat de repos en lib</w:t>
      </w:r>
      <w:r w:rsidRPr="00810EF8">
        <w:rPr>
          <w:rFonts w:ascii="Arial" w:eastAsia="+mn-ea" w:hAnsi="+mn-ea" w:cs="+mn-cs"/>
          <w:color w:val="404040"/>
          <w:kern w:val="24"/>
          <w:sz w:val="24"/>
          <w:szCs w:val="24"/>
        </w:rPr>
        <w:t>é</w:t>
      </w:r>
      <w:r w:rsidRPr="00810EF8">
        <w:rPr>
          <w:rFonts w:ascii="Arial" w:eastAsia="+mn-ea" w:hAnsi="+mn-ea" w:cs="+mn-cs"/>
          <w:color w:val="404040"/>
          <w:kern w:val="24"/>
          <w:sz w:val="24"/>
          <w:szCs w:val="24"/>
        </w:rPr>
        <w:t>rant l</w:t>
      </w:r>
      <w:r w:rsidRPr="00810EF8">
        <w:rPr>
          <w:rFonts w:ascii="Arial" w:eastAsia="+mn-ea" w:hAnsi="+mn-ea" w:cs="+mn-cs"/>
          <w:color w:val="404040"/>
          <w:kern w:val="24"/>
          <w:sz w:val="24"/>
          <w:szCs w:val="24"/>
        </w:rPr>
        <w:t>’é</w:t>
      </w:r>
      <w:r w:rsidRPr="00810EF8">
        <w:rPr>
          <w:rFonts w:ascii="Arial" w:eastAsia="+mn-ea" w:hAnsi="+mn-ea" w:cs="+mn-cs"/>
          <w:color w:val="404040"/>
          <w:kern w:val="24"/>
          <w:sz w:val="24"/>
          <w:szCs w:val="24"/>
        </w:rPr>
        <w:t>nergie restante sous forme d</w:t>
      </w:r>
      <w:r w:rsidRPr="00810EF8">
        <w:rPr>
          <w:rFonts w:ascii="Arial" w:eastAsia="+mn-ea" w:hAnsi="+mn-ea" w:cs="+mn-cs"/>
          <w:color w:val="404040"/>
          <w:kern w:val="24"/>
          <w:sz w:val="24"/>
          <w:szCs w:val="24"/>
        </w:rPr>
        <w:t>’</w:t>
      </w:r>
      <w:r w:rsidRPr="00810EF8">
        <w:rPr>
          <w:rFonts w:ascii="Arial" w:eastAsia="+mn-ea" w:hAnsi="+mn-ea" w:cs="+mn-cs"/>
          <w:color w:val="404040"/>
          <w:kern w:val="24"/>
          <w:sz w:val="24"/>
          <w:szCs w:val="24"/>
        </w:rPr>
        <w:t>un photon.</w:t>
      </w:r>
    </w:p>
    <w:p w14:paraId="0137263F" w14:textId="77777777" w:rsidR="00810EF8" w:rsidRPr="00810EF8" w:rsidRDefault="00810EF8" w:rsidP="00810EF8">
      <w:pPr>
        <w:spacing w:line="360" w:lineRule="auto"/>
        <w:rPr>
          <w:color w:val="90C226"/>
          <w:sz w:val="24"/>
          <w:szCs w:val="24"/>
        </w:rPr>
      </w:pPr>
      <w:r w:rsidRPr="00810EF8">
        <w:rPr>
          <w:rFonts w:ascii="Arial" w:eastAsia="+mn-ea" w:hAnsi="Arial" w:cs="+mn-cs"/>
          <w:color w:val="404040"/>
          <w:kern w:val="24"/>
          <w:sz w:val="24"/>
          <w:szCs w:val="24"/>
        </w:rPr>
        <w:t>Ainsi, le photon libéré est moins énergétique que le photon incident.</w:t>
      </w:r>
    </w:p>
    <w:p w14:paraId="3BC2FFB3" w14:textId="77777777" w:rsidR="00810EF8" w:rsidRPr="00810EF8" w:rsidRDefault="00810EF8" w:rsidP="00810EF8">
      <w:pPr>
        <w:spacing w:line="360" w:lineRule="auto"/>
        <w:rPr>
          <w:color w:val="90C226"/>
          <w:sz w:val="24"/>
        </w:rPr>
      </w:pPr>
      <w:r w:rsidRPr="00810EF8">
        <w:rPr>
          <w:rFonts w:ascii="Arial" w:eastAsia="+mn-ea" w:hAnsi="Arial" w:cs="+mn-cs"/>
          <w:color w:val="404040"/>
          <w:kern w:val="24"/>
          <w:sz w:val="24"/>
          <w:szCs w:val="24"/>
        </w:rPr>
        <w:t>D’après la loi de Planck, la longueur d’onde (couleur) est inversement proportionnelle à l’énergie. Le photon émis a ainsi une plus grande longueur d’onde que le photon incident</w:t>
      </w:r>
      <w:r w:rsidRPr="00810EF8">
        <w:rPr>
          <w:rFonts w:ascii="Arial" w:eastAsia="+mn-ea" w:hAnsi="Arial" w:cs="+mn-cs"/>
          <w:color w:val="404040"/>
          <w:kern w:val="24"/>
          <w:sz w:val="30"/>
          <w:szCs w:val="30"/>
        </w:rPr>
        <w:t>.</w:t>
      </w:r>
    </w:p>
    <w:p w14:paraId="683DCBBD" w14:textId="5CF303F9" w:rsidR="00810EF8" w:rsidRPr="00810EF8" w:rsidRDefault="00810EF8">
      <w:pPr>
        <w:rPr>
          <w:rFonts w:ascii="Trebuchet MS" w:eastAsia="+mj-ea" w:hAnsi="Trebuchet MS" w:cs="+mj-cs"/>
          <w:color w:val="90C226"/>
          <w:kern w:val="24"/>
          <w:sz w:val="24"/>
          <w:szCs w:val="24"/>
        </w:rPr>
      </w:pPr>
      <w:r>
        <w:rPr>
          <w:rFonts w:ascii="Trebuchet MS" w:eastAsia="+mj-ea" w:hAnsi="Trebuchet MS" w:cs="+mj-cs"/>
          <w:noProof/>
          <w:color w:val="90C226"/>
          <w:kern w:val="24"/>
          <w:sz w:val="24"/>
          <w:szCs w:val="24"/>
        </w:rPr>
        <w:drawing>
          <wp:inline distT="0" distB="0" distL="0" distR="0" wp14:anchorId="7602F4B3" wp14:editId="3DF37E70">
            <wp:extent cx="4242643" cy="1480552"/>
            <wp:effectExtent l="0" t="0" r="571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045" cy="1507912"/>
                    </a:xfrm>
                    <a:prstGeom prst="rect">
                      <a:avLst/>
                    </a:prstGeom>
                    <a:noFill/>
                  </pic:spPr>
                </pic:pic>
              </a:graphicData>
            </a:graphic>
          </wp:inline>
        </w:drawing>
      </w:r>
    </w:p>
    <w:p w14:paraId="04E03E11" w14:textId="41BB8835" w:rsidR="00810EF8" w:rsidRDefault="00810EF8">
      <w:r w:rsidRPr="00810EF8">
        <w:drawing>
          <wp:inline distT="0" distB="0" distL="0" distR="0" wp14:anchorId="7363BDCA" wp14:editId="48856D36">
            <wp:extent cx="2428144" cy="424765"/>
            <wp:effectExtent l="0" t="0" r="0" b="0"/>
            <wp:docPr id="7" name="Image 6">
              <a:extLst xmlns:a="http://schemas.openxmlformats.org/drawingml/2006/main">
                <a:ext uri="{FF2B5EF4-FFF2-40B4-BE49-F238E27FC236}">
                  <a16:creationId xmlns:a16="http://schemas.microsoft.com/office/drawing/2014/main" id="{63822F97-D8C0-4889-9FA3-CDB38CB903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63822F97-D8C0-4889-9FA3-CDB38CB903CD}"/>
                        </a:ext>
                      </a:extLst>
                    </pic:cNvPr>
                    <pic:cNvPicPr>
                      <a:picLocks noChangeAspect="1"/>
                    </pic:cNvPicPr>
                  </pic:nvPicPr>
                  <pic:blipFill>
                    <a:blip r:embed="rId10"/>
                    <a:stretch>
                      <a:fillRect/>
                    </a:stretch>
                  </pic:blipFill>
                  <pic:spPr>
                    <a:xfrm>
                      <a:off x="0" y="0"/>
                      <a:ext cx="2691371" cy="470812"/>
                    </a:xfrm>
                    <a:prstGeom prst="rect">
                      <a:avLst/>
                    </a:prstGeom>
                  </pic:spPr>
                </pic:pic>
              </a:graphicData>
            </a:graphic>
          </wp:inline>
        </w:drawing>
      </w:r>
    </w:p>
    <w:p w14:paraId="5265400E" w14:textId="35FD190A" w:rsidR="00810EF8" w:rsidRDefault="00810EF8"/>
    <w:p w14:paraId="49B6604F" w14:textId="7499A212" w:rsidR="00810EF8" w:rsidRDefault="00810EF8"/>
    <w:p w14:paraId="44EB718B" w14:textId="176FB5A5" w:rsidR="00810EF8" w:rsidRDefault="00810EF8"/>
    <w:p w14:paraId="33982DBE" w14:textId="701FB1B4" w:rsidR="00810EF8" w:rsidRDefault="00810EF8"/>
    <w:p w14:paraId="0AF144E0" w14:textId="64EBE9DD" w:rsidR="00810EF8" w:rsidRDefault="00810EF8"/>
    <w:p w14:paraId="4977AEBB" w14:textId="0F7727E9" w:rsidR="00810EF8" w:rsidRDefault="00810EF8"/>
    <w:p w14:paraId="6942BF4D" w14:textId="40B1ECE0" w:rsidR="00810EF8" w:rsidRDefault="00810EF8"/>
    <w:p w14:paraId="04D9298A" w14:textId="1A1B56A5" w:rsidR="00810EF8" w:rsidRDefault="00810EF8"/>
    <w:p w14:paraId="25D7C4AB" w14:textId="61A0ADF5" w:rsidR="00810EF8" w:rsidRDefault="00810EF8"/>
    <w:p w14:paraId="6C3E8809" w14:textId="35F5C106" w:rsidR="00810EF8" w:rsidRDefault="00810EF8"/>
    <w:p w14:paraId="2FFAD17B" w14:textId="44432E68" w:rsidR="00810EF8" w:rsidRDefault="00810EF8"/>
    <w:p w14:paraId="148C9250" w14:textId="487E1C00" w:rsidR="00810EF8" w:rsidRPr="00810EF8" w:rsidRDefault="00810EF8" w:rsidP="00810EF8">
      <w:pPr>
        <w:rPr>
          <w:sz w:val="32"/>
          <w:szCs w:val="32"/>
        </w:rPr>
      </w:pPr>
      <w:r w:rsidRPr="00810EF8">
        <w:rPr>
          <w:sz w:val="32"/>
          <w:szCs w:val="32"/>
        </w:rPr>
        <w:lastRenderedPageBreak/>
        <w:t>La spectrométrie d`absorption atomique (AAS)</w:t>
      </w:r>
    </w:p>
    <w:p w14:paraId="74E6775D" w14:textId="77777777" w:rsidR="00810EF8" w:rsidRDefault="00810EF8" w:rsidP="00810EF8"/>
    <w:p w14:paraId="21E971D8" w14:textId="6FD5B750" w:rsidR="00810EF8" w:rsidRPr="00810EF8" w:rsidRDefault="00810EF8" w:rsidP="00810EF8">
      <w:pPr>
        <w:spacing w:line="360" w:lineRule="auto"/>
        <w:jc w:val="both"/>
        <w:rPr>
          <w:rFonts w:ascii="Times New Roman" w:hAnsi="Times New Roman" w:cs="Times New Roman"/>
          <w:sz w:val="24"/>
          <w:szCs w:val="24"/>
        </w:rPr>
      </w:pPr>
      <w:r w:rsidRPr="00810EF8">
        <w:rPr>
          <w:rFonts w:ascii="Times New Roman" w:hAnsi="Times New Roman" w:cs="Times New Roman"/>
          <w:sz w:val="24"/>
          <w:szCs w:val="24"/>
        </w:rPr>
        <w:t>La spectrométrie d`absorption atomique (AAS) est une technique qui étudie les absorptions de lumière par l'atome libre. C’est une des principales techniques mettant en jeu la spectroscopie ou spectrométrie atomique dans le domaine UV-visible utilisée en analyse chimique.</w:t>
      </w:r>
    </w:p>
    <w:p w14:paraId="605813A3" w14:textId="4F292C00" w:rsidR="00810EF8" w:rsidRDefault="00810EF8" w:rsidP="00810EF8">
      <w:pPr>
        <w:spacing w:line="360" w:lineRule="auto"/>
        <w:jc w:val="both"/>
        <w:rPr>
          <w:rFonts w:ascii="Times New Roman" w:hAnsi="Times New Roman" w:cs="Times New Roman"/>
          <w:sz w:val="24"/>
          <w:szCs w:val="24"/>
        </w:rPr>
      </w:pPr>
      <w:r w:rsidRPr="00810EF8">
        <w:rPr>
          <w:rFonts w:ascii="Times New Roman" w:hAnsi="Times New Roman" w:cs="Times New Roman"/>
          <w:sz w:val="24"/>
          <w:szCs w:val="24"/>
        </w:rPr>
        <w:t>Elle permet de doser plus de soixante-dix éléments chimiques (métaux et non-métaux) du tableau de Mendeleïev. Les applications sont nombreuses étant donné qu'on atteint couramment des concentrations inférieures au mg/L (ppm)</w:t>
      </w:r>
    </w:p>
    <w:p w14:paraId="10C71191" w14:textId="77777777" w:rsidR="00810EF8" w:rsidRPr="00810EF8" w:rsidRDefault="00810EF8" w:rsidP="00810EF8">
      <w:pPr>
        <w:spacing w:line="360" w:lineRule="auto"/>
        <w:jc w:val="both"/>
        <w:rPr>
          <w:rFonts w:ascii="Times New Roman" w:hAnsi="Times New Roman" w:cs="Times New Roman"/>
          <w:sz w:val="24"/>
          <w:szCs w:val="24"/>
        </w:rPr>
      </w:pPr>
      <w:r w:rsidRPr="00810EF8">
        <w:rPr>
          <w:rFonts w:ascii="Times New Roman" w:hAnsi="Times New Roman" w:cs="Times New Roman"/>
          <w:sz w:val="24"/>
          <w:szCs w:val="24"/>
        </w:rPr>
        <w:t>Principe</w:t>
      </w:r>
    </w:p>
    <w:p w14:paraId="3FF9A7AA" w14:textId="77777777" w:rsidR="00810EF8" w:rsidRPr="00810EF8" w:rsidRDefault="00810EF8" w:rsidP="00810EF8">
      <w:pPr>
        <w:spacing w:line="360" w:lineRule="auto"/>
        <w:jc w:val="both"/>
        <w:rPr>
          <w:rFonts w:ascii="Times New Roman" w:hAnsi="Times New Roman" w:cs="Times New Roman"/>
          <w:sz w:val="24"/>
          <w:szCs w:val="24"/>
        </w:rPr>
      </w:pPr>
      <w:r w:rsidRPr="00810EF8">
        <w:rPr>
          <w:rFonts w:ascii="Times New Roman" w:hAnsi="Times New Roman" w:cs="Times New Roman"/>
          <w:sz w:val="24"/>
          <w:szCs w:val="24"/>
        </w:rPr>
        <w:t>L’absorption atomique de flamme est une méthode qui permet de doser essentiellement les métaux en solution. Cette méthode d'analyse élémentaire impose que la mesure soit faite à partir d’un analyte (élément à doser) transformé à l`état d`atomes libres. L’échantillon est porté à une température de 2000 à 3000 degrés pour que les combinaisons chimiques dans lesquelles les éléments sont engagés soient détruites.</w:t>
      </w:r>
    </w:p>
    <w:p w14:paraId="7989EB91" w14:textId="3314F897" w:rsidR="00810EF8" w:rsidRDefault="00810EF8" w:rsidP="00810EF8">
      <w:pPr>
        <w:spacing w:line="360" w:lineRule="auto"/>
        <w:jc w:val="both"/>
        <w:rPr>
          <w:rFonts w:ascii="Times New Roman" w:hAnsi="Times New Roman" w:cs="Times New Roman"/>
          <w:sz w:val="24"/>
          <w:szCs w:val="24"/>
        </w:rPr>
      </w:pPr>
      <w:r w:rsidRPr="00810EF8">
        <w:rPr>
          <w:rFonts w:ascii="Times New Roman" w:hAnsi="Times New Roman" w:cs="Times New Roman"/>
          <w:sz w:val="24"/>
          <w:szCs w:val="24"/>
        </w:rPr>
        <w:t xml:space="preserve">La spectrométrie d`absorption atomique est basée sur la théorie de la quantification de l’énergie </w:t>
      </w:r>
      <w:proofErr w:type="gramStart"/>
      <w:r w:rsidRPr="00810EF8">
        <w:rPr>
          <w:rFonts w:ascii="Times New Roman" w:hAnsi="Times New Roman" w:cs="Times New Roman"/>
          <w:sz w:val="24"/>
          <w:szCs w:val="24"/>
        </w:rPr>
        <w:t>de  l'atome</w:t>
      </w:r>
      <w:proofErr w:type="gramEnd"/>
      <w:r w:rsidRPr="00810EF8">
        <w:rPr>
          <w:rFonts w:ascii="Times New Roman" w:hAnsi="Times New Roman" w:cs="Times New Roman"/>
          <w:sz w:val="24"/>
          <w:szCs w:val="24"/>
        </w:rPr>
        <w:t xml:space="preserve">. Celui-ci voit son énergie varier au cours d'un passage d'un de ses électrons d'une orbite électronique à une autre : E = h. ν     où h est la constante de Planck et </w:t>
      </w:r>
      <w:proofErr w:type="gramStart"/>
      <w:r w:rsidRPr="00810EF8">
        <w:rPr>
          <w:rFonts w:ascii="Times New Roman" w:hAnsi="Times New Roman" w:cs="Times New Roman"/>
          <w:sz w:val="24"/>
          <w:szCs w:val="24"/>
        </w:rPr>
        <w:t>ν  est</w:t>
      </w:r>
      <w:proofErr w:type="gramEnd"/>
      <w:r w:rsidRPr="00810EF8">
        <w:rPr>
          <w:rFonts w:ascii="Times New Roman" w:hAnsi="Times New Roman" w:cs="Times New Roman"/>
          <w:sz w:val="24"/>
          <w:szCs w:val="24"/>
        </w:rPr>
        <w:t xml:space="preserve"> la fréquence du photon absorbé ou émet. Généralement seuls les électrons externes de l'atome sont concernés.</w:t>
      </w:r>
    </w:p>
    <w:p w14:paraId="469192B2" w14:textId="71B985AF" w:rsidR="00810EF8" w:rsidRDefault="00810EF8" w:rsidP="00810EF8">
      <w:pPr>
        <w:spacing w:line="360" w:lineRule="auto"/>
        <w:jc w:val="both"/>
        <w:rPr>
          <w:rFonts w:ascii="Times New Roman" w:hAnsi="Times New Roman" w:cs="Times New Roman"/>
          <w:sz w:val="24"/>
          <w:szCs w:val="24"/>
        </w:rPr>
      </w:pPr>
      <w:r w:rsidRPr="00810EF8">
        <w:rPr>
          <w:rFonts w:ascii="Times New Roman" w:hAnsi="Times New Roman" w:cs="Times New Roman"/>
          <w:sz w:val="24"/>
          <w:szCs w:val="24"/>
        </w:rPr>
        <w:drawing>
          <wp:inline distT="0" distB="0" distL="0" distR="0" wp14:anchorId="314041D6" wp14:editId="2D3552E2">
            <wp:extent cx="3796277" cy="1288859"/>
            <wp:effectExtent l="0" t="0" r="0" b="6985"/>
            <wp:docPr id="4" name="Image 4">
              <a:extLst xmlns:a="http://schemas.openxmlformats.org/drawingml/2006/main">
                <a:ext uri="{FF2B5EF4-FFF2-40B4-BE49-F238E27FC236}">
                  <a16:creationId xmlns:a16="http://schemas.microsoft.com/office/drawing/2014/main" id="{DA8DABC9-FA9F-477C-98B9-189464EEF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A8DABC9-FA9F-477C-98B9-189464EEFAD9}"/>
                        </a:ext>
                      </a:extLst>
                    </pic:cNvPr>
                    <pic:cNvPicPr>
                      <a:picLocks noChangeAspect="1"/>
                    </pic:cNvPicPr>
                  </pic:nvPicPr>
                  <pic:blipFill>
                    <a:blip r:embed="rId11"/>
                    <a:stretch>
                      <a:fillRect/>
                    </a:stretch>
                  </pic:blipFill>
                  <pic:spPr>
                    <a:xfrm>
                      <a:off x="0" y="0"/>
                      <a:ext cx="3821001" cy="1297253"/>
                    </a:xfrm>
                    <a:prstGeom prst="rect">
                      <a:avLst/>
                    </a:prstGeom>
                  </pic:spPr>
                </pic:pic>
              </a:graphicData>
            </a:graphic>
          </wp:inline>
        </w:drawing>
      </w:r>
    </w:p>
    <w:p w14:paraId="754A85C1" w14:textId="641133FD" w:rsidR="00810EF8" w:rsidRDefault="00810EF8" w:rsidP="00810EF8">
      <w:pPr>
        <w:spacing w:line="360" w:lineRule="auto"/>
        <w:jc w:val="both"/>
        <w:rPr>
          <w:rFonts w:ascii="Times New Roman" w:hAnsi="Times New Roman" w:cs="Times New Roman"/>
          <w:sz w:val="24"/>
          <w:szCs w:val="24"/>
        </w:rPr>
      </w:pPr>
      <w:r w:rsidRPr="00810EF8">
        <w:rPr>
          <w:rFonts w:ascii="Times New Roman" w:hAnsi="Times New Roman" w:cs="Times New Roman"/>
          <w:sz w:val="24"/>
          <w:szCs w:val="24"/>
        </w:rPr>
        <w:t>L’absorption atomique est le phénomène observé lorsqu’un atome à l’état fondamental absorbe un rayonnement électromagnétique à une longueur d’onde spécifique et passe à un état excité. Il en résulte un spectre de raies noires sur fond clair</w:t>
      </w:r>
    </w:p>
    <w:p w14:paraId="03045791" w14:textId="24F58521" w:rsidR="00810EF8" w:rsidRDefault="00810EF8" w:rsidP="00810EF8">
      <w:pPr>
        <w:spacing w:line="360" w:lineRule="auto"/>
        <w:jc w:val="both"/>
        <w:rPr>
          <w:rFonts w:ascii="Times New Roman" w:hAnsi="Times New Roman" w:cs="Times New Roman"/>
          <w:sz w:val="24"/>
          <w:szCs w:val="24"/>
        </w:rPr>
      </w:pPr>
      <w:r w:rsidRPr="00810EF8">
        <w:rPr>
          <w:rFonts w:ascii="Times New Roman" w:hAnsi="Times New Roman" w:cs="Times New Roman"/>
          <w:sz w:val="24"/>
          <w:szCs w:val="24"/>
        </w:rPr>
        <w:t xml:space="preserve">Les   photons   absorbés   étant   caractéristiques   des   éléments   </w:t>
      </w:r>
      <w:proofErr w:type="gramStart"/>
      <w:r w:rsidRPr="00810EF8">
        <w:rPr>
          <w:rFonts w:ascii="Times New Roman" w:hAnsi="Times New Roman" w:cs="Times New Roman"/>
          <w:sz w:val="24"/>
          <w:szCs w:val="24"/>
        </w:rPr>
        <w:t xml:space="preserve">absorbants,   </w:t>
      </w:r>
      <w:proofErr w:type="gramEnd"/>
      <w:r w:rsidRPr="00810EF8">
        <w:rPr>
          <w:rFonts w:ascii="Times New Roman" w:hAnsi="Times New Roman" w:cs="Times New Roman"/>
          <w:sz w:val="24"/>
          <w:szCs w:val="24"/>
        </w:rPr>
        <w:t>et   leur   quantité   étant</w:t>
      </w:r>
      <w:r w:rsidRPr="00810EF8">
        <w:rPr>
          <w:rFonts w:ascii="Tahoma" w:hAnsi="Tahoma" w:cs="Tahoma"/>
          <w:sz w:val="24"/>
          <w:szCs w:val="24"/>
        </w:rPr>
        <w:t>﻿</w:t>
      </w:r>
      <w:r w:rsidRPr="00810EF8">
        <w:rPr>
          <w:rFonts w:ascii="Times New Roman" w:hAnsi="Times New Roman" w:cs="Times New Roman"/>
          <w:sz w:val="24"/>
          <w:szCs w:val="24"/>
        </w:rPr>
        <w:t xml:space="preserve"> proportionnelle au nombre d'atomes d'élément absorbant selon la loi de distribution de Boltzmann. L’absorption permet de mesurer les concentrations des éléments à </w:t>
      </w:r>
      <w:proofErr w:type="spellStart"/>
      <w:proofErr w:type="gramStart"/>
      <w:r w:rsidRPr="00810EF8">
        <w:rPr>
          <w:rFonts w:ascii="Times New Roman" w:hAnsi="Times New Roman" w:cs="Times New Roman"/>
          <w:sz w:val="24"/>
          <w:szCs w:val="24"/>
        </w:rPr>
        <w:t>doser.S'il</w:t>
      </w:r>
      <w:proofErr w:type="spellEnd"/>
      <w:proofErr w:type="gramEnd"/>
      <w:r w:rsidRPr="00810EF8">
        <w:rPr>
          <w:rFonts w:ascii="Times New Roman" w:hAnsi="Times New Roman" w:cs="Times New Roman"/>
          <w:sz w:val="24"/>
          <w:szCs w:val="24"/>
        </w:rPr>
        <w:t xml:space="preserve">  y  a  </w:t>
      </w:r>
      <w:r w:rsidRPr="00810EF8">
        <w:rPr>
          <w:rFonts w:ascii="Times New Roman" w:hAnsi="Times New Roman" w:cs="Times New Roman"/>
          <w:sz w:val="24"/>
          <w:szCs w:val="24"/>
        </w:rPr>
        <w:lastRenderedPageBreak/>
        <w:t xml:space="preserve">plusieurs  éléments  à  doser,  on  réalise  cette  manipulation  pour  chaque  élément  de l’échantillon en se plaçant à une longueur d’onde fixée.  Il faut donc à chaque manipulation choisir une source adaptée pour éclairer l’élément que l'on cherche à exciter, d'où l`existence de différentes </w:t>
      </w:r>
      <w:proofErr w:type="gramStart"/>
      <w:r w:rsidRPr="00810EF8">
        <w:rPr>
          <w:rFonts w:ascii="Times New Roman" w:hAnsi="Times New Roman" w:cs="Times New Roman"/>
          <w:sz w:val="24"/>
          <w:szCs w:val="24"/>
        </w:rPr>
        <w:t>lampes  (</w:t>
      </w:r>
      <w:proofErr w:type="gramEnd"/>
      <w:r w:rsidRPr="00810EF8">
        <w:rPr>
          <w:rFonts w:ascii="Times New Roman" w:hAnsi="Times New Roman" w:cs="Times New Roman"/>
          <w:sz w:val="24"/>
          <w:szCs w:val="24"/>
        </w:rPr>
        <w:t xml:space="preserve">lampe  Mg.  </w:t>
      </w:r>
      <w:proofErr w:type="gramStart"/>
      <w:r w:rsidRPr="00810EF8">
        <w:rPr>
          <w:rFonts w:ascii="Times New Roman" w:hAnsi="Times New Roman" w:cs="Times New Roman"/>
          <w:sz w:val="24"/>
          <w:szCs w:val="24"/>
        </w:rPr>
        <w:t>Ca</w:t>
      </w:r>
      <w:proofErr w:type="gramEnd"/>
      <w:r w:rsidRPr="00810EF8">
        <w:rPr>
          <w:rFonts w:ascii="Times New Roman" w:hAnsi="Times New Roman" w:cs="Times New Roman"/>
          <w:sz w:val="24"/>
          <w:szCs w:val="24"/>
        </w:rPr>
        <w:t xml:space="preserve">.  </w:t>
      </w:r>
      <w:proofErr w:type="gramStart"/>
      <w:r w:rsidRPr="00810EF8">
        <w:rPr>
          <w:rFonts w:ascii="Times New Roman" w:hAnsi="Times New Roman" w:cs="Times New Roman"/>
          <w:sz w:val="24"/>
          <w:szCs w:val="24"/>
        </w:rPr>
        <w:t>Mn  etc...</w:t>
      </w:r>
      <w:proofErr w:type="gramEnd"/>
      <w:r w:rsidRPr="00810EF8">
        <w:rPr>
          <w:rFonts w:ascii="Times New Roman" w:hAnsi="Times New Roman" w:cs="Times New Roman"/>
          <w:sz w:val="24"/>
          <w:szCs w:val="24"/>
        </w:rPr>
        <w:t xml:space="preserve">)  </w:t>
      </w:r>
      <w:proofErr w:type="gramStart"/>
      <w:r w:rsidRPr="00810EF8">
        <w:rPr>
          <w:rFonts w:ascii="Times New Roman" w:hAnsi="Times New Roman" w:cs="Times New Roman"/>
          <w:sz w:val="24"/>
          <w:szCs w:val="24"/>
        </w:rPr>
        <w:t>Les  lampes</w:t>
      </w:r>
      <w:proofErr w:type="gramEnd"/>
      <w:r w:rsidRPr="00810EF8">
        <w:rPr>
          <w:rFonts w:ascii="Times New Roman" w:hAnsi="Times New Roman" w:cs="Times New Roman"/>
          <w:sz w:val="24"/>
          <w:szCs w:val="24"/>
        </w:rPr>
        <w:t xml:space="preserve">  à  cathode  creuse  haut  de  gamme  de  </w:t>
      </w:r>
      <w:proofErr w:type="spellStart"/>
      <w:r w:rsidRPr="00810EF8">
        <w:rPr>
          <w:rFonts w:ascii="Times New Roman" w:hAnsi="Times New Roman" w:cs="Times New Roman"/>
          <w:sz w:val="24"/>
          <w:szCs w:val="24"/>
        </w:rPr>
        <w:t>Heraeus</w:t>
      </w:r>
      <w:proofErr w:type="spellEnd"/>
      <w:r w:rsidRPr="00810EF8">
        <w:rPr>
          <w:rFonts w:ascii="Times New Roman" w:hAnsi="Times New Roman" w:cs="Times New Roman"/>
          <w:sz w:val="24"/>
          <w:szCs w:val="24"/>
        </w:rPr>
        <w:t xml:space="preserve">  sont utilisées  pour  déterminer  des  composants  élémentaires  d’un  point  de  vue  quantitatif  et  </w:t>
      </w:r>
      <w:proofErr w:type="spellStart"/>
      <w:r w:rsidRPr="00810EF8">
        <w:rPr>
          <w:rFonts w:ascii="Times New Roman" w:hAnsi="Times New Roman" w:cs="Times New Roman"/>
          <w:sz w:val="24"/>
          <w:szCs w:val="24"/>
        </w:rPr>
        <w:t>qualitatifdans</w:t>
      </w:r>
      <w:proofErr w:type="spellEnd"/>
      <w:r w:rsidRPr="00810EF8">
        <w:rPr>
          <w:rFonts w:ascii="Times New Roman" w:hAnsi="Times New Roman" w:cs="Times New Roman"/>
          <w:sz w:val="24"/>
          <w:szCs w:val="24"/>
        </w:rPr>
        <w:t xml:space="preserve"> un échantillon de liquides ou solides.</w:t>
      </w:r>
    </w:p>
    <w:p w14:paraId="6BB22012" w14:textId="77777777" w:rsidR="00810EF8" w:rsidRPr="00810EF8" w:rsidRDefault="00810EF8" w:rsidP="00810EF8">
      <w:pPr>
        <w:spacing w:line="360" w:lineRule="auto"/>
        <w:jc w:val="both"/>
        <w:rPr>
          <w:rFonts w:ascii="Times New Roman" w:hAnsi="Times New Roman" w:cs="Times New Roman"/>
          <w:b/>
          <w:bCs/>
          <w:sz w:val="24"/>
          <w:szCs w:val="24"/>
        </w:rPr>
      </w:pPr>
      <w:r w:rsidRPr="00810EF8">
        <w:rPr>
          <w:rFonts w:ascii="Times New Roman" w:hAnsi="Times New Roman" w:cs="Times New Roman"/>
          <w:b/>
          <w:bCs/>
          <w:sz w:val="24"/>
          <w:szCs w:val="24"/>
        </w:rPr>
        <w:t>Instruments</w:t>
      </w:r>
    </w:p>
    <w:p w14:paraId="7A00FA0F" w14:textId="3606F4F7" w:rsidR="00810EF8" w:rsidRDefault="00810EF8" w:rsidP="00810EF8">
      <w:pPr>
        <w:spacing w:line="360" w:lineRule="auto"/>
        <w:jc w:val="both"/>
        <w:rPr>
          <w:rFonts w:ascii="Times New Roman" w:hAnsi="Times New Roman" w:cs="Times New Roman"/>
          <w:sz w:val="24"/>
          <w:szCs w:val="24"/>
        </w:rPr>
      </w:pPr>
      <w:r w:rsidRPr="00810EF8">
        <w:rPr>
          <w:rFonts w:ascii="Times New Roman" w:hAnsi="Times New Roman" w:cs="Times New Roman"/>
          <w:sz w:val="24"/>
          <w:szCs w:val="24"/>
        </w:rPr>
        <w:t>Le dispositif expérimental utilisé en absorption atomique se compose d'une source, la lampe à cathode creuse, d'un brûleur et un nébuliseur, d'un monochromateur et d'un détecteur relié à un amplificateur et un dispositif d'acquisition.</w:t>
      </w:r>
    </w:p>
    <w:p w14:paraId="43F083AB" w14:textId="06A3EBEC" w:rsidR="00810EF8" w:rsidRDefault="00810EF8" w:rsidP="00810EF8">
      <w:pPr>
        <w:spacing w:line="360" w:lineRule="auto"/>
        <w:jc w:val="both"/>
        <w:rPr>
          <w:rFonts w:ascii="Times New Roman" w:hAnsi="Times New Roman" w:cs="Times New Roman"/>
          <w:sz w:val="24"/>
          <w:szCs w:val="24"/>
        </w:rPr>
      </w:pPr>
      <w:r w:rsidRPr="00810EF8">
        <w:rPr>
          <w:rFonts w:ascii="Times New Roman" w:hAnsi="Times New Roman" w:cs="Times New Roman"/>
          <w:sz w:val="24"/>
          <w:szCs w:val="24"/>
        </w:rPr>
        <w:drawing>
          <wp:inline distT="0" distB="0" distL="0" distR="0" wp14:anchorId="4F61666E" wp14:editId="401F6469">
            <wp:extent cx="5760720" cy="2494280"/>
            <wp:effectExtent l="0" t="0" r="0" b="1270"/>
            <wp:docPr id="8" name="Image 4">
              <a:extLst xmlns:a="http://schemas.openxmlformats.org/drawingml/2006/main">
                <a:ext uri="{FF2B5EF4-FFF2-40B4-BE49-F238E27FC236}">
                  <a16:creationId xmlns:a16="http://schemas.microsoft.com/office/drawing/2014/main" id="{BBBD1BBC-4750-47DC-A24E-C1861AA3C9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BBBD1BBC-4750-47DC-A24E-C1861AA3C960}"/>
                        </a:ext>
                      </a:extLst>
                    </pic:cNvPr>
                    <pic:cNvPicPr>
                      <a:picLocks noChangeAspect="1"/>
                    </pic:cNvPicPr>
                  </pic:nvPicPr>
                  <pic:blipFill>
                    <a:blip r:embed="rId12"/>
                    <a:stretch>
                      <a:fillRect/>
                    </a:stretch>
                  </pic:blipFill>
                  <pic:spPr>
                    <a:xfrm>
                      <a:off x="0" y="0"/>
                      <a:ext cx="5760720" cy="2494280"/>
                    </a:xfrm>
                    <a:prstGeom prst="rect">
                      <a:avLst/>
                    </a:prstGeom>
                  </pic:spPr>
                </pic:pic>
              </a:graphicData>
            </a:graphic>
          </wp:inline>
        </w:drawing>
      </w:r>
    </w:p>
    <w:p w14:paraId="599E74A1" w14:textId="474F1D5D" w:rsidR="00810EF8" w:rsidRDefault="00810EF8" w:rsidP="00810EF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810EF8">
        <w:rPr>
          <w:rFonts w:ascii="Times New Roman" w:hAnsi="Times New Roman" w:cs="Times New Roman"/>
          <w:b/>
          <w:bCs/>
          <w:sz w:val="24"/>
          <w:szCs w:val="24"/>
        </w:rPr>
        <w:t>La cathode</w:t>
      </w:r>
      <w:r w:rsidRPr="00810EF8">
        <w:rPr>
          <w:rFonts w:ascii="Times New Roman" w:hAnsi="Times New Roman" w:cs="Times New Roman"/>
          <w:sz w:val="24"/>
          <w:szCs w:val="24"/>
        </w:rPr>
        <w:t xml:space="preserve"> est constituée de l'élément que l'on veut doser. Un vide </w:t>
      </w:r>
      <w:proofErr w:type="spellStart"/>
      <w:r w:rsidRPr="00810EF8">
        <w:rPr>
          <w:rFonts w:ascii="Times New Roman" w:hAnsi="Times New Roman" w:cs="Times New Roman"/>
          <w:sz w:val="24"/>
          <w:szCs w:val="24"/>
        </w:rPr>
        <w:t>pousséest</w:t>
      </w:r>
      <w:proofErr w:type="spellEnd"/>
      <w:r w:rsidRPr="00810EF8">
        <w:rPr>
          <w:rFonts w:ascii="Times New Roman" w:hAnsi="Times New Roman" w:cs="Times New Roman"/>
          <w:sz w:val="24"/>
          <w:szCs w:val="24"/>
        </w:rPr>
        <w:t xml:space="preserve"> réalisé à l'intérieur de l'ampoule qui est ensuite remplie d'un gaz rare (argon ou néon) sous </w:t>
      </w:r>
      <w:proofErr w:type="spellStart"/>
      <w:r w:rsidRPr="00810EF8">
        <w:rPr>
          <w:rFonts w:ascii="Times New Roman" w:hAnsi="Times New Roman" w:cs="Times New Roman"/>
          <w:sz w:val="24"/>
          <w:szCs w:val="24"/>
        </w:rPr>
        <w:t>unepression</w:t>
      </w:r>
      <w:proofErr w:type="spellEnd"/>
      <w:r w:rsidRPr="00810EF8">
        <w:rPr>
          <w:rFonts w:ascii="Times New Roman" w:hAnsi="Times New Roman" w:cs="Times New Roman"/>
          <w:sz w:val="24"/>
          <w:szCs w:val="24"/>
        </w:rPr>
        <w:t xml:space="preserve"> de quelques mm de </w:t>
      </w:r>
      <w:proofErr w:type="spellStart"/>
      <w:proofErr w:type="gramStart"/>
      <w:r w:rsidRPr="00810EF8">
        <w:rPr>
          <w:rFonts w:ascii="Times New Roman" w:hAnsi="Times New Roman" w:cs="Times New Roman"/>
          <w:sz w:val="24"/>
          <w:szCs w:val="24"/>
        </w:rPr>
        <w:t>Hg.Lorsqu'on</w:t>
      </w:r>
      <w:proofErr w:type="spellEnd"/>
      <w:proofErr w:type="gramEnd"/>
      <w:r w:rsidRPr="00810EF8">
        <w:rPr>
          <w:rFonts w:ascii="Times New Roman" w:hAnsi="Times New Roman" w:cs="Times New Roman"/>
          <w:sz w:val="24"/>
          <w:szCs w:val="24"/>
        </w:rPr>
        <w:t xml:space="preserve">  applique  une  différence  de  potentiel  de  quelques  centaines  de  volts  entre  les  </w:t>
      </w:r>
      <w:proofErr w:type="spellStart"/>
      <w:r w:rsidRPr="00810EF8">
        <w:rPr>
          <w:rFonts w:ascii="Times New Roman" w:hAnsi="Times New Roman" w:cs="Times New Roman"/>
          <w:sz w:val="24"/>
          <w:szCs w:val="24"/>
        </w:rPr>
        <w:t>deuxélectrodes</w:t>
      </w:r>
      <w:proofErr w:type="spellEnd"/>
      <w:r w:rsidRPr="00810EF8">
        <w:rPr>
          <w:rFonts w:ascii="Times New Roman" w:hAnsi="Times New Roman" w:cs="Times New Roman"/>
          <w:sz w:val="24"/>
          <w:szCs w:val="24"/>
        </w:rPr>
        <w:t xml:space="preserve">,  une  décharge  s'établit.  </w:t>
      </w:r>
      <w:proofErr w:type="gramStart"/>
      <w:r w:rsidRPr="00810EF8">
        <w:rPr>
          <w:rFonts w:ascii="Times New Roman" w:hAnsi="Times New Roman" w:cs="Times New Roman"/>
          <w:sz w:val="24"/>
          <w:szCs w:val="24"/>
        </w:rPr>
        <w:t>Le  gaz</w:t>
      </w:r>
      <w:proofErr w:type="gramEnd"/>
      <w:r w:rsidRPr="00810EF8">
        <w:rPr>
          <w:rFonts w:ascii="Times New Roman" w:hAnsi="Times New Roman" w:cs="Times New Roman"/>
          <w:sz w:val="24"/>
          <w:szCs w:val="24"/>
        </w:rPr>
        <w:t xml:space="preserve">  rare  est  alors  ionisé  et  ces  ions  bombardent  alors  </w:t>
      </w:r>
      <w:proofErr w:type="spellStart"/>
      <w:r w:rsidRPr="00810EF8">
        <w:rPr>
          <w:rFonts w:ascii="Times New Roman" w:hAnsi="Times New Roman" w:cs="Times New Roman"/>
          <w:sz w:val="24"/>
          <w:szCs w:val="24"/>
        </w:rPr>
        <w:t>lacathode</w:t>
      </w:r>
      <w:proofErr w:type="spellEnd"/>
      <w:r w:rsidRPr="00810EF8">
        <w:rPr>
          <w:rFonts w:ascii="Times New Roman" w:hAnsi="Times New Roman" w:cs="Times New Roman"/>
          <w:sz w:val="24"/>
          <w:szCs w:val="24"/>
        </w:rPr>
        <w:t xml:space="preserve">, arrachant des atomes à </w:t>
      </w:r>
      <w:proofErr w:type="spellStart"/>
      <w:r w:rsidRPr="00810EF8">
        <w:rPr>
          <w:rFonts w:ascii="Times New Roman" w:hAnsi="Times New Roman" w:cs="Times New Roman"/>
          <w:sz w:val="24"/>
          <w:szCs w:val="24"/>
        </w:rPr>
        <w:t>celle ci</w:t>
      </w:r>
      <w:proofErr w:type="spellEnd"/>
      <w:r w:rsidRPr="00810EF8">
        <w:rPr>
          <w:rFonts w:ascii="Times New Roman" w:hAnsi="Times New Roman" w:cs="Times New Roman"/>
          <w:sz w:val="24"/>
          <w:szCs w:val="24"/>
        </w:rPr>
        <w:t xml:space="preserve">. Ces atomes sont donc libres et sont excités par chocs : il </w:t>
      </w:r>
      <w:proofErr w:type="spellStart"/>
      <w:proofErr w:type="gramStart"/>
      <w:r w:rsidRPr="00810EF8">
        <w:rPr>
          <w:rFonts w:ascii="Times New Roman" w:hAnsi="Times New Roman" w:cs="Times New Roman"/>
          <w:sz w:val="24"/>
          <w:szCs w:val="24"/>
        </w:rPr>
        <w:t>ya</w:t>
      </w:r>
      <w:proofErr w:type="spellEnd"/>
      <w:r w:rsidRPr="00810EF8">
        <w:rPr>
          <w:rFonts w:ascii="Times New Roman" w:hAnsi="Times New Roman" w:cs="Times New Roman"/>
          <w:sz w:val="24"/>
          <w:szCs w:val="24"/>
        </w:rPr>
        <w:t xml:space="preserve">  émission</w:t>
      </w:r>
      <w:proofErr w:type="gramEnd"/>
      <w:r w:rsidRPr="00810EF8">
        <w:rPr>
          <w:rFonts w:ascii="Times New Roman" w:hAnsi="Times New Roman" w:cs="Times New Roman"/>
          <w:sz w:val="24"/>
          <w:szCs w:val="24"/>
        </w:rPr>
        <w:t xml:space="preserve">  atomique  de  l'élément  constituant  la  cathode  creuse.  </w:t>
      </w:r>
      <w:proofErr w:type="gramStart"/>
      <w:r w:rsidRPr="00810EF8">
        <w:rPr>
          <w:rFonts w:ascii="Times New Roman" w:hAnsi="Times New Roman" w:cs="Times New Roman"/>
          <w:sz w:val="24"/>
          <w:szCs w:val="24"/>
        </w:rPr>
        <w:t>La  particularité</w:t>
      </w:r>
      <w:proofErr w:type="gramEnd"/>
      <w:r w:rsidRPr="00810EF8">
        <w:rPr>
          <w:rFonts w:ascii="Times New Roman" w:hAnsi="Times New Roman" w:cs="Times New Roman"/>
          <w:sz w:val="24"/>
          <w:szCs w:val="24"/>
        </w:rPr>
        <w:t xml:space="preserve">  du  </w:t>
      </w:r>
      <w:proofErr w:type="spellStart"/>
      <w:r w:rsidRPr="00810EF8">
        <w:rPr>
          <w:rFonts w:ascii="Times New Roman" w:hAnsi="Times New Roman" w:cs="Times New Roman"/>
          <w:sz w:val="24"/>
          <w:szCs w:val="24"/>
        </w:rPr>
        <w:t>rayonnementainsi</w:t>
      </w:r>
      <w:proofErr w:type="spellEnd"/>
      <w:r w:rsidRPr="00810EF8">
        <w:rPr>
          <w:rFonts w:ascii="Times New Roman" w:hAnsi="Times New Roman" w:cs="Times New Roman"/>
          <w:sz w:val="24"/>
          <w:szCs w:val="24"/>
        </w:rPr>
        <w:t xml:space="preserve"> émis est qu'il est constitué de raies très intenses et très fines.</w:t>
      </w:r>
    </w:p>
    <w:p w14:paraId="41265EC3" w14:textId="4D69A37C" w:rsidR="00810EF8" w:rsidRDefault="00810EF8" w:rsidP="00810EF8">
      <w:pPr>
        <w:spacing w:line="360" w:lineRule="auto"/>
        <w:jc w:val="both"/>
        <w:rPr>
          <w:rFonts w:ascii="Times New Roman" w:hAnsi="Times New Roman" w:cs="Times New Roman"/>
          <w:sz w:val="24"/>
          <w:szCs w:val="24"/>
        </w:rPr>
      </w:pPr>
      <w:r w:rsidRPr="00810EF8">
        <w:rPr>
          <w:rFonts w:ascii="Times New Roman" w:hAnsi="Times New Roman" w:cs="Times New Roman"/>
          <w:b/>
          <w:bCs/>
          <w:sz w:val="24"/>
          <w:szCs w:val="24"/>
        </w:rPr>
        <w:t>2/ Le nébuliseur</w:t>
      </w:r>
      <w:r w:rsidRPr="00810EF8">
        <w:rPr>
          <w:rFonts w:ascii="Times New Roman" w:hAnsi="Times New Roman" w:cs="Times New Roman"/>
          <w:sz w:val="24"/>
          <w:szCs w:val="24"/>
        </w:rPr>
        <w:t xml:space="preserve">. </w:t>
      </w:r>
      <w:proofErr w:type="gramStart"/>
      <w:r w:rsidRPr="00810EF8">
        <w:rPr>
          <w:rFonts w:ascii="Times New Roman" w:hAnsi="Times New Roman" w:cs="Times New Roman"/>
          <w:sz w:val="24"/>
          <w:szCs w:val="24"/>
        </w:rPr>
        <w:t>L'échantillon  à</w:t>
      </w:r>
      <w:proofErr w:type="gramEnd"/>
      <w:r w:rsidRPr="00810EF8">
        <w:rPr>
          <w:rFonts w:ascii="Times New Roman" w:hAnsi="Times New Roman" w:cs="Times New Roman"/>
          <w:sz w:val="24"/>
          <w:szCs w:val="24"/>
        </w:rPr>
        <w:t xml:space="preserve">  analyser  est  en  solution.  Celle-</w:t>
      </w:r>
      <w:proofErr w:type="gramStart"/>
      <w:r w:rsidRPr="00810EF8">
        <w:rPr>
          <w:rFonts w:ascii="Times New Roman" w:hAnsi="Times New Roman" w:cs="Times New Roman"/>
          <w:sz w:val="24"/>
          <w:szCs w:val="24"/>
        </w:rPr>
        <w:t>ci  est</w:t>
      </w:r>
      <w:proofErr w:type="gramEnd"/>
      <w:r w:rsidRPr="00810EF8">
        <w:rPr>
          <w:rFonts w:ascii="Times New Roman" w:hAnsi="Times New Roman" w:cs="Times New Roman"/>
          <w:sz w:val="24"/>
          <w:szCs w:val="24"/>
        </w:rPr>
        <w:t xml:space="preserve">  aspirée  au  moyen  d'un  capillaire  par  </w:t>
      </w:r>
      <w:proofErr w:type="spellStart"/>
      <w:r w:rsidRPr="00810EF8">
        <w:rPr>
          <w:rFonts w:ascii="Times New Roman" w:hAnsi="Times New Roman" w:cs="Times New Roman"/>
          <w:sz w:val="24"/>
          <w:szCs w:val="24"/>
        </w:rPr>
        <w:t>lenébuliseur</w:t>
      </w:r>
      <w:proofErr w:type="spellEnd"/>
      <w:r w:rsidRPr="00810EF8">
        <w:rPr>
          <w:rFonts w:ascii="Times New Roman" w:hAnsi="Times New Roman" w:cs="Times New Roman"/>
          <w:sz w:val="24"/>
          <w:szCs w:val="24"/>
        </w:rPr>
        <w:t xml:space="preserve">. A l'orifice du nébuliseur, du fait de l'éjection d'un gaz à grande vitesse, il se crée </w:t>
      </w:r>
      <w:proofErr w:type="spellStart"/>
      <w:r w:rsidRPr="00810EF8">
        <w:rPr>
          <w:rFonts w:ascii="Times New Roman" w:hAnsi="Times New Roman" w:cs="Times New Roman"/>
          <w:sz w:val="24"/>
          <w:szCs w:val="24"/>
        </w:rPr>
        <w:t>unedépression</w:t>
      </w:r>
      <w:proofErr w:type="spellEnd"/>
      <w:r w:rsidRPr="00810EF8">
        <w:rPr>
          <w:rFonts w:ascii="Times New Roman" w:hAnsi="Times New Roman" w:cs="Times New Roman"/>
          <w:sz w:val="24"/>
          <w:szCs w:val="24"/>
        </w:rPr>
        <w:t xml:space="preserve"> (effet Venturi). La solution d'analyse est alors aspirée dans le capillaire et à la sortie, </w:t>
      </w:r>
      <w:proofErr w:type="spellStart"/>
      <w:proofErr w:type="gramStart"/>
      <w:r w:rsidRPr="00810EF8">
        <w:rPr>
          <w:rFonts w:ascii="Times New Roman" w:hAnsi="Times New Roman" w:cs="Times New Roman"/>
          <w:sz w:val="24"/>
          <w:szCs w:val="24"/>
        </w:rPr>
        <w:t>elleest</w:t>
      </w:r>
      <w:proofErr w:type="spellEnd"/>
      <w:r w:rsidRPr="00810EF8">
        <w:rPr>
          <w:rFonts w:ascii="Times New Roman" w:hAnsi="Times New Roman" w:cs="Times New Roman"/>
          <w:sz w:val="24"/>
          <w:szCs w:val="24"/>
        </w:rPr>
        <w:t xml:space="preserve">  pulvérisée</w:t>
      </w:r>
      <w:proofErr w:type="gramEnd"/>
      <w:r w:rsidRPr="00810EF8">
        <w:rPr>
          <w:rFonts w:ascii="Times New Roman" w:hAnsi="Times New Roman" w:cs="Times New Roman"/>
          <w:sz w:val="24"/>
          <w:szCs w:val="24"/>
        </w:rPr>
        <w:t xml:space="preserve">  en  un  aérosol  constitué  de  fines  gouttelettes.  </w:t>
      </w:r>
      <w:proofErr w:type="gramStart"/>
      <w:r w:rsidRPr="00810EF8">
        <w:rPr>
          <w:rFonts w:ascii="Times New Roman" w:hAnsi="Times New Roman" w:cs="Times New Roman"/>
          <w:sz w:val="24"/>
          <w:szCs w:val="24"/>
        </w:rPr>
        <w:t xml:space="preserve">Cet  </w:t>
      </w:r>
      <w:r w:rsidRPr="00810EF8">
        <w:rPr>
          <w:rFonts w:ascii="Times New Roman" w:hAnsi="Times New Roman" w:cs="Times New Roman"/>
          <w:sz w:val="24"/>
          <w:szCs w:val="24"/>
        </w:rPr>
        <w:lastRenderedPageBreak/>
        <w:t>aérosol</w:t>
      </w:r>
      <w:proofErr w:type="gramEnd"/>
      <w:r w:rsidRPr="00810EF8">
        <w:rPr>
          <w:rFonts w:ascii="Times New Roman" w:hAnsi="Times New Roman" w:cs="Times New Roman"/>
          <w:sz w:val="24"/>
          <w:szCs w:val="24"/>
        </w:rPr>
        <w:t xml:space="preserve">  pénètre  alors  dans  </w:t>
      </w:r>
      <w:proofErr w:type="spellStart"/>
      <w:r w:rsidRPr="00810EF8">
        <w:rPr>
          <w:rFonts w:ascii="Times New Roman" w:hAnsi="Times New Roman" w:cs="Times New Roman"/>
          <w:sz w:val="24"/>
          <w:szCs w:val="24"/>
        </w:rPr>
        <w:t>lachambre</w:t>
      </w:r>
      <w:proofErr w:type="spellEnd"/>
      <w:r w:rsidRPr="00810EF8">
        <w:rPr>
          <w:rFonts w:ascii="Times New Roman" w:hAnsi="Times New Roman" w:cs="Times New Roman"/>
          <w:sz w:val="24"/>
          <w:szCs w:val="24"/>
        </w:rPr>
        <w:t xml:space="preserve">  de  nébulisation  dont  le  rôle  est  de  faire  éclater  les  gouttelettes  et  d'éliminer  les  </w:t>
      </w:r>
      <w:proofErr w:type="spellStart"/>
      <w:r w:rsidRPr="00810EF8">
        <w:rPr>
          <w:rFonts w:ascii="Times New Roman" w:hAnsi="Times New Roman" w:cs="Times New Roman"/>
          <w:sz w:val="24"/>
          <w:szCs w:val="24"/>
        </w:rPr>
        <w:t>plusgrosses</w:t>
      </w:r>
      <w:proofErr w:type="spellEnd"/>
      <w:r w:rsidRPr="00810EF8">
        <w:rPr>
          <w:rFonts w:ascii="Times New Roman" w:hAnsi="Times New Roman" w:cs="Times New Roman"/>
          <w:sz w:val="24"/>
          <w:szCs w:val="24"/>
        </w:rPr>
        <w:t>. Ce brouillard homogène pénètre alors dans le brûleur.</w:t>
      </w:r>
    </w:p>
    <w:p w14:paraId="22360B97" w14:textId="77777777" w:rsidR="00810EF8" w:rsidRPr="00810EF8" w:rsidRDefault="00810EF8" w:rsidP="00810EF8">
      <w:pPr>
        <w:spacing w:line="360" w:lineRule="auto"/>
        <w:jc w:val="both"/>
        <w:rPr>
          <w:rFonts w:ascii="Times New Roman" w:hAnsi="Times New Roman" w:cs="Times New Roman"/>
          <w:sz w:val="24"/>
          <w:szCs w:val="24"/>
        </w:rPr>
      </w:pPr>
      <w:r w:rsidRPr="00810EF8">
        <w:rPr>
          <w:rFonts w:ascii="Times New Roman" w:hAnsi="Times New Roman" w:cs="Times New Roman"/>
          <w:b/>
          <w:bCs/>
          <w:sz w:val="24"/>
          <w:szCs w:val="24"/>
        </w:rPr>
        <w:t>3/ La flamme</w:t>
      </w:r>
      <w:r w:rsidRPr="00810EF8">
        <w:rPr>
          <w:rFonts w:ascii="Times New Roman" w:hAnsi="Times New Roman" w:cs="Times New Roman"/>
          <w:sz w:val="24"/>
          <w:szCs w:val="24"/>
        </w:rPr>
        <w:t xml:space="preserve"> – atomisation L'aérosol pénètre dans le brûleur puis dans la flamme. Au bout d'un certain parcours au seuil de </w:t>
      </w:r>
      <w:proofErr w:type="spellStart"/>
      <w:r w:rsidRPr="00810EF8">
        <w:rPr>
          <w:rFonts w:ascii="Times New Roman" w:hAnsi="Times New Roman" w:cs="Times New Roman"/>
          <w:sz w:val="24"/>
          <w:szCs w:val="24"/>
        </w:rPr>
        <w:t>laflamme</w:t>
      </w:r>
      <w:proofErr w:type="spellEnd"/>
      <w:r w:rsidRPr="00810EF8">
        <w:rPr>
          <w:rFonts w:ascii="Times New Roman" w:hAnsi="Times New Roman" w:cs="Times New Roman"/>
          <w:sz w:val="24"/>
          <w:szCs w:val="24"/>
        </w:rPr>
        <w:t xml:space="preserve">, le solvant de la gouttelette est éliminé, il reste les sels ou particules solides qui sont alors fondus, vaporisés puis atomisés. La flamme air acétylène est la plus répandue et permet de réaliser le dosage de nombreux éléments.  Sa température est de 2500°C environ. A la place d'une flamme, on peut également utiliser un four cylindrique en graphite pour atomise </w:t>
      </w:r>
      <w:proofErr w:type="spellStart"/>
      <w:r w:rsidRPr="00810EF8">
        <w:rPr>
          <w:rFonts w:ascii="Times New Roman" w:hAnsi="Times New Roman" w:cs="Times New Roman"/>
          <w:sz w:val="24"/>
          <w:szCs w:val="24"/>
        </w:rPr>
        <w:t>rl'échantillon</w:t>
      </w:r>
      <w:proofErr w:type="spellEnd"/>
      <w:r w:rsidRPr="00810EF8">
        <w:rPr>
          <w:rFonts w:ascii="Times New Roman" w:hAnsi="Times New Roman" w:cs="Times New Roman"/>
          <w:sz w:val="24"/>
          <w:szCs w:val="24"/>
        </w:rPr>
        <w:t>. La lumière qui quitte la source n’est pas monochromatique. On obtient un spectre de raies contenant :</w:t>
      </w:r>
      <w:r w:rsidRPr="00810EF8">
        <w:rPr>
          <w:rFonts w:ascii="Times New Roman" w:hAnsi="Times New Roman" w:cs="Times New Roman"/>
          <w:sz w:val="24"/>
          <w:szCs w:val="24"/>
        </w:rPr>
        <w:t>les raies de l’élément à doser ;</w:t>
      </w:r>
      <w:r w:rsidRPr="00810EF8">
        <w:rPr>
          <w:rFonts w:ascii="Times New Roman" w:hAnsi="Times New Roman" w:cs="Times New Roman"/>
          <w:sz w:val="24"/>
          <w:szCs w:val="24"/>
        </w:rPr>
        <w:t>les raies du gaz de remplissage dans la source ;</w:t>
      </w:r>
      <w:r w:rsidRPr="00810EF8">
        <w:rPr>
          <w:rFonts w:ascii="Times New Roman" w:hAnsi="Times New Roman" w:cs="Times New Roman"/>
          <w:sz w:val="24"/>
          <w:szCs w:val="24"/>
        </w:rPr>
        <w:t>les raies d’éventuelles impuretés ;</w:t>
      </w:r>
      <w:r w:rsidRPr="00810EF8">
        <w:rPr>
          <w:rFonts w:ascii="Times New Roman" w:hAnsi="Times New Roman" w:cs="Times New Roman"/>
          <w:sz w:val="24"/>
          <w:szCs w:val="24"/>
        </w:rPr>
        <w:t>les raies de l'atomiseur (flamme).</w:t>
      </w:r>
    </w:p>
    <w:p w14:paraId="68B1B941" w14:textId="14290C37" w:rsidR="00810EF8" w:rsidRDefault="00810EF8" w:rsidP="00810EF8">
      <w:pPr>
        <w:spacing w:line="360" w:lineRule="auto"/>
        <w:jc w:val="both"/>
        <w:rPr>
          <w:rFonts w:ascii="Times New Roman" w:hAnsi="Times New Roman" w:cs="Times New Roman"/>
          <w:sz w:val="24"/>
          <w:szCs w:val="24"/>
        </w:rPr>
      </w:pPr>
      <w:r w:rsidRPr="00810EF8">
        <w:rPr>
          <w:rFonts w:ascii="Times New Roman" w:hAnsi="Times New Roman" w:cs="Times New Roman"/>
          <w:sz w:val="24"/>
          <w:szCs w:val="24"/>
        </w:rPr>
        <w:t>Le rôle du monochromateur consiste à éliminer toute la lumière, quelle que soit son origine, ayant une longueur d'onde différente de celle à laquelle on travaille</w:t>
      </w:r>
    </w:p>
    <w:p w14:paraId="05C646A4" w14:textId="78739357" w:rsidR="00810EF8" w:rsidRDefault="00DE2656" w:rsidP="00810EF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4/</w:t>
      </w:r>
      <w:r w:rsidRPr="00DE2656">
        <w:rPr>
          <w:rFonts w:ascii="Times New Roman" w:hAnsi="Times New Roman" w:cs="Times New Roman"/>
          <w:b/>
          <w:bCs/>
          <w:sz w:val="24"/>
          <w:szCs w:val="24"/>
        </w:rPr>
        <w:t>Le détecteur</w:t>
      </w:r>
      <w:r w:rsidRPr="00DE2656">
        <w:rPr>
          <w:rFonts w:ascii="Times New Roman" w:hAnsi="Times New Roman" w:cs="Times New Roman"/>
          <w:sz w:val="24"/>
          <w:szCs w:val="24"/>
        </w:rPr>
        <w:t xml:space="preserve"> Le faisceau arrive sur le détecteur. Ce dernier mesure les intensités lumineuses nécessaires au calcul des absorbances. Il est relié à un amplificateur et un dispositif d'acquisition. </w:t>
      </w:r>
      <w:proofErr w:type="gramStart"/>
      <w:r w:rsidRPr="00DE2656">
        <w:rPr>
          <w:rFonts w:ascii="Times New Roman" w:hAnsi="Times New Roman" w:cs="Times New Roman"/>
          <w:sz w:val="24"/>
          <w:szCs w:val="24"/>
        </w:rPr>
        <w:t>On  détermine</w:t>
      </w:r>
      <w:proofErr w:type="gramEnd"/>
      <w:r w:rsidRPr="00DE2656">
        <w:rPr>
          <w:rFonts w:ascii="Times New Roman" w:hAnsi="Times New Roman" w:cs="Times New Roman"/>
          <w:sz w:val="24"/>
          <w:szCs w:val="24"/>
        </w:rPr>
        <w:t xml:space="preserve">  :Absorbance spécifique=Absorbance  totale  -  Absorbance  non  spécifique L'absorption spécifique est due à l'élément à doser (sur une raie). L'absorption non spécifique est due à l'absorption continue de la matrice. Des mesures permettent la correction des absorptions non spécifiques</w:t>
      </w:r>
    </w:p>
    <w:p w14:paraId="3F201D88" w14:textId="77777777" w:rsidR="00DE2656" w:rsidRPr="00DE2656" w:rsidRDefault="00DE2656" w:rsidP="00DE2656">
      <w:pPr>
        <w:spacing w:line="360" w:lineRule="auto"/>
        <w:jc w:val="both"/>
        <w:rPr>
          <w:rFonts w:ascii="Times New Roman" w:hAnsi="Times New Roman" w:cs="Times New Roman"/>
          <w:b/>
          <w:bCs/>
          <w:sz w:val="24"/>
          <w:szCs w:val="24"/>
        </w:rPr>
      </w:pPr>
      <w:r w:rsidRPr="00DE2656">
        <w:rPr>
          <w:rFonts w:ascii="Times New Roman" w:hAnsi="Times New Roman" w:cs="Times New Roman"/>
          <w:b/>
          <w:bCs/>
          <w:sz w:val="24"/>
          <w:szCs w:val="24"/>
        </w:rPr>
        <w:t>Dosage par absorption atomique.</w:t>
      </w:r>
    </w:p>
    <w:p w14:paraId="4E19B2CA" w14:textId="77777777" w:rsidR="00DE2656" w:rsidRPr="00DE2656" w:rsidRDefault="00DE2656" w:rsidP="00DE2656">
      <w:pPr>
        <w:spacing w:line="360" w:lineRule="auto"/>
        <w:jc w:val="both"/>
        <w:rPr>
          <w:rFonts w:ascii="Times New Roman" w:hAnsi="Times New Roman" w:cs="Times New Roman"/>
          <w:sz w:val="24"/>
          <w:szCs w:val="24"/>
        </w:rPr>
      </w:pPr>
      <w:r w:rsidRPr="00DE2656">
        <w:rPr>
          <w:rFonts w:ascii="Times New Roman" w:hAnsi="Times New Roman" w:cs="Times New Roman"/>
          <w:sz w:val="24"/>
          <w:szCs w:val="24"/>
        </w:rPr>
        <w:t>La courbe d’étalonnage est déterminée de deux manières différentes :</w:t>
      </w:r>
    </w:p>
    <w:p w14:paraId="4AECC028" w14:textId="77777777" w:rsidR="00DE2656" w:rsidRPr="00DE2656" w:rsidRDefault="00DE2656" w:rsidP="00DE2656">
      <w:pPr>
        <w:spacing w:line="360" w:lineRule="auto"/>
        <w:jc w:val="both"/>
        <w:rPr>
          <w:rFonts w:ascii="Times New Roman" w:hAnsi="Times New Roman" w:cs="Times New Roman"/>
          <w:sz w:val="24"/>
          <w:szCs w:val="24"/>
        </w:rPr>
      </w:pPr>
      <w:r w:rsidRPr="00DE2656">
        <w:rPr>
          <w:rFonts w:ascii="Times New Roman" w:hAnsi="Times New Roman" w:cs="Times New Roman"/>
          <w:sz w:val="24"/>
          <w:szCs w:val="24"/>
        </w:rPr>
        <w:t xml:space="preserve">Étalonnage </w:t>
      </w:r>
      <w:proofErr w:type="gramStart"/>
      <w:r w:rsidRPr="00DE2656">
        <w:rPr>
          <w:rFonts w:ascii="Times New Roman" w:hAnsi="Times New Roman" w:cs="Times New Roman"/>
          <w:sz w:val="24"/>
          <w:szCs w:val="24"/>
        </w:rPr>
        <w:t>direct:</w:t>
      </w:r>
      <w:proofErr w:type="gramEnd"/>
      <w:r w:rsidRPr="00DE2656">
        <w:rPr>
          <w:rFonts w:ascii="Times New Roman" w:hAnsi="Times New Roman" w:cs="Times New Roman"/>
          <w:sz w:val="24"/>
          <w:szCs w:val="24"/>
        </w:rPr>
        <w:t xml:space="preserve">  matrice simple (un seul élément à doser)</w:t>
      </w:r>
    </w:p>
    <w:p w14:paraId="04E87B14" w14:textId="548C8A63" w:rsidR="00DE2656" w:rsidRDefault="00DE2656" w:rsidP="00DE2656">
      <w:pPr>
        <w:spacing w:line="360" w:lineRule="auto"/>
        <w:jc w:val="both"/>
        <w:rPr>
          <w:rFonts w:ascii="Times New Roman" w:hAnsi="Times New Roman" w:cs="Times New Roman"/>
          <w:sz w:val="24"/>
          <w:szCs w:val="24"/>
        </w:rPr>
      </w:pPr>
      <w:r w:rsidRPr="00DE2656">
        <w:rPr>
          <w:rFonts w:ascii="Times New Roman" w:hAnsi="Times New Roman" w:cs="Times New Roman"/>
          <w:sz w:val="24"/>
          <w:szCs w:val="24"/>
        </w:rPr>
        <w:t xml:space="preserve">Méthode des ajouts dosés </w:t>
      </w:r>
      <w:proofErr w:type="gramStart"/>
      <w:r w:rsidRPr="00DE2656">
        <w:rPr>
          <w:rFonts w:ascii="Times New Roman" w:hAnsi="Times New Roman" w:cs="Times New Roman"/>
          <w:sz w:val="24"/>
          <w:szCs w:val="24"/>
        </w:rPr>
        <w:t>-›</w:t>
      </w:r>
      <w:proofErr w:type="gramEnd"/>
      <w:r w:rsidRPr="00DE2656">
        <w:rPr>
          <w:rFonts w:ascii="Times New Roman" w:hAnsi="Times New Roman" w:cs="Times New Roman"/>
          <w:sz w:val="24"/>
          <w:szCs w:val="24"/>
        </w:rPr>
        <w:t xml:space="preserve"> matrice complexe ou inconnue</w:t>
      </w:r>
    </w:p>
    <w:p w14:paraId="2EA5CBBC" w14:textId="2985C7FC" w:rsidR="00DE2656" w:rsidRDefault="00DE2656" w:rsidP="00DE2656">
      <w:pPr>
        <w:spacing w:line="360" w:lineRule="auto"/>
        <w:jc w:val="both"/>
        <w:rPr>
          <w:rFonts w:ascii="Times New Roman" w:hAnsi="Times New Roman" w:cs="Times New Roman"/>
          <w:sz w:val="24"/>
          <w:szCs w:val="24"/>
        </w:rPr>
      </w:pPr>
    </w:p>
    <w:p w14:paraId="0C55DC7A" w14:textId="54F7E433" w:rsidR="00DE2656" w:rsidRDefault="00DE2656" w:rsidP="00DE2656">
      <w:pPr>
        <w:spacing w:line="360" w:lineRule="auto"/>
        <w:jc w:val="both"/>
        <w:rPr>
          <w:rFonts w:ascii="Times New Roman" w:hAnsi="Times New Roman" w:cs="Times New Roman"/>
          <w:sz w:val="24"/>
          <w:szCs w:val="24"/>
        </w:rPr>
      </w:pPr>
    </w:p>
    <w:p w14:paraId="44FA54FD" w14:textId="133E3BAF" w:rsidR="00DE2656" w:rsidRDefault="00DE2656" w:rsidP="00DE2656">
      <w:pPr>
        <w:spacing w:line="360" w:lineRule="auto"/>
        <w:jc w:val="both"/>
        <w:rPr>
          <w:rFonts w:ascii="Times New Roman" w:hAnsi="Times New Roman" w:cs="Times New Roman"/>
          <w:sz w:val="24"/>
          <w:szCs w:val="24"/>
        </w:rPr>
      </w:pPr>
      <w:r>
        <w:rPr>
          <w:rFonts w:ascii="Times New Roman" w:hAnsi="Times New Roman" w:cs="Times New Roman"/>
          <w:sz w:val="24"/>
          <w:szCs w:val="24"/>
        </w:rPr>
        <w:t>INFRAROUGE</w:t>
      </w:r>
    </w:p>
    <w:p w14:paraId="55846A36" w14:textId="53EB77F3" w:rsidR="00DE2656" w:rsidRDefault="00DE2656" w:rsidP="00DE2656">
      <w:pPr>
        <w:spacing w:line="360" w:lineRule="auto"/>
        <w:jc w:val="both"/>
        <w:rPr>
          <w:rFonts w:ascii="Times New Roman" w:hAnsi="Times New Roman" w:cs="Times New Roman"/>
          <w:sz w:val="24"/>
          <w:szCs w:val="24"/>
        </w:rPr>
      </w:pPr>
    </w:p>
    <w:p w14:paraId="1D9D72B6" w14:textId="3C4667F0" w:rsidR="00DE2656" w:rsidRDefault="00DE2656" w:rsidP="00DE2656">
      <w:pPr>
        <w:spacing w:line="360" w:lineRule="auto"/>
        <w:jc w:val="both"/>
        <w:rPr>
          <w:rFonts w:ascii="Times New Roman" w:hAnsi="Times New Roman" w:cs="Times New Roman"/>
          <w:sz w:val="24"/>
          <w:szCs w:val="24"/>
        </w:rPr>
      </w:pPr>
    </w:p>
    <w:p w14:paraId="740E4863" w14:textId="762CEB5F" w:rsidR="00DE2656" w:rsidRPr="00DE2656" w:rsidRDefault="00DE2656" w:rsidP="00DE2656">
      <w:pPr>
        <w:spacing w:line="360" w:lineRule="auto"/>
        <w:jc w:val="both"/>
        <w:rPr>
          <w:rFonts w:ascii="Times New Roman" w:hAnsi="Times New Roman" w:cs="Times New Roman"/>
          <w:b/>
          <w:bCs/>
          <w:sz w:val="24"/>
          <w:szCs w:val="24"/>
        </w:rPr>
      </w:pPr>
      <w:r w:rsidRPr="00DE2656">
        <w:rPr>
          <w:rFonts w:ascii="Times New Roman" w:hAnsi="Times New Roman" w:cs="Times New Roman"/>
          <w:b/>
          <w:bCs/>
          <w:sz w:val="24"/>
          <w:szCs w:val="24"/>
        </w:rPr>
        <w:lastRenderedPageBreak/>
        <w:t>Chapitre2 RMN</w:t>
      </w:r>
    </w:p>
    <w:p w14:paraId="344E9EF0" w14:textId="032BF82E" w:rsidR="00DE2656" w:rsidRDefault="00DE2656" w:rsidP="00DE2656">
      <w:pPr>
        <w:spacing w:line="360" w:lineRule="auto"/>
        <w:jc w:val="both"/>
        <w:rPr>
          <w:rFonts w:ascii="Times New Roman" w:hAnsi="Times New Roman" w:cs="Times New Roman"/>
          <w:sz w:val="24"/>
          <w:szCs w:val="24"/>
        </w:rPr>
      </w:pPr>
      <w:r w:rsidRPr="00DE2656">
        <w:rPr>
          <w:rFonts w:ascii="Times New Roman" w:hAnsi="Times New Roman" w:cs="Times New Roman"/>
          <w:sz w:val="24"/>
          <w:szCs w:val="24"/>
        </w:rPr>
        <w:t xml:space="preserve">RMN signifie Résonance magnétique </w:t>
      </w:r>
      <w:proofErr w:type="gramStart"/>
      <w:r w:rsidRPr="00DE2656">
        <w:rPr>
          <w:rFonts w:ascii="Times New Roman" w:hAnsi="Times New Roman" w:cs="Times New Roman"/>
          <w:sz w:val="24"/>
          <w:szCs w:val="24"/>
        </w:rPr>
        <w:t>nucléaire:</w:t>
      </w:r>
      <w:proofErr w:type="gramEnd"/>
      <w:r w:rsidRPr="00DE2656">
        <w:rPr>
          <w:rFonts w:ascii="Times New Roman" w:hAnsi="Times New Roman" w:cs="Times New Roman"/>
          <w:sz w:val="24"/>
          <w:szCs w:val="24"/>
        </w:rPr>
        <w:t xml:space="preserve"> il s'agit d'une technique d'analyse qui permet de déterminer la structure d'une molécule organique. Il existe plusieurs types de RMN</w:t>
      </w:r>
      <w:r>
        <w:rPr>
          <w:rFonts w:ascii="Times New Roman" w:hAnsi="Times New Roman" w:cs="Times New Roman"/>
          <w:sz w:val="24"/>
          <w:szCs w:val="24"/>
        </w:rPr>
        <w:t xml:space="preserve">. </w:t>
      </w:r>
      <w:r w:rsidRPr="00DE2656">
        <w:rPr>
          <w:rFonts w:ascii="Times New Roman" w:hAnsi="Times New Roman" w:cs="Times New Roman"/>
          <w:sz w:val="24"/>
          <w:szCs w:val="24"/>
        </w:rPr>
        <w:t>La RMN consiste à soumettre une molécule à un champ magnétique. Ce dernier permet de faire résonner les atomes d’hydrogène de la molécule. Les différentes fréquences de résonance des atomes d’hydrogène sont consignées dans un graphique permettant de déterminer la structure de la molécule.</w:t>
      </w:r>
    </w:p>
    <w:p w14:paraId="18D0DCF3" w14:textId="77777777" w:rsidR="00DE2656" w:rsidRPr="00DE2656" w:rsidRDefault="00DE2656" w:rsidP="00DE2656">
      <w:pPr>
        <w:spacing w:line="360" w:lineRule="auto"/>
        <w:jc w:val="both"/>
        <w:rPr>
          <w:rFonts w:ascii="Times New Roman" w:hAnsi="Times New Roman" w:cs="Times New Roman"/>
          <w:b/>
          <w:bCs/>
          <w:sz w:val="24"/>
          <w:szCs w:val="24"/>
        </w:rPr>
      </w:pPr>
      <w:r w:rsidRPr="00DE2656">
        <w:rPr>
          <w:rFonts w:ascii="Times New Roman" w:hAnsi="Times New Roman" w:cs="Times New Roman"/>
          <w:b/>
          <w:bCs/>
          <w:sz w:val="24"/>
          <w:szCs w:val="24"/>
        </w:rPr>
        <w:t>Principe de la RMN</w:t>
      </w:r>
    </w:p>
    <w:p w14:paraId="1FB907E2" w14:textId="77777777" w:rsidR="00DE2656" w:rsidRPr="00DE2656" w:rsidRDefault="00DE2656" w:rsidP="00DE2656">
      <w:pPr>
        <w:spacing w:line="360" w:lineRule="auto"/>
        <w:jc w:val="both"/>
        <w:rPr>
          <w:rFonts w:ascii="Times New Roman" w:hAnsi="Times New Roman" w:cs="Times New Roman"/>
          <w:sz w:val="24"/>
          <w:szCs w:val="24"/>
        </w:rPr>
      </w:pPr>
      <w:r w:rsidRPr="00DE2656">
        <w:rPr>
          <w:rFonts w:ascii="Times New Roman" w:hAnsi="Times New Roman" w:cs="Times New Roman"/>
          <w:sz w:val="24"/>
          <w:szCs w:val="24"/>
        </w:rPr>
        <w:t>La spectroscopie RMN consiste à observer les transitions entre 2 niveaux d'énergie très proches d'un noyau soumis à un champ magnétique.</w:t>
      </w:r>
      <w:r w:rsidRPr="00DE2656">
        <w:rPr>
          <w:rFonts w:ascii="Times New Roman" w:hAnsi="Times New Roman" w:cs="Times New Roman"/>
          <w:sz w:val="24"/>
          <w:szCs w:val="24"/>
        </w:rPr>
        <w:br/>
        <w:t xml:space="preserve">Lorsque l'on soumet un noyau d'hydrogène à un champ H0, les noyaux vont s'aligner sur champ magnétique (c'est à dire leur moment magnétique de spin μ). Leur nombre </w:t>
      </w:r>
      <w:proofErr w:type="spellStart"/>
      <w:r w:rsidRPr="00DE2656">
        <w:rPr>
          <w:rFonts w:ascii="Times New Roman" w:hAnsi="Times New Roman" w:cs="Times New Roman"/>
          <w:sz w:val="24"/>
          <w:szCs w:val="24"/>
        </w:rPr>
        <w:t>quantiquemagnétique</w:t>
      </w:r>
      <w:proofErr w:type="spellEnd"/>
      <w:r w:rsidRPr="00DE2656">
        <w:rPr>
          <w:rFonts w:ascii="Times New Roman" w:hAnsi="Times New Roman" w:cs="Times New Roman"/>
          <w:sz w:val="24"/>
          <w:szCs w:val="24"/>
        </w:rPr>
        <w:t xml:space="preserve"> de spin aura soit comme valeur ms = </w:t>
      </w:r>
      <w:proofErr w:type="gramStart"/>
      <w:r w:rsidRPr="00DE2656">
        <w:rPr>
          <w:rFonts w:ascii="Times New Roman" w:hAnsi="Times New Roman" w:cs="Times New Roman"/>
          <w:sz w:val="24"/>
          <w:szCs w:val="24"/>
        </w:rPr>
        <w:t>½ ,</w:t>
      </w:r>
      <w:proofErr w:type="gramEnd"/>
      <w:r w:rsidRPr="00DE2656">
        <w:rPr>
          <w:rFonts w:ascii="Times New Roman" w:hAnsi="Times New Roman" w:cs="Times New Roman"/>
          <w:sz w:val="24"/>
          <w:szCs w:val="24"/>
        </w:rPr>
        <w:t xml:space="preserve"> état le plus stable dans le même sens que H0, soit ms=-1/2 à l'opposé de H0 et minoritaire (valable pour les noyaux de nombre de spin I = ½). Le rapport entre les 2 populations est proche de 1. Il en résulte une légère aimantation notée M0. Une transition électronique entre ces 2 ni§</w:t>
      </w:r>
    </w:p>
    <w:p w14:paraId="48DCA28D" w14:textId="7510083B" w:rsidR="00DE2656" w:rsidRDefault="00DE2656" w:rsidP="00DE2656">
      <w:pPr>
        <w:spacing w:line="360" w:lineRule="auto"/>
        <w:jc w:val="both"/>
        <w:rPr>
          <w:rFonts w:ascii="Times New Roman" w:hAnsi="Times New Roman" w:cs="Times New Roman"/>
          <w:sz w:val="24"/>
          <w:szCs w:val="24"/>
        </w:rPr>
      </w:pPr>
      <w:proofErr w:type="gramStart"/>
      <w:r w:rsidRPr="00DE2656">
        <w:rPr>
          <w:rFonts w:ascii="Times New Roman" w:hAnsi="Times New Roman" w:cs="Times New Roman"/>
          <w:sz w:val="24"/>
          <w:szCs w:val="24"/>
        </w:rPr>
        <w:t>veaux</w:t>
      </w:r>
      <w:proofErr w:type="gramEnd"/>
      <w:r w:rsidRPr="00DE2656">
        <w:rPr>
          <w:rFonts w:ascii="Times New Roman" w:hAnsi="Times New Roman" w:cs="Times New Roman"/>
          <w:sz w:val="24"/>
          <w:szCs w:val="24"/>
        </w:rPr>
        <w:t xml:space="preserve"> est possible, d'où le phénomène de résonnance. Au niveau macroscopique, l'</w:t>
      </w:r>
      <w:proofErr w:type="spellStart"/>
      <w:r w:rsidRPr="00DE2656">
        <w:rPr>
          <w:rFonts w:ascii="Times New Roman" w:hAnsi="Times New Roman" w:cs="Times New Roman"/>
          <w:sz w:val="24"/>
          <w:szCs w:val="24"/>
        </w:rPr>
        <w:t>apparation</w:t>
      </w:r>
      <w:proofErr w:type="spellEnd"/>
      <w:r w:rsidRPr="00DE2656">
        <w:rPr>
          <w:rFonts w:ascii="Times New Roman" w:hAnsi="Times New Roman" w:cs="Times New Roman"/>
          <w:sz w:val="24"/>
          <w:szCs w:val="24"/>
        </w:rPr>
        <w:t xml:space="preserve"> de 2 niveaux d'énergie avec des populations de spins différentes entraine une aimantation résiduelle alignée à H0</w:t>
      </w:r>
    </w:p>
    <w:p w14:paraId="0318A62A" w14:textId="55E42EA4" w:rsidR="00DE2656" w:rsidRDefault="00DE2656" w:rsidP="00DE2656">
      <w:pPr>
        <w:spacing w:line="360" w:lineRule="auto"/>
        <w:jc w:val="both"/>
        <w:rPr>
          <w:rFonts w:ascii="Times New Roman" w:hAnsi="Times New Roman" w:cs="Times New Roman"/>
          <w:sz w:val="24"/>
          <w:szCs w:val="24"/>
        </w:rPr>
      </w:pPr>
      <w:r w:rsidRPr="00DE2656">
        <w:rPr>
          <w:rFonts w:ascii="Times New Roman" w:hAnsi="Times New Roman" w:cs="Times New Roman"/>
          <w:sz w:val="24"/>
          <w:szCs w:val="24"/>
        </w:rPr>
        <w:drawing>
          <wp:inline distT="0" distB="0" distL="0" distR="0" wp14:anchorId="614887DF" wp14:editId="23E9A824">
            <wp:extent cx="2701985" cy="1323260"/>
            <wp:effectExtent l="0" t="0" r="3175" b="0"/>
            <wp:docPr id="204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1031" cy="1337485"/>
                    </a:xfrm>
                    <a:prstGeom prst="rect">
                      <a:avLst/>
                    </a:prstGeom>
                    <a:noFill/>
                  </pic:spPr>
                </pic:pic>
              </a:graphicData>
            </a:graphic>
          </wp:inline>
        </w:drawing>
      </w:r>
    </w:p>
    <w:p w14:paraId="2DDE20F2" w14:textId="2596E355" w:rsidR="00DE2656" w:rsidRDefault="00DE2656" w:rsidP="00DE2656">
      <w:pPr>
        <w:spacing w:line="360" w:lineRule="auto"/>
        <w:jc w:val="both"/>
        <w:rPr>
          <w:rFonts w:ascii="Times New Roman" w:hAnsi="Times New Roman" w:cs="Times New Roman"/>
          <w:b/>
          <w:bCs/>
          <w:sz w:val="24"/>
          <w:szCs w:val="24"/>
        </w:rPr>
      </w:pPr>
      <w:r w:rsidRPr="00DE2656">
        <w:rPr>
          <w:rFonts w:ascii="Times New Roman" w:hAnsi="Times New Roman" w:cs="Times New Roman"/>
          <w:b/>
          <w:bCs/>
          <w:sz w:val="24"/>
          <w:szCs w:val="24"/>
        </w:rPr>
        <w:t>Blindage/</w:t>
      </w:r>
      <w:proofErr w:type="spellStart"/>
      <w:proofErr w:type="gramStart"/>
      <w:r w:rsidRPr="00DE2656">
        <w:rPr>
          <w:rFonts w:ascii="Times New Roman" w:hAnsi="Times New Roman" w:cs="Times New Roman"/>
          <w:b/>
          <w:bCs/>
          <w:sz w:val="24"/>
          <w:szCs w:val="24"/>
        </w:rPr>
        <w:t>déblindage</w:t>
      </w:r>
      <w:proofErr w:type="spellEnd"/>
      <w:r w:rsidRPr="00DE2656">
        <w:rPr>
          <w:rFonts w:ascii="Times New Roman" w:hAnsi="Times New Roman" w:cs="Times New Roman"/>
          <w:b/>
          <w:bCs/>
          <w:sz w:val="24"/>
          <w:szCs w:val="24"/>
        </w:rPr>
        <w:t>:</w:t>
      </w:r>
      <w:proofErr w:type="gramEnd"/>
    </w:p>
    <w:p w14:paraId="02CC49CD" w14:textId="77777777" w:rsidR="00DE2656" w:rsidRPr="00DE2656" w:rsidRDefault="00DE2656" w:rsidP="00DE2656">
      <w:pPr>
        <w:spacing w:line="360" w:lineRule="auto"/>
        <w:jc w:val="both"/>
        <w:rPr>
          <w:rFonts w:ascii="Times New Roman" w:hAnsi="Times New Roman" w:cs="Times New Roman"/>
          <w:sz w:val="24"/>
          <w:szCs w:val="24"/>
        </w:rPr>
      </w:pPr>
      <w:r w:rsidRPr="00DE2656">
        <w:rPr>
          <w:rFonts w:ascii="Times New Roman" w:hAnsi="Times New Roman" w:cs="Times New Roman"/>
          <w:sz w:val="24"/>
          <w:szCs w:val="24"/>
        </w:rPr>
        <w:t>La fréquence de résonance de l'atome d'hydrogène dépend de son voisinage. Plus l'atome d'hydrogène est à proximité d'un substituant très électronégatif (oxygène, halogènes, …), plus il sera déblindé.</w:t>
      </w:r>
    </w:p>
    <w:p w14:paraId="7237DD2A" w14:textId="77777777" w:rsidR="00DE2656" w:rsidRPr="00DE2656" w:rsidRDefault="00DE2656" w:rsidP="00DE2656">
      <w:pPr>
        <w:spacing w:line="360" w:lineRule="auto"/>
        <w:jc w:val="both"/>
        <w:rPr>
          <w:rFonts w:ascii="Times New Roman" w:hAnsi="Times New Roman" w:cs="Times New Roman"/>
          <w:sz w:val="24"/>
          <w:szCs w:val="24"/>
        </w:rPr>
      </w:pPr>
      <w:r w:rsidRPr="00DE2656">
        <w:rPr>
          <w:rFonts w:ascii="Times New Roman" w:hAnsi="Times New Roman" w:cs="Times New Roman"/>
          <w:sz w:val="24"/>
          <w:szCs w:val="24"/>
        </w:rPr>
        <w:t>Si un proton est déblindé, son déplacement va être bien plus élevé par rapport à un proton placé à côté d’un groupement alkyl de type –CH2 ou –CH3.</w:t>
      </w:r>
    </w:p>
    <w:p w14:paraId="642C8E17" w14:textId="77777777" w:rsidR="00DE2656" w:rsidRPr="00DE2656" w:rsidRDefault="00DE2656" w:rsidP="00DE2656">
      <w:pPr>
        <w:spacing w:line="360" w:lineRule="auto"/>
        <w:jc w:val="both"/>
        <w:rPr>
          <w:rFonts w:ascii="Times New Roman" w:hAnsi="Times New Roman" w:cs="Times New Roman"/>
          <w:sz w:val="24"/>
          <w:szCs w:val="24"/>
        </w:rPr>
      </w:pPr>
      <w:r w:rsidRPr="00DE2656">
        <w:rPr>
          <w:rFonts w:ascii="Times New Roman" w:hAnsi="Times New Roman" w:cs="Times New Roman"/>
          <w:sz w:val="24"/>
          <w:szCs w:val="24"/>
        </w:rPr>
        <w:lastRenderedPageBreak/>
        <w:t>Par exemple, dans la molécule CH3-CH2-Br</w:t>
      </w:r>
    </w:p>
    <w:p w14:paraId="1C54069D" w14:textId="77777777" w:rsidR="00DE2656" w:rsidRPr="00DE2656" w:rsidRDefault="00DE2656" w:rsidP="00DE2656">
      <w:pPr>
        <w:spacing w:line="360" w:lineRule="auto"/>
        <w:jc w:val="both"/>
        <w:rPr>
          <w:rFonts w:ascii="Times New Roman" w:hAnsi="Times New Roman" w:cs="Times New Roman"/>
          <w:sz w:val="24"/>
          <w:szCs w:val="24"/>
        </w:rPr>
      </w:pPr>
      <w:r w:rsidRPr="00DE2656">
        <w:rPr>
          <w:rFonts w:ascii="Times New Roman" w:hAnsi="Times New Roman" w:cs="Times New Roman"/>
          <w:sz w:val="24"/>
          <w:szCs w:val="24"/>
        </w:rPr>
        <w:t>Les protons en CH2 sont dits déblindés car proches de l’atome de Brome plus électronégatif. Ils ont le déplacement chimique le plus élevé.</w:t>
      </w:r>
    </w:p>
    <w:p w14:paraId="289BF3DF" w14:textId="7AB0C7D0" w:rsidR="00DE2656" w:rsidRDefault="00DE2656" w:rsidP="00DE2656">
      <w:pPr>
        <w:spacing w:line="360" w:lineRule="auto"/>
        <w:jc w:val="both"/>
        <w:rPr>
          <w:rFonts w:ascii="Times New Roman" w:hAnsi="Times New Roman" w:cs="Times New Roman"/>
          <w:sz w:val="24"/>
          <w:szCs w:val="24"/>
        </w:rPr>
      </w:pPr>
      <w:r w:rsidRPr="00DE2656">
        <w:rPr>
          <w:rFonts w:ascii="Times New Roman" w:hAnsi="Times New Roman" w:cs="Times New Roman"/>
          <w:sz w:val="24"/>
          <w:szCs w:val="24"/>
        </w:rPr>
        <w:t>Les protons en CH3 sont dits blindés car aucun atome particulièrement électronégatif ne se trouve dans leur voisinage.</w:t>
      </w:r>
    </w:p>
    <w:p w14:paraId="6AEE7D82" w14:textId="73DDA159" w:rsidR="00DE2656" w:rsidRDefault="00DE2656" w:rsidP="00DE2656">
      <w:pPr>
        <w:spacing w:line="360" w:lineRule="auto"/>
        <w:jc w:val="both"/>
        <w:rPr>
          <w:rFonts w:ascii="Times New Roman" w:hAnsi="Times New Roman" w:cs="Times New Roman"/>
          <w:sz w:val="24"/>
          <w:szCs w:val="24"/>
        </w:rPr>
      </w:pPr>
      <w:r>
        <w:rPr>
          <w:noProof/>
        </w:rPr>
        <w:drawing>
          <wp:inline distT="0" distB="0" distL="0" distR="0" wp14:anchorId="2AE8BD78" wp14:editId="1A637073">
            <wp:extent cx="4313281" cy="2942084"/>
            <wp:effectExtent l="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4"/>
                    <a:stretch>
                      <a:fillRect/>
                    </a:stretch>
                  </pic:blipFill>
                  <pic:spPr>
                    <a:xfrm>
                      <a:off x="0" y="0"/>
                      <a:ext cx="4356731" cy="2971721"/>
                    </a:xfrm>
                    <a:prstGeom prst="rect">
                      <a:avLst/>
                    </a:prstGeom>
                  </pic:spPr>
                </pic:pic>
              </a:graphicData>
            </a:graphic>
          </wp:inline>
        </w:drawing>
      </w:r>
    </w:p>
    <w:p w14:paraId="1883CEAB" w14:textId="5228F221" w:rsidR="00DE2656" w:rsidRDefault="004627B6" w:rsidP="00DE2656">
      <w:pPr>
        <w:spacing w:line="360" w:lineRule="auto"/>
        <w:jc w:val="both"/>
        <w:rPr>
          <w:rFonts w:ascii="Times New Roman" w:hAnsi="Times New Roman" w:cs="Times New Roman"/>
          <w:sz w:val="24"/>
          <w:szCs w:val="24"/>
        </w:rPr>
      </w:pPr>
      <w:r>
        <w:rPr>
          <w:noProof/>
        </w:rPr>
        <w:drawing>
          <wp:inline distT="0" distB="0" distL="0" distR="0" wp14:anchorId="76F8C610" wp14:editId="467002D1">
            <wp:extent cx="4919992" cy="3625999"/>
            <wp:effectExtent l="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5"/>
                    <a:stretch>
                      <a:fillRect/>
                    </a:stretch>
                  </pic:blipFill>
                  <pic:spPr>
                    <a:xfrm>
                      <a:off x="0" y="0"/>
                      <a:ext cx="4946546" cy="3645569"/>
                    </a:xfrm>
                    <a:prstGeom prst="rect">
                      <a:avLst/>
                    </a:prstGeom>
                  </pic:spPr>
                </pic:pic>
              </a:graphicData>
            </a:graphic>
          </wp:inline>
        </w:drawing>
      </w:r>
    </w:p>
    <w:p w14:paraId="060E4AFF" w14:textId="77777777" w:rsidR="004627B6" w:rsidRPr="004627B6" w:rsidRDefault="004627B6" w:rsidP="004627B6">
      <w:pPr>
        <w:spacing w:line="360" w:lineRule="auto"/>
        <w:jc w:val="both"/>
        <w:rPr>
          <w:rFonts w:ascii="Times New Roman" w:hAnsi="Times New Roman" w:cs="Times New Roman"/>
          <w:sz w:val="24"/>
          <w:szCs w:val="24"/>
        </w:rPr>
      </w:pPr>
      <w:r w:rsidRPr="004627B6">
        <w:rPr>
          <w:rFonts w:ascii="Times New Roman" w:hAnsi="Times New Roman" w:cs="Times New Roman"/>
          <w:sz w:val="24"/>
          <w:szCs w:val="24"/>
        </w:rPr>
        <w:t>Des protons équivalents sont représentés par le même signal sur le spectre. En effet,</w:t>
      </w:r>
    </w:p>
    <w:p w14:paraId="6D5FDE8B" w14:textId="77777777" w:rsidR="004627B6" w:rsidRPr="004627B6" w:rsidRDefault="004627B6" w:rsidP="004627B6">
      <w:pPr>
        <w:spacing w:line="360" w:lineRule="auto"/>
        <w:jc w:val="both"/>
        <w:rPr>
          <w:rFonts w:ascii="Times New Roman" w:hAnsi="Times New Roman" w:cs="Times New Roman"/>
          <w:sz w:val="24"/>
          <w:szCs w:val="24"/>
        </w:rPr>
      </w:pPr>
      <w:proofErr w:type="gramStart"/>
      <w:r w:rsidRPr="004627B6">
        <w:rPr>
          <w:rFonts w:ascii="Times New Roman" w:hAnsi="Times New Roman" w:cs="Times New Roman"/>
          <w:sz w:val="24"/>
          <w:szCs w:val="24"/>
        </w:rPr>
        <w:lastRenderedPageBreak/>
        <w:t>plusieurs</w:t>
      </w:r>
      <w:proofErr w:type="gramEnd"/>
      <w:r w:rsidRPr="004627B6">
        <w:rPr>
          <w:rFonts w:ascii="Times New Roman" w:hAnsi="Times New Roman" w:cs="Times New Roman"/>
          <w:sz w:val="24"/>
          <w:szCs w:val="24"/>
        </w:rPr>
        <w:t xml:space="preserve"> protons peuvent contribuer au même signal. Des protons sont équivalents s’ils ont</w:t>
      </w:r>
    </w:p>
    <w:p w14:paraId="11E97D64" w14:textId="77777777" w:rsidR="004627B6" w:rsidRPr="004627B6" w:rsidRDefault="004627B6" w:rsidP="004627B6">
      <w:pPr>
        <w:spacing w:line="360" w:lineRule="auto"/>
        <w:jc w:val="both"/>
        <w:rPr>
          <w:rFonts w:ascii="Times New Roman" w:hAnsi="Times New Roman" w:cs="Times New Roman"/>
          <w:sz w:val="24"/>
          <w:szCs w:val="24"/>
        </w:rPr>
      </w:pPr>
      <w:proofErr w:type="gramStart"/>
      <w:r w:rsidRPr="004627B6">
        <w:rPr>
          <w:rFonts w:ascii="Times New Roman" w:hAnsi="Times New Roman" w:cs="Times New Roman"/>
          <w:sz w:val="24"/>
          <w:szCs w:val="24"/>
        </w:rPr>
        <w:t>le</w:t>
      </w:r>
      <w:proofErr w:type="gramEnd"/>
      <w:r w:rsidRPr="004627B6">
        <w:rPr>
          <w:rFonts w:ascii="Times New Roman" w:hAnsi="Times New Roman" w:cs="Times New Roman"/>
          <w:sz w:val="24"/>
          <w:szCs w:val="24"/>
        </w:rPr>
        <w:t xml:space="preserve"> même environnement chimique. On considère des protons comme équivalents s’ils sont</w:t>
      </w:r>
    </w:p>
    <w:p w14:paraId="457C161B" w14:textId="77777777" w:rsidR="004627B6" w:rsidRPr="004627B6" w:rsidRDefault="004627B6" w:rsidP="004627B6">
      <w:pPr>
        <w:spacing w:line="360" w:lineRule="auto"/>
        <w:jc w:val="both"/>
        <w:rPr>
          <w:rFonts w:ascii="Times New Roman" w:hAnsi="Times New Roman" w:cs="Times New Roman"/>
          <w:sz w:val="24"/>
          <w:szCs w:val="24"/>
        </w:rPr>
      </w:pPr>
      <w:proofErr w:type="gramStart"/>
      <w:r w:rsidRPr="004627B6">
        <w:rPr>
          <w:rFonts w:ascii="Times New Roman" w:hAnsi="Times New Roman" w:cs="Times New Roman"/>
          <w:sz w:val="24"/>
          <w:szCs w:val="24"/>
        </w:rPr>
        <w:t>portés</w:t>
      </w:r>
      <w:proofErr w:type="gramEnd"/>
      <w:r w:rsidRPr="004627B6">
        <w:rPr>
          <w:rFonts w:ascii="Times New Roman" w:hAnsi="Times New Roman" w:cs="Times New Roman"/>
          <w:sz w:val="24"/>
          <w:szCs w:val="24"/>
        </w:rPr>
        <w:t xml:space="preserve"> par le même atome de carbone, ou s’ils sont portés par deux atomes de carbone</w:t>
      </w:r>
    </w:p>
    <w:p w14:paraId="07DDAC8A" w14:textId="7A91DD41" w:rsidR="004627B6" w:rsidRDefault="004627B6" w:rsidP="004627B6">
      <w:pPr>
        <w:spacing w:line="360" w:lineRule="auto"/>
        <w:jc w:val="both"/>
        <w:rPr>
          <w:rFonts w:ascii="Times New Roman" w:hAnsi="Times New Roman" w:cs="Times New Roman"/>
          <w:sz w:val="24"/>
          <w:szCs w:val="24"/>
        </w:rPr>
      </w:pPr>
      <w:proofErr w:type="gramStart"/>
      <w:r w:rsidRPr="004627B6">
        <w:rPr>
          <w:rFonts w:ascii="Times New Roman" w:hAnsi="Times New Roman" w:cs="Times New Roman"/>
          <w:sz w:val="24"/>
          <w:szCs w:val="24"/>
        </w:rPr>
        <w:t>impliqués</w:t>
      </w:r>
      <w:proofErr w:type="gramEnd"/>
      <w:r w:rsidRPr="004627B6">
        <w:rPr>
          <w:rFonts w:ascii="Times New Roman" w:hAnsi="Times New Roman" w:cs="Times New Roman"/>
          <w:sz w:val="24"/>
          <w:szCs w:val="24"/>
        </w:rPr>
        <w:t xml:space="preserve"> dans une relation de symétrie dans la molécule.</w:t>
      </w:r>
    </w:p>
    <w:p w14:paraId="75FBC448" w14:textId="226CFC63" w:rsidR="004627B6" w:rsidRPr="004627B6" w:rsidRDefault="004627B6" w:rsidP="004627B6">
      <w:pPr>
        <w:spacing w:line="360" w:lineRule="auto"/>
        <w:jc w:val="both"/>
        <w:rPr>
          <w:rFonts w:ascii="Times New Roman" w:hAnsi="Times New Roman" w:cs="Times New Roman"/>
          <w:b/>
          <w:bCs/>
          <w:sz w:val="24"/>
          <w:szCs w:val="24"/>
        </w:rPr>
      </w:pPr>
      <w:r w:rsidRPr="004627B6">
        <w:rPr>
          <w:rFonts w:ascii="Times New Roman" w:hAnsi="Times New Roman" w:cs="Times New Roman"/>
          <w:b/>
          <w:bCs/>
          <w:sz w:val="24"/>
          <w:szCs w:val="24"/>
        </w:rPr>
        <w:t>La courbe d’intégration</w:t>
      </w:r>
    </w:p>
    <w:p w14:paraId="48E20026" w14:textId="0E4B881F" w:rsidR="004627B6" w:rsidRDefault="004627B6" w:rsidP="004627B6">
      <w:pPr>
        <w:spacing w:line="360" w:lineRule="auto"/>
        <w:jc w:val="both"/>
        <w:rPr>
          <w:rFonts w:ascii="Times New Roman" w:hAnsi="Times New Roman" w:cs="Times New Roman"/>
          <w:sz w:val="24"/>
          <w:szCs w:val="24"/>
        </w:rPr>
      </w:pPr>
      <w:r w:rsidRPr="004627B6">
        <w:rPr>
          <w:rFonts w:ascii="Times New Roman" w:hAnsi="Times New Roman" w:cs="Times New Roman"/>
          <w:sz w:val="24"/>
          <w:szCs w:val="24"/>
        </w:rPr>
        <w:t>La courbe d’intégration du spectre RMN correspond au nombre d’atomes d'hydrogène équivalents responsables du signal. La hauteur de chaque palier est proportionnelle au nombre d’atomes d’hydrogène équivalents responsable du signal. Pour connaître le nombre d’atomes d’hydrogène responsables d’un pic ou d’un ensemble de pic, on mesure à la règle : - la hauteur globale de la courbe. - la hauteur de chaque palier. Puis, en connaissant le nombre total d’atomes d’hydrogène de la molécule grâce à la formule brute, on peut en déduire le nombre d’atomes d'hydrogène équivalents correspondant.</w:t>
      </w:r>
    </w:p>
    <w:p w14:paraId="5BEA9615" w14:textId="7E27EF1A" w:rsidR="004627B6" w:rsidRDefault="004627B6" w:rsidP="004627B6">
      <w:pPr>
        <w:spacing w:line="360" w:lineRule="auto"/>
        <w:jc w:val="both"/>
        <w:rPr>
          <w:rFonts w:ascii="Times New Roman" w:hAnsi="Times New Roman" w:cs="Times New Roman"/>
          <w:b/>
          <w:bCs/>
          <w:sz w:val="24"/>
          <w:szCs w:val="24"/>
        </w:rPr>
      </w:pPr>
      <w:r w:rsidRPr="004627B6">
        <w:rPr>
          <w:rFonts w:ascii="Times New Roman" w:hAnsi="Times New Roman" w:cs="Times New Roman"/>
          <w:b/>
          <w:bCs/>
          <w:sz w:val="24"/>
          <w:szCs w:val="24"/>
        </w:rPr>
        <w:t>Le voisinage</w:t>
      </w:r>
    </w:p>
    <w:p w14:paraId="15DB9496" w14:textId="5D0CA8C3" w:rsidR="004627B6" w:rsidRDefault="004627B6" w:rsidP="004627B6">
      <w:pPr>
        <w:spacing w:line="360" w:lineRule="auto"/>
        <w:jc w:val="both"/>
        <w:rPr>
          <w:rFonts w:ascii="Times New Roman" w:hAnsi="Times New Roman" w:cs="Times New Roman"/>
          <w:sz w:val="24"/>
          <w:szCs w:val="24"/>
        </w:rPr>
      </w:pPr>
      <w:r w:rsidRPr="004627B6">
        <w:rPr>
          <w:rFonts w:ascii="Times New Roman" w:hAnsi="Times New Roman" w:cs="Times New Roman"/>
          <w:sz w:val="24"/>
          <w:szCs w:val="24"/>
        </w:rPr>
        <w:t>Deux atomes d’hydrogène sont dits voisins s’ils sont séparés par trois liaisons simples. Si des atomes d’hydrogène sont séparés par plus de 3 liaisons simples, ils ne sont pas voisins.</w:t>
      </w:r>
    </w:p>
    <w:p w14:paraId="7C50A0F9" w14:textId="7408C897" w:rsidR="004627B6" w:rsidRPr="004627B6" w:rsidRDefault="004627B6" w:rsidP="004627B6">
      <w:pPr>
        <w:spacing w:line="360" w:lineRule="auto"/>
        <w:jc w:val="both"/>
        <w:rPr>
          <w:rFonts w:ascii="Times New Roman" w:hAnsi="Times New Roman" w:cs="Times New Roman"/>
          <w:b/>
          <w:bCs/>
          <w:sz w:val="24"/>
          <w:szCs w:val="24"/>
        </w:rPr>
      </w:pPr>
      <w:r w:rsidRPr="004627B6">
        <w:rPr>
          <w:rFonts w:ascii="Times New Roman" w:hAnsi="Times New Roman" w:cs="Times New Roman"/>
          <w:b/>
          <w:bCs/>
          <w:sz w:val="24"/>
          <w:szCs w:val="24"/>
        </w:rPr>
        <w:t>Multiplicité des signaux</w:t>
      </w:r>
    </w:p>
    <w:p w14:paraId="49B32578" w14:textId="1E2F217E" w:rsidR="004627B6" w:rsidRDefault="004627B6" w:rsidP="004627B6">
      <w:pPr>
        <w:spacing w:line="360" w:lineRule="auto"/>
        <w:jc w:val="both"/>
        <w:rPr>
          <w:rFonts w:ascii="Times New Roman" w:hAnsi="Times New Roman" w:cs="Times New Roman"/>
          <w:sz w:val="24"/>
          <w:szCs w:val="24"/>
        </w:rPr>
      </w:pPr>
      <w:r w:rsidRPr="004627B6">
        <w:rPr>
          <w:rFonts w:ascii="Times New Roman" w:hAnsi="Times New Roman" w:cs="Times New Roman"/>
          <w:sz w:val="24"/>
          <w:szCs w:val="24"/>
        </w:rPr>
        <w:t>Multiplicité des signaux : Un signal de résonance comporte souvent plusieurs pics. On peut tirer une information sur la molécule en comptant le nombre de pics selon la règle suivante : si un ensemble de pics dispose de n pics, alors les atomes d’hydrogènes contribuant à cette partie du signal seront entourés de n-1 atomes d’hydrogène voisins.</w:t>
      </w:r>
    </w:p>
    <w:p w14:paraId="11249AF2" w14:textId="308C9A52" w:rsidR="004627B6" w:rsidRDefault="004627B6" w:rsidP="004627B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BD3BAB" wp14:editId="60F19FCE">
            <wp:extent cx="3982624" cy="305513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0520" cy="3091880"/>
                    </a:xfrm>
                    <a:prstGeom prst="rect">
                      <a:avLst/>
                    </a:prstGeom>
                    <a:noFill/>
                  </pic:spPr>
                </pic:pic>
              </a:graphicData>
            </a:graphic>
          </wp:inline>
        </w:drawing>
      </w:r>
    </w:p>
    <w:p w14:paraId="1D0918A1" w14:textId="55E564D0" w:rsidR="004627B6" w:rsidRDefault="004627B6" w:rsidP="004627B6">
      <w:pPr>
        <w:spacing w:line="360" w:lineRule="auto"/>
        <w:jc w:val="both"/>
        <w:rPr>
          <w:rFonts w:ascii="Times New Roman" w:hAnsi="Times New Roman" w:cs="Times New Roman"/>
          <w:sz w:val="24"/>
          <w:szCs w:val="24"/>
        </w:rPr>
      </w:pPr>
      <w:r>
        <w:rPr>
          <w:rFonts w:ascii="Times New Roman" w:hAnsi="Times New Roman" w:cs="Times New Roman"/>
          <w:sz w:val="24"/>
          <w:szCs w:val="24"/>
        </w:rPr>
        <w:t>Appareillage</w:t>
      </w:r>
    </w:p>
    <w:p w14:paraId="017571C2" w14:textId="25195E51" w:rsidR="004627B6" w:rsidRDefault="004627B6" w:rsidP="004627B6">
      <w:pPr>
        <w:spacing w:line="360" w:lineRule="auto"/>
        <w:jc w:val="both"/>
        <w:rPr>
          <w:rFonts w:ascii="Times New Roman" w:hAnsi="Times New Roman" w:cs="Times New Roman"/>
          <w:sz w:val="24"/>
          <w:szCs w:val="24"/>
        </w:rPr>
      </w:pPr>
      <w:r w:rsidRPr="004627B6">
        <w:rPr>
          <w:rFonts w:ascii="Times New Roman" w:hAnsi="Times New Roman" w:cs="Times New Roman"/>
          <w:sz w:val="24"/>
          <w:szCs w:val="24"/>
        </w:rPr>
        <w:drawing>
          <wp:inline distT="0" distB="0" distL="0" distR="0" wp14:anchorId="26170985" wp14:editId="6E0085C9">
            <wp:extent cx="3459393" cy="3952288"/>
            <wp:effectExtent l="0" t="0" r="8255"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7"/>
                    <a:stretch>
                      <a:fillRect/>
                    </a:stretch>
                  </pic:blipFill>
                  <pic:spPr>
                    <a:xfrm>
                      <a:off x="0" y="0"/>
                      <a:ext cx="3481187" cy="3977188"/>
                    </a:xfrm>
                    <a:prstGeom prst="rect">
                      <a:avLst/>
                    </a:prstGeom>
                  </pic:spPr>
                </pic:pic>
              </a:graphicData>
            </a:graphic>
          </wp:inline>
        </w:drawing>
      </w:r>
    </w:p>
    <w:p w14:paraId="59440B49" w14:textId="47BAE8F9" w:rsidR="004627B6" w:rsidRDefault="004627B6" w:rsidP="004627B6">
      <w:pPr>
        <w:spacing w:line="360" w:lineRule="auto"/>
        <w:jc w:val="both"/>
        <w:rPr>
          <w:rFonts w:ascii="Times New Roman" w:hAnsi="Times New Roman" w:cs="Times New Roman"/>
          <w:sz w:val="24"/>
          <w:szCs w:val="24"/>
        </w:rPr>
      </w:pPr>
    </w:p>
    <w:p w14:paraId="68886854" w14:textId="5417507B" w:rsidR="004627B6" w:rsidRDefault="004627B6" w:rsidP="004627B6">
      <w:pPr>
        <w:spacing w:line="360" w:lineRule="auto"/>
        <w:jc w:val="both"/>
        <w:rPr>
          <w:rFonts w:ascii="Times New Roman" w:hAnsi="Times New Roman" w:cs="Times New Roman"/>
          <w:sz w:val="24"/>
          <w:szCs w:val="24"/>
        </w:rPr>
      </w:pPr>
    </w:p>
    <w:p w14:paraId="1D776317" w14:textId="08212C1F" w:rsidR="004627B6" w:rsidRDefault="004627B6" w:rsidP="004627B6">
      <w:pPr>
        <w:spacing w:line="360" w:lineRule="auto"/>
        <w:jc w:val="both"/>
        <w:rPr>
          <w:rFonts w:ascii="Times New Roman" w:hAnsi="Times New Roman" w:cs="Times New Roman"/>
          <w:sz w:val="24"/>
          <w:szCs w:val="24"/>
        </w:rPr>
      </w:pPr>
    </w:p>
    <w:p w14:paraId="7BA64EAA" w14:textId="2AFD0A1E" w:rsidR="004627B6" w:rsidRPr="004627B6" w:rsidRDefault="004627B6" w:rsidP="004627B6">
      <w:pPr>
        <w:spacing w:line="360" w:lineRule="auto"/>
        <w:jc w:val="both"/>
        <w:rPr>
          <w:rFonts w:ascii="Times New Roman" w:hAnsi="Times New Roman" w:cs="Times New Roman"/>
          <w:b/>
          <w:bCs/>
          <w:sz w:val="24"/>
          <w:szCs w:val="24"/>
        </w:rPr>
      </w:pPr>
      <w:r w:rsidRPr="004627B6">
        <w:rPr>
          <w:rFonts w:ascii="Times New Roman" w:hAnsi="Times New Roman" w:cs="Times New Roman"/>
          <w:b/>
          <w:bCs/>
          <w:sz w:val="24"/>
          <w:szCs w:val="24"/>
        </w:rPr>
        <w:lastRenderedPageBreak/>
        <w:t>RMN 13C</w:t>
      </w:r>
    </w:p>
    <w:p w14:paraId="4879E3F6" w14:textId="5F0F140F" w:rsidR="004627B6" w:rsidRDefault="004627B6" w:rsidP="004627B6">
      <w:pPr>
        <w:spacing w:line="360" w:lineRule="auto"/>
        <w:jc w:val="both"/>
        <w:rPr>
          <w:rFonts w:ascii="Times New Roman" w:hAnsi="Times New Roman" w:cs="Times New Roman"/>
          <w:sz w:val="24"/>
          <w:szCs w:val="24"/>
        </w:rPr>
      </w:pPr>
      <w:r w:rsidRPr="004627B6">
        <w:rPr>
          <w:rFonts w:ascii="Times New Roman" w:hAnsi="Times New Roman" w:cs="Times New Roman"/>
          <w:sz w:val="24"/>
          <w:szCs w:val="24"/>
        </w:rPr>
        <w:t>Le comportement vis-à-vis d’un champ B0 est comparable à celui de l’hydrogène : On obtient une résonance et un signal pour chaque atome de carbone. Les déplacements chimiques dépendent aussi de l’environnement de l’atome de C dans la molécule. Les déplacements chimiques des atomes de carbone 13C vont de 0 à 200 ppm.</w:t>
      </w:r>
    </w:p>
    <w:p w14:paraId="60817B55" w14:textId="52971A65" w:rsidR="004627B6" w:rsidRDefault="004627B6" w:rsidP="004627B6">
      <w:pPr>
        <w:spacing w:line="360" w:lineRule="auto"/>
        <w:jc w:val="both"/>
        <w:rPr>
          <w:rFonts w:ascii="Times New Roman" w:hAnsi="Times New Roman" w:cs="Times New Roman"/>
          <w:sz w:val="24"/>
          <w:szCs w:val="24"/>
        </w:rPr>
      </w:pPr>
      <w:r w:rsidRPr="004627B6">
        <w:rPr>
          <w:rFonts w:ascii="Times New Roman" w:hAnsi="Times New Roman" w:cs="Times New Roman"/>
          <w:sz w:val="24"/>
          <w:szCs w:val="24"/>
        </w:rPr>
        <w:t>Couplage du 13C avec d’autres noyaux d’atomes de carbone 13 voisins : la probabilité d’avoir deux atomes de 13C voisins est de 1/10 000, il n’y a donc quasiment pas de couplage carbone – carbone.</w:t>
      </w:r>
    </w:p>
    <w:p w14:paraId="09DC853D" w14:textId="6BF021E4" w:rsidR="004627B6" w:rsidRDefault="004627B6" w:rsidP="004627B6">
      <w:pPr>
        <w:spacing w:line="360" w:lineRule="auto"/>
        <w:jc w:val="both"/>
        <w:rPr>
          <w:rFonts w:ascii="Times New Roman" w:hAnsi="Times New Roman" w:cs="Times New Roman"/>
          <w:sz w:val="24"/>
          <w:szCs w:val="24"/>
        </w:rPr>
      </w:pPr>
    </w:p>
    <w:p w14:paraId="76511286" w14:textId="1F4091B2" w:rsidR="004627B6" w:rsidRDefault="004627B6" w:rsidP="004627B6">
      <w:pPr>
        <w:spacing w:line="360" w:lineRule="auto"/>
        <w:jc w:val="both"/>
        <w:rPr>
          <w:rFonts w:ascii="Times New Roman" w:hAnsi="Times New Roman" w:cs="Times New Roman"/>
          <w:sz w:val="24"/>
          <w:szCs w:val="24"/>
        </w:rPr>
      </w:pPr>
    </w:p>
    <w:p w14:paraId="0B222C9D" w14:textId="3916396F" w:rsidR="004627B6" w:rsidRDefault="004627B6" w:rsidP="004627B6">
      <w:pPr>
        <w:spacing w:line="360" w:lineRule="auto"/>
        <w:jc w:val="both"/>
        <w:rPr>
          <w:rFonts w:ascii="Times New Roman" w:hAnsi="Times New Roman" w:cs="Times New Roman"/>
          <w:sz w:val="24"/>
          <w:szCs w:val="24"/>
        </w:rPr>
      </w:pPr>
    </w:p>
    <w:p w14:paraId="24A62C38" w14:textId="15FB3278" w:rsidR="004627B6" w:rsidRDefault="004627B6" w:rsidP="004627B6">
      <w:pPr>
        <w:spacing w:line="360" w:lineRule="auto"/>
        <w:jc w:val="both"/>
        <w:rPr>
          <w:rFonts w:ascii="Times New Roman" w:hAnsi="Times New Roman" w:cs="Times New Roman"/>
          <w:sz w:val="24"/>
          <w:szCs w:val="24"/>
        </w:rPr>
      </w:pPr>
    </w:p>
    <w:p w14:paraId="60CBDC11" w14:textId="07C6540B" w:rsidR="004627B6" w:rsidRDefault="004627B6" w:rsidP="004627B6">
      <w:pPr>
        <w:spacing w:line="360" w:lineRule="auto"/>
        <w:jc w:val="both"/>
        <w:rPr>
          <w:rFonts w:ascii="Times New Roman" w:hAnsi="Times New Roman" w:cs="Times New Roman"/>
          <w:sz w:val="24"/>
          <w:szCs w:val="24"/>
        </w:rPr>
      </w:pPr>
    </w:p>
    <w:p w14:paraId="5E92D1A2" w14:textId="41811110" w:rsidR="004627B6" w:rsidRDefault="004627B6" w:rsidP="004627B6">
      <w:pPr>
        <w:spacing w:line="360" w:lineRule="auto"/>
        <w:jc w:val="both"/>
        <w:rPr>
          <w:rFonts w:ascii="Times New Roman" w:hAnsi="Times New Roman" w:cs="Times New Roman"/>
          <w:sz w:val="24"/>
          <w:szCs w:val="24"/>
        </w:rPr>
      </w:pPr>
    </w:p>
    <w:p w14:paraId="0F786B28" w14:textId="19B396EE" w:rsidR="004627B6" w:rsidRDefault="004627B6" w:rsidP="004627B6">
      <w:pPr>
        <w:spacing w:line="360" w:lineRule="auto"/>
        <w:jc w:val="both"/>
        <w:rPr>
          <w:rFonts w:ascii="Times New Roman" w:hAnsi="Times New Roman" w:cs="Times New Roman"/>
          <w:sz w:val="24"/>
          <w:szCs w:val="24"/>
        </w:rPr>
      </w:pPr>
    </w:p>
    <w:p w14:paraId="19B1E12F" w14:textId="58188ECE" w:rsidR="004627B6" w:rsidRDefault="004627B6" w:rsidP="004627B6">
      <w:pPr>
        <w:spacing w:line="360" w:lineRule="auto"/>
        <w:jc w:val="both"/>
        <w:rPr>
          <w:rFonts w:ascii="Times New Roman" w:hAnsi="Times New Roman" w:cs="Times New Roman"/>
          <w:sz w:val="24"/>
          <w:szCs w:val="24"/>
        </w:rPr>
      </w:pPr>
    </w:p>
    <w:p w14:paraId="412B60A8" w14:textId="3827F57B" w:rsidR="004627B6" w:rsidRDefault="004627B6" w:rsidP="004627B6">
      <w:pPr>
        <w:spacing w:line="360" w:lineRule="auto"/>
        <w:jc w:val="both"/>
        <w:rPr>
          <w:rFonts w:ascii="Times New Roman" w:hAnsi="Times New Roman" w:cs="Times New Roman"/>
          <w:sz w:val="24"/>
          <w:szCs w:val="24"/>
        </w:rPr>
      </w:pPr>
    </w:p>
    <w:p w14:paraId="70015176" w14:textId="7D9F1DA4" w:rsidR="004627B6" w:rsidRDefault="004627B6" w:rsidP="004627B6">
      <w:pPr>
        <w:spacing w:line="360" w:lineRule="auto"/>
        <w:jc w:val="both"/>
        <w:rPr>
          <w:rFonts w:ascii="Times New Roman" w:hAnsi="Times New Roman" w:cs="Times New Roman"/>
          <w:sz w:val="24"/>
          <w:szCs w:val="24"/>
        </w:rPr>
      </w:pPr>
    </w:p>
    <w:p w14:paraId="5C410D7E" w14:textId="46AF90C9" w:rsidR="004627B6" w:rsidRDefault="004627B6" w:rsidP="004627B6">
      <w:pPr>
        <w:spacing w:line="360" w:lineRule="auto"/>
        <w:jc w:val="both"/>
        <w:rPr>
          <w:rFonts w:ascii="Times New Roman" w:hAnsi="Times New Roman" w:cs="Times New Roman"/>
          <w:sz w:val="24"/>
          <w:szCs w:val="24"/>
        </w:rPr>
      </w:pPr>
    </w:p>
    <w:p w14:paraId="58524C14" w14:textId="683D8C08" w:rsidR="004627B6" w:rsidRDefault="004627B6" w:rsidP="004627B6">
      <w:pPr>
        <w:spacing w:line="360" w:lineRule="auto"/>
        <w:jc w:val="both"/>
        <w:rPr>
          <w:rFonts w:ascii="Times New Roman" w:hAnsi="Times New Roman" w:cs="Times New Roman"/>
          <w:sz w:val="24"/>
          <w:szCs w:val="24"/>
        </w:rPr>
      </w:pPr>
    </w:p>
    <w:p w14:paraId="1C31F6E9" w14:textId="43DA009E" w:rsidR="004627B6" w:rsidRDefault="004627B6" w:rsidP="004627B6">
      <w:pPr>
        <w:spacing w:line="360" w:lineRule="auto"/>
        <w:jc w:val="both"/>
        <w:rPr>
          <w:rFonts w:ascii="Times New Roman" w:hAnsi="Times New Roman" w:cs="Times New Roman"/>
          <w:sz w:val="24"/>
          <w:szCs w:val="24"/>
        </w:rPr>
      </w:pPr>
    </w:p>
    <w:p w14:paraId="1D567B2D" w14:textId="19C035A8" w:rsidR="004627B6" w:rsidRDefault="004627B6" w:rsidP="004627B6">
      <w:pPr>
        <w:spacing w:line="360" w:lineRule="auto"/>
        <w:jc w:val="both"/>
        <w:rPr>
          <w:rFonts w:ascii="Times New Roman" w:hAnsi="Times New Roman" w:cs="Times New Roman"/>
          <w:sz w:val="24"/>
          <w:szCs w:val="24"/>
        </w:rPr>
      </w:pPr>
    </w:p>
    <w:p w14:paraId="7DD72C5E" w14:textId="42CE1725" w:rsidR="004627B6" w:rsidRDefault="004627B6" w:rsidP="004627B6">
      <w:pPr>
        <w:spacing w:line="360" w:lineRule="auto"/>
        <w:jc w:val="both"/>
        <w:rPr>
          <w:rFonts w:ascii="Times New Roman" w:hAnsi="Times New Roman" w:cs="Times New Roman"/>
          <w:sz w:val="24"/>
          <w:szCs w:val="24"/>
        </w:rPr>
      </w:pPr>
    </w:p>
    <w:p w14:paraId="775AD02A" w14:textId="71F0C069" w:rsidR="004627B6" w:rsidRDefault="004627B6" w:rsidP="004627B6">
      <w:pPr>
        <w:spacing w:line="360" w:lineRule="auto"/>
        <w:jc w:val="both"/>
        <w:rPr>
          <w:rFonts w:ascii="Times New Roman" w:hAnsi="Times New Roman" w:cs="Times New Roman"/>
          <w:sz w:val="24"/>
          <w:szCs w:val="24"/>
        </w:rPr>
      </w:pPr>
    </w:p>
    <w:p w14:paraId="3C125E60" w14:textId="27BB67D0" w:rsidR="004627B6" w:rsidRDefault="004627B6" w:rsidP="004627B6">
      <w:pPr>
        <w:spacing w:line="360" w:lineRule="auto"/>
        <w:jc w:val="both"/>
        <w:rPr>
          <w:rFonts w:ascii="Times New Roman" w:hAnsi="Times New Roman" w:cs="Times New Roman"/>
          <w:sz w:val="24"/>
          <w:szCs w:val="24"/>
        </w:rPr>
      </w:pPr>
    </w:p>
    <w:p w14:paraId="63B9805B" w14:textId="5E7E2176" w:rsidR="004627B6" w:rsidRDefault="004627B6" w:rsidP="004627B6">
      <w:pPr>
        <w:spacing w:line="360" w:lineRule="auto"/>
        <w:jc w:val="both"/>
        <w:rPr>
          <w:rFonts w:ascii="Times New Roman" w:hAnsi="Times New Roman" w:cs="Times New Roman"/>
          <w:sz w:val="24"/>
          <w:szCs w:val="24"/>
        </w:rPr>
      </w:pPr>
    </w:p>
    <w:p w14:paraId="29EAED4E" w14:textId="3B4B0102" w:rsidR="004627B6" w:rsidRPr="004627B6" w:rsidRDefault="004627B6" w:rsidP="004627B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Chapitre </w:t>
      </w:r>
      <w:r w:rsidR="003A2671">
        <w:rPr>
          <w:rFonts w:ascii="Times New Roman" w:hAnsi="Times New Roman" w:cs="Times New Roman"/>
          <w:b/>
          <w:bCs/>
          <w:sz w:val="24"/>
          <w:szCs w:val="24"/>
        </w:rPr>
        <w:t xml:space="preserve">3 </w:t>
      </w:r>
      <w:r w:rsidRPr="004627B6">
        <w:rPr>
          <w:rFonts w:ascii="Times New Roman" w:hAnsi="Times New Roman" w:cs="Times New Roman"/>
          <w:b/>
          <w:bCs/>
          <w:sz w:val="24"/>
          <w:szCs w:val="24"/>
        </w:rPr>
        <w:t>La spectrométrie de masse</w:t>
      </w:r>
    </w:p>
    <w:p w14:paraId="0ABFC5CC" w14:textId="438D971C" w:rsidR="004627B6" w:rsidRPr="004627B6" w:rsidRDefault="004627B6" w:rsidP="004627B6">
      <w:pPr>
        <w:spacing w:line="360" w:lineRule="auto"/>
        <w:jc w:val="both"/>
        <w:rPr>
          <w:rFonts w:ascii="Times New Roman" w:hAnsi="Times New Roman" w:cs="Times New Roman"/>
          <w:sz w:val="24"/>
          <w:szCs w:val="24"/>
        </w:rPr>
      </w:pPr>
      <w:r w:rsidRPr="004627B6">
        <w:rPr>
          <w:rFonts w:ascii="Times New Roman" w:hAnsi="Times New Roman" w:cs="Times New Roman"/>
          <w:sz w:val="24"/>
          <w:szCs w:val="24"/>
        </w:rPr>
        <w:t xml:space="preserve">La spectrométrie de masse est une technique d'analyse physico-chimique permettant de détecter, d'identifier et de quantifier des molécules d’intérêt par mesure de leur masse </w:t>
      </w:r>
    </w:p>
    <w:p w14:paraId="7A13CEB7" w14:textId="101F987D" w:rsidR="004627B6" w:rsidRDefault="004627B6" w:rsidP="004627B6">
      <w:pPr>
        <w:spacing w:line="360" w:lineRule="auto"/>
        <w:jc w:val="both"/>
        <w:rPr>
          <w:rFonts w:ascii="Times New Roman" w:hAnsi="Times New Roman" w:cs="Times New Roman"/>
          <w:sz w:val="24"/>
          <w:szCs w:val="24"/>
        </w:rPr>
      </w:pPr>
      <w:r w:rsidRPr="004627B6">
        <w:rPr>
          <w:rFonts w:ascii="Times New Roman" w:hAnsi="Times New Roman" w:cs="Times New Roman"/>
          <w:sz w:val="24"/>
          <w:szCs w:val="24"/>
        </w:rPr>
        <w:t>Son principe réside dans la séparation en phase gazeuse de molécules chargées (ions) en fonction de leur rapport masse/charge (m/z). De plus, la spectrométrie de masse permet de caractériser la structure chimique des molécules en les fragmentant</w:t>
      </w:r>
    </w:p>
    <w:p w14:paraId="2729A58A" w14:textId="64183908" w:rsidR="004627B6" w:rsidRDefault="003A2671" w:rsidP="004627B6">
      <w:pPr>
        <w:spacing w:line="360" w:lineRule="auto"/>
        <w:jc w:val="both"/>
        <w:rPr>
          <w:rFonts w:ascii="Times New Roman" w:hAnsi="Times New Roman" w:cs="Times New Roman"/>
          <w:sz w:val="24"/>
          <w:szCs w:val="24"/>
        </w:rPr>
      </w:pPr>
      <w:r>
        <w:rPr>
          <w:rFonts w:ascii="Times New Roman" w:hAnsi="Times New Roman" w:cs="Times New Roman"/>
          <w:sz w:val="24"/>
          <w:szCs w:val="24"/>
        </w:rPr>
        <w:t>Principe</w:t>
      </w:r>
    </w:p>
    <w:p w14:paraId="1050D4C8" w14:textId="6908E477" w:rsidR="004627B6" w:rsidRDefault="003A2671" w:rsidP="004627B6">
      <w:pPr>
        <w:spacing w:line="360" w:lineRule="auto"/>
        <w:jc w:val="both"/>
        <w:rPr>
          <w:rFonts w:ascii="Times New Roman" w:hAnsi="Times New Roman" w:cs="Times New Roman"/>
          <w:sz w:val="24"/>
          <w:szCs w:val="24"/>
        </w:rPr>
      </w:pPr>
      <w:r w:rsidRPr="003A2671">
        <w:rPr>
          <w:rFonts w:ascii="Times New Roman" w:hAnsi="Times New Roman" w:cs="Times New Roman"/>
          <w:sz w:val="24"/>
          <w:szCs w:val="24"/>
        </w:rPr>
        <w:drawing>
          <wp:inline distT="0" distB="0" distL="0" distR="0" wp14:anchorId="13004CF4" wp14:editId="4B11DFAB">
            <wp:extent cx="5760720" cy="1315720"/>
            <wp:effectExtent l="0" t="0" r="0"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8"/>
                    <a:stretch>
                      <a:fillRect/>
                    </a:stretch>
                  </pic:blipFill>
                  <pic:spPr>
                    <a:xfrm>
                      <a:off x="0" y="0"/>
                      <a:ext cx="5760720" cy="1315720"/>
                    </a:xfrm>
                    <a:prstGeom prst="rect">
                      <a:avLst/>
                    </a:prstGeom>
                  </pic:spPr>
                </pic:pic>
              </a:graphicData>
            </a:graphic>
          </wp:inline>
        </w:drawing>
      </w:r>
    </w:p>
    <w:p w14:paraId="10CDACAC" w14:textId="77777777" w:rsidR="003A2671" w:rsidRPr="003A2671" w:rsidRDefault="003A2671" w:rsidP="003A2671">
      <w:pPr>
        <w:spacing w:line="360" w:lineRule="auto"/>
        <w:jc w:val="both"/>
        <w:rPr>
          <w:rFonts w:ascii="Times New Roman" w:hAnsi="Times New Roman" w:cs="Times New Roman"/>
          <w:sz w:val="24"/>
          <w:szCs w:val="24"/>
        </w:rPr>
      </w:pPr>
      <w:r w:rsidRPr="003A2671">
        <w:rPr>
          <w:rFonts w:ascii="Times New Roman" w:hAnsi="Times New Roman" w:cs="Times New Roman"/>
          <w:sz w:val="24"/>
          <w:szCs w:val="24"/>
        </w:rPr>
        <w:t xml:space="preserve">La molécule est ionisée ce qui entraîne la </w:t>
      </w:r>
    </w:p>
    <w:p w14:paraId="0EB30C59" w14:textId="61E3F5A7" w:rsidR="003A2671" w:rsidRPr="003A2671" w:rsidRDefault="003A2671" w:rsidP="003A2671">
      <w:pPr>
        <w:spacing w:line="360" w:lineRule="auto"/>
        <w:jc w:val="both"/>
        <w:rPr>
          <w:rFonts w:ascii="Times New Roman" w:hAnsi="Times New Roman" w:cs="Times New Roman"/>
          <w:sz w:val="24"/>
          <w:szCs w:val="24"/>
        </w:rPr>
      </w:pPr>
      <w:proofErr w:type="gramStart"/>
      <w:r w:rsidRPr="003A2671">
        <w:rPr>
          <w:rFonts w:ascii="Times New Roman" w:hAnsi="Times New Roman" w:cs="Times New Roman"/>
          <w:sz w:val="24"/>
          <w:szCs w:val="24"/>
        </w:rPr>
        <w:t>formation</w:t>
      </w:r>
      <w:proofErr w:type="gramEnd"/>
      <w:r w:rsidRPr="003A2671">
        <w:rPr>
          <w:rFonts w:ascii="Times New Roman" w:hAnsi="Times New Roman" w:cs="Times New Roman"/>
          <w:sz w:val="24"/>
          <w:szCs w:val="24"/>
        </w:rPr>
        <w:t xml:space="preserve"> d'ions positifs dans un état excité qui vont se dissocier pour former des ions de</w:t>
      </w:r>
    </w:p>
    <w:p w14:paraId="015BB15F" w14:textId="0153EF5F" w:rsidR="003A2671" w:rsidRPr="003A2671" w:rsidRDefault="003A2671" w:rsidP="003A2671">
      <w:pPr>
        <w:spacing w:line="360" w:lineRule="auto"/>
        <w:jc w:val="both"/>
        <w:rPr>
          <w:rFonts w:ascii="Times New Roman" w:hAnsi="Times New Roman" w:cs="Times New Roman"/>
          <w:sz w:val="24"/>
          <w:szCs w:val="24"/>
        </w:rPr>
      </w:pPr>
      <w:r w:rsidRPr="003A2671">
        <w:rPr>
          <w:rFonts w:ascii="Times New Roman" w:hAnsi="Times New Roman" w:cs="Times New Roman"/>
          <w:sz w:val="24"/>
          <w:szCs w:val="24"/>
        </w:rPr>
        <w:t xml:space="preserve"> </w:t>
      </w:r>
      <w:proofErr w:type="gramStart"/>
      <w:r w:rsidRPr="003A2671">
        <w:rPr>
          <w:rFonts w:ascii="Times New Roman" w:hAnsi="Times New Roman" w:cs="Times New Roman"/>
          <w:sz w:val="24"/>
          <w:szCs w:val="24"/>
        </w:rPr>
        <w:t>masse</w:t>
      </w:r>
      <w:proofErr w:type="gramEnd"/>
      <w:r w:rsidRPr="003A2671">
        <w:rPr>
          <w:rFonts w:ascii="Times New Roman" w:hAnsi="Times New Roman" w:cs="Times New Roman"/>
          <w:sz w:val="24"/>
          <w:szCs w:val="24"/>
        </w:rPr>
        <w:t xml:space="preserve"> inférieure. Ils sont ensuite séparés suivant le rapport masse sur charge (m/e). </w:t>
      </w:r>
    </w:p>
    <w:p w14:paraId="0CBE96F8" w14:textId="77777777" w:rsidR="003A2671" w:rsidRPr="003A2671" w:rsidRDefault="003A2671" w:rsidP="003A2671">
      <w:pPr>
        <w:spacing w:line="360" w:lineRule="auto"/>
        <w:jc w:val="both"/>
        <w:rPr>
          <w:rFonts w:ascii="Times New Roman" w:hAnsi="Times New Roman" w:cs="Times New Roman"/>
          <w:sz w:val="24"/>
          <w:szCs w:val="24"/>
        </w:rPr>
      </w:pPr>
      <w:r w:rsidRPr="003A2671">
        <w:rPr>
          <w:rFonts w:ascii="Times New Roman" w:hAnsi="Times New Roman" w:cs="Times New Roman"/>
          <w:sz w:val="24"/>
          <w:szCs w:val="24"/>
        </w:rPr>
        <w:t>La charge étant généralement égale à 1 pour les molécules ayant une masse moléculaire &lt; 1000 g/mol</w:t>
      </w:r>
      <w:r w:rsidRPr="003A2671">
        <w:rPr>
          <w:rFonts w:ascii="Times New Roman" w:hAnsi="Times New Roman" w:cs="Times New Roman"/>
          <w:sz w:val="24"/>
          <w:szCs w:val="24"/>
        </w:rPr>
        <w:br/>
        <w:t>Le spectre classique dit de fragmentation est sous forme de traits verticaux dont le plus intense est appelé pic de base auquel on donne une valeur de 100. Toutes les autres intensités étant calculées à partir de cet indice 100.</w:t>
      </w:r>
      <w:r w:rsidRPr="003A2671">
        <w:rPr>
          <w:rFonts w:ascii="Times New Roman" w:hAnsi="Times New Roman" w:cs="Times New Roman"/>
          <w:sz w:val="24"/>
          <w:szCs w:val="24"/>
        </w:rPr>
        <w:br/>
        <w:t>Exemple de fragmentation</w:t>
      </w:r>
    </w:p>
    <w:p w14:paraId="06B25F18" w14:textId="77777777" w:rsidR="003A2671" w:rsidRPr="003A2671" w:rsidRDefault="003A2671" w:rsidP="003A2671">
      <w:pPr>
        <w:spacing w:line="360" w:lineRule="auto"/>
        <w:jc w:val="both"/>
        <w:rPr>
          <w:rFonts w:ascii="Times New Roman" w:hAnsi="Times New Roman" w:cs="Times New Roman"/>
          <w:sz w:val="24"/>
          <w:szCs w:val="24"/>
        </w:rPr>
      </w:pPr>
      <w:r w:rsidRPr="003A2671">
        <w:rPr>
          <w:rFonts w:ascii="Times New Roman" w:hAnsi="Times New Roman" w:cs="Times New Roman"/>
          <w:sz w:val="24"/>
          <w:szCs w:val="24"/>
        </w:rPr>
        <w:t>La rupture d'une liaison σ C-C donne naissance à un cation et à un radical neutre.</w:t>
      </w:r>
      <w:r w:rsidRPr="003A2671">
        <w:rPr>
          <w:rFonts w:ascii="Times New Roman" w:hAnsi="Times New Roman" w:cs="Times New Roman"/>
          <w:sz w:val="24"/>
          <w:szCs w:val="24"/>
        </w:rPr>
        <w:br/>
        <w:t>R-R</w:t>
      </w:r>
      <w:proofErr w:type="gramStart"/>
      <w:r w:rsidRPr="003A2671">
        <w:rPr>
          <w:rFonts w:ascii="Times New Roman" w:hAnsi="Times New Roman" w:cs="Times New Roman"/>
          <w:sz w:val="24"/>
          <w:szCs w:val="24"/>
        </w:rPr>
        <w:t>'.+</w:t>
      </w:r>
      <w:proofErr w:type="gramEnd"/>
      <w:r w:rsidRPr="003A2671">
        <w:rPr>
          <w:rFonts w:ascii="Times New Roman" w:hAnsi="Times New Roman" w:cs="Times New Roman"/>
          <w:sz w:val="24"/>
          <w:szCs w:val="24"/>
        </w:rPr>
        <w:t xml:space="preserve"> à R+ + R'. </w:t>
      </w:r>
      <w:proofErr w:type="gramStart"/>
      <w:r w:rsidRPr="003A2671">
        <w:rPr>
          <w:rFonts w:ascii="Times New Roman" w:hAnsi="Times New Roman" w:cs="Times New Roman"/>
          <w:sz w:val="24"/>
          <w:szCs w:val="24"/>
        </w:rPr>
        <w:t>ou</w:t>
      </w:r>
      <w:proofErr w:type="gramEnd"/>
      <w:r w:rsidRPr="003A2671">
        <w:rPr>
          <w:rFonts w:ascii="Times New Roman" w:hAnsi="Times New Roman" w:cs="Times New Roman"/>
          <w:sz w:val="24"/>
          <w:szCs w:val="24"/>
        </w:rPr>
        <w:t xml:space="preserve"> à R. + R'+ </w:t>
      </w:r>
    </w:p>
    <w:p w14:paraId="153190B6" w14:textId="03F6DBA3" w:rsidR="003A2671" w:rsidRDefault="003A2671" w:rsidP="003A2671">
      <w:pPr>
        <w:spacing w:line="360" w:lineRule="auto"/>
        <w:jc w:val="both"/>
        <w:rPr>
          <w:rFonts w:ascii="Times New Roman" w:hAnsi="Times New Roman" w:cs="Times New Roman"/>
          <w:sz w:val="24"/>
          <w:szCs w:val="24"/>
        </w:rPr>
      </w:pPr>
      <w:proofErr w:type="gramStart"/>
      <w:r w:rsidRPr="003A2671">
        <w:rPr>
          <w:rFonts w:ascii="Times New Roman" w:hAnsi="Times New Roman" w:cs="Times New Roman"/>
          <w:sz w:val="24"/>
          <w:szCs w:val="24"/>
        </w:rPr>
        <w:t>le</w:t>
      </w:r>
      <w:proofErr w:type="gramEnd"/>
      <w:r w:rsidRPr="003A2671">
        <w:rPr>
          <w:rFonts w:ascii="Times New Roman" w:hAnsi="Times New Roman" w:cs="Times New Roman"/>
          <w:sz w:val="24"/>
          <w:szCs w:val="24"/>
        </w:rPr>
        <w:t xml:space="preserve"> cation le plus stable étant celui qui correspond au radical ayant le plus faible potentiel ionisation ( règle de Stevenson)</w:t>
      </w:r>
      <w:r w:rsidRPr="003A2671">
        <w:rPr>
          <w:rFonts w:ascii="Times New Roman" w:hAnsi="Times New Roman" w:cs="Times New Roman"/>
          <w:sz w:val="24"/>
          <w:szCs w:val="24"/>
        </w:rPr>
        <w:br/>
        <w:t>Valeur de la perte de masse due au départ de quelques radicaux issus d'une fragmentation d'hydrocarbure aliphatique saturé</w:t>
      </w:r>
      <w:r w:rsidRPr="003A2671">
        <w:rPr>
          <w:rFonts w:ascii="Times New Roman" w:hAnsi="Times New Roman" w:cs="Times New Roman"/>
          <w:sz w:val="24"/>
          <w:szCs w:val="24"/>
        </w:rPr>
        <w:br/>
        <w:t>CH3. : m= 15g</w:t>
      </w:r>
      <w:r w:rsidRPr="003A2671">
        <w:rPr>
          <w:rFonts w:ascii="Times New Roman" w:hAnsi="Times New Roman" w:cs="Times New Roman"/>
          <w:sz w:val="24"/>
          <w:szCs w:val="24"/>
        </w:rPr>
        <w:br/>
        <w:t>CH3CH2. : m = 29g</w:t>
      </w:r>
      <w:r w:rsidRPr="003A2671">
        <w:rPr>
          <w:rFonts w:ascii="Times New Roman" w:hAnsi="Times New Roman" w:cs="Times New Roman"/>
          <w:sz w:val="24"/>
          <w:szCs w:val="24"/>
        </w:rPr>
        <w:br/>
      </w:r>
      <w:r w:rsidRPr="003A2671">
        <w:rPr>
          <w:rFonts w:ascii="Times New Roman" w:hAnsi="Times New Roman" w:cs="Times New Roman"/>
          <w:sz w:val="24"/>
          <w:szCs w:val="24"/>
        </w:rPr>
        <w:lastRenderedPageBreak/>
        <w:t>CH3CH2CH2. : m = 43g</w:t>
      </w:r>
      <w:r w:rsidRPr="003A2671">
        <w:rPr>
          <w:rFonts w:ascii="Times New Roman" w:hAnsi="Times New Roman" w:cs="Times New Roman"/>
          <w:sz w:val="24"/>
          <w:szCs w:val="24"/>
        </w:rPr>
        <w:br/>
        <w:t>CH3CH2CH2CH2.: m = 57g</w:t>
      </w:r>
    </w:p>
    <w:p w14:paraId="49B41DFC" w14:textId="64E801B6" w:rsidR="004627B6" w:rsidRPr="004627B6" w:rsidRDefault="003A2671" w:rsidP="004627B6">
      <w:pPr>
        <w:spacing w:line="360" w:lineRule="auto"/>
        <w:jc w:val="both"/>
        <w:rPr>
          <w:rFonts w:ascii="Times New Roman" w:hAnsi="Times New Roman" w:cs="Times New Roman"/>
          <w:sz w:val="24"/>
          <w:szCs w:val="24"/>
        </w:rPr>
      </w:pPr>
      <w:r w:rsidRPr="003A2671">
        <w:rPr>
          <w:rFonts w:ascii="Times New Roman" w:hAnsi="Times New Roman" w:cs="Times New Roman"/>
          <w:sz w:val="24"/>
          <w:szCs w:val="24"/>
        </w:rPr>
        <w:drawing>
          <wp:inline distT="0" distB="0" distL="0" distR="0" wp14:anchorId="33969FB9" wp14:editId="66AF2AC6">
            <wp:extent cx="5301353" cy="3137452"/>
            <wp:effectExtent l="0" t="0" r="0" b="635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9"/>
                    <a:stretch>
                      <a:fillRect/>
                    </a:stretch>
                  </pic:blipFill>
                  <pic:spPr>
                    <a:xfrm>
                      <a:off x="0" y="0"/>
                      <a:ext cx="5315647" cy="3145911"/>
                    </a:xfrm>
                    <a:prstGeom prst="rect">
                      <a:avLst/>
                    </a:prstGeom>
                  </pic:spPr>
                </pic:pic>
              </a:graphicData>
            </a:graphic>
          </wp:inline>
        </w:drawing>
      </w:r>
    </w:p>
    <w:p w14:paraId="2441444A" w14:textId="77777777" w:rsidR="003A2671" w:rsidRPr="003A2671" w:rsidRDefault="003A2671" w:rsidP="003A2671">
      <w:pPr>
        <w:spacing w:line="360" w:lineRule="auto"/>
        <w:jc w:val="both"/>
        <w:rPr>
          <w:rFonts w:ascii="Times New Roman" w:hAnsi="Times New Roman" w:cs="Times New Roman"/>
          <w:b/>
          <w:bCs/>
          <w:sz w:val="24"/>
          <w:szCs w:val="24"/>
        </w:rPr>
      </w:pPr>
      <w:r w:rsidRPr="003A2671">
        <w:rPr>
          <w:rFonts w:ascii="Times New Roman" w:hAnsi="Times New Roman" w:cs="Times New Roman"/>
          <w:b/>
          <w:bCs/>
          <w:sz w:val="24"/>
          <w:szCs w:val="24"/>
        </w:rPr>
        <w:t xml:space="preserve">Types de pics </w:t>
      </w:r>
    </w:p>
    <w:p w14:paraId="76E5968F" w14:textId="77777777" w:rsidR="003A2671" w:rsidRPr="003A2671" w:rsidRDefault="003A2671" w:rsidP="003A2671">
      <w:pPr>
        <w:spacing w:line="360" w:lineRule="auto"/>
        <w:jc w:val="both"/>
        <w:rPr>
          <w:rFonts w:ascii="Times New Roman" w:hAnsi="Times New Roman" w:cs="Times New Roman"/>
          <w:sz w:val="24"/>
          <w:szCs w:val="24"/>
        </w:rPr>
      </w:pPr>
      <w:r w:rsidRPr="003A2671">
        <w:rPr>
          <w:rFonts w:ascii="Times New Roman" w:hAnsi="Times New Roman" w:cs="Times New Roman"/>
          <w:sz w:val="24"/>
          <w:szCs w:val="24"/>
        </w:rPr>
        <w:t>Pic moléculaire Attention, il n’est pas toujours présent Pics de fragmentation important pour établir la structure</w:t>
      </w:r>
    </w:p>
    <w:p w14:paraId="60CDD752" w14:textId="77777777" w:rsidR="003A2671" w:rsidRPr="003A2671" w:rsidRDefault="003A2671" w:rsidP="003A2671">
      <w:pPr>
        <w:spacing w:line="360" w:lineRule="auto"/>
        <w:jc w:val="both"/>
        <w:rPr>
          <w:rFonts w:ascii="Times New Roman" w:hAnsi="Times New Roman" w:cs="Times New Roman"/>
          <w:sz w:val="24"/>
          <w:szCs w:val="24"/>
        </w:rPr>
      </w:pPr>
      <w:r w:rsidRPr="003A2671">
        <w:rPr>
          <w:rFonts w:ascii="Times New Roman" w:hAnsi="Times New Roman" w:cs="Times New Roman"/>
          <w:sz w:val="24"/>
          <w:szCs w:val="24"/>
        </w:rPr>
        <w:t xml:space="preserve"> </w:t>
      </w:r>
      <w:proofErr w:type="gramStart"/>
      <w:r w:rsidRPr="003A2671">
        <w:rPr>
          <w:rFonts w:ascii="Times New Roman" w:hAnsi="Times New Roman" w:cs="Times New Roman"/>
          <w:sz w:val="24"/>
          <w:szCs w:val="24"/>
        </w:rPr>
        <w:t>pics</w:t>
      </w:r>
      <w:proofErr w:type="gramEnd"/>
      <w:r w:rsidRPr="003A2671">
        <w:rPr>
          <w:rFonts w:ascii="Times New Roman" w:hAnsi="Times New Roman" w:cs="Times New Roman"/>
          <w:sz w:val="24"/>
          <w:szCs w:val="24"/>
        </w:rPr>
        <w:t xml:space="preserve"> de réarrangement générés par les ions dont au moins un atome a subi un déplacement </w:t>
      </w:r>
    </w:p>
    <w:p w14:paraId="53CA49DE" w14:textId="77777777" w:rsidR="003A2671" w:rsidRPr="003A2671" w:rsidRDefault="003A2671" w:rsidP="003A2671">
      <w:pPr>
        <w:spacing w:line="360" w:lineRule="auto"/>
        <w:jc w:val="both"/>
        <w:rPr>
          <w:rFonts w:ascii="Times New Roman" w:hAnsi="Times New Roman" w:cs="Times New Roman"/>
          <w:sz w:val="24"/>
          <w:szCs w:val="24"/>
        </w:rPr>
      </w:pPr>
      <w:proofErr w:type="gramStart"/>
      <w:r w:rsidRPr="003A2671">
        <w:rPr>
          <w:rFonts w:ascii="Times New Roman" w:hAnsi="Times New Roman" w:cs="Times New Roman"/>
          <w:sz w:val="24"/>
          <w:szCs w:val="24"/>
        </w:rPr>
        <w:t>pics</w:t>
      </w:r>
      <w:proofErr w:type="gramEnd"/>
      <w:r w:rsidRPr="003A2671">
        <w:rPr>
          <w:rFonts w:ascii="Times New Roman" w:hAnsi="Times New Roman" w:cs="Times New Roman"/>
          <w:sz w:val="24"/>
          <w:szCs w:val="24"/>
        </w:rPr>
        <w:t xml:space="preserve"> des ions métastables </w:t>
      </w:r>
    </w:p>
    <w:p w14:paraId="1280A4C4" w14:textId="77777777" w:rsidR="003A2671" w:rsidRPr="003A2671" w:rsidRDefault="003A2671" w:rsidP="003A2671">
      <w:pPr>
        <w:spacing w:line="360" w:lineRule="auto"/>
        <w:jc w:val="both"/>
        <w:rPr>
          <w:rFonts w:ascii="Times New Roman" w:hAnsi="Times New Roman" w:cs="Times New Roman"/>
          <w:sz w:val="24"/>
          <w:szCs w:val="24"/>
        </w:rPr>
      </w:pPr>
      <w:proofErr w:type="gramStart"/>
      <w:r w:rsidRPr="003A2671">
        <w:rPr>
          <w:rFonts w:ascii="Times New Roman" w:hAnsi="Times New Roman" w:cs="Times New Roman"/>
          <w:sz w:val="24"/>
          <w:szCs w:val="24"/>
        </w:rPr>
        <w:t>pic</w:t>
      </w:r>
      <w:proofErr w:type="gramEnd"/>
      <w:r w:rsidRPr="003A2671">
        <w:rPr>
          <w:rFonts w:ascii="Times New Roman" w:hAnsi="Times New Roman" w:cs="Times New Roman"/>
          <w:sz w:val="24"/>
          <w:szCs w:val="24"/>
        </w:rPr>
        <w:t xml:space="preserve"> de base : pic qui sert à normaliser le spectrogramme, en général c’est le pic le plus important, on lui attribue l’abondance 100% </w:t>
      </w:r>
    </w:p>
    <w:p w14:paraId="27D6961E" w14:textId="6C3DA1E2" w:rsidR="004627B6" w:rsidRPr="004627B6" w:rsidRDefault="003A2671" w:rsidP="003A2671">
      <w:pPr>
        <w:spacing w:line="360" w:lineRule="auto"/>
        <w:jc w:val="both"/>
        <w:rPr>
          <w:rFonts w:ascii="Times New Roman" w:hAnsi="Times New Roman" w:cs="Times New Roman"/>
          <w:sz w:val="24"/>
          <w:szCs w:val="24"/>
        </w:rPr>
      </w:pPr>
      <w:proofErr w:type="gramStart"/>
      <w:r w:rsidRPr="003A2671">
        <w:rPr>
          <w:rFonts w:ascii="Times New Roman" w:hAnsi="Times New Roman" w:cs="Times New Roman"/>
          <w:sz w:val="24"/>
          <w:szCs w:val="24"/>
        </w:rPr>
        <w:t>pic</w:t>
      </w:r>
      <w:proofErr w:type="gramEnd"/>
      <w:r w:rsidRPr="003A2671">
        <w:rPr>
          <w:rFonts w:ascii="Times New Roman" w:hAnsi="Times New Roman" w:cs="Times New Roman"/>
          <w:sz w:val="24"/>
          <w:szCs w:val="24"/>
        </w:rPr>
        <w:t xml:space="preserve"> isotopiques : présence des isotopes des éléments permet de déterminer la formule brute M Multiples : ils sont formés par les ions ayant les mêmes masses nominales</w:t>
      </w:r>
    </w:p>
    <w:sectPr w:rsidR="004627B6" w:rsidRPr="004627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A2494"/>
    <w:multiLevelType w:val="hybridMultilevel"/>
    <w:tmpl w:val="F88A6E30"/>
    <w:lvl w:ilvl="0" w:tplc="B0C8581A">
      <w:start w:val="1"/>
      <w:numFmt w:val="bullet"/>
      <w:lvlText w:val="•"/>
      <w:lvlJc w:val="left"/>
      <w:pPr>
        <w:tabs>
          <w:tab w:val="num" w:pos="720"/>
        </w:tabs>
        <w:ind w:left="720" w:hanging="360"/>
      </w:pPr>
      <w:rPr>
        <w:rFonts w:ascii="Arial" w:hAnsi="Arial" w:hint="default"/>
      </w:rPr>
    </w:lvl>
    <w:lvl w:ilvl="1" w:tplc="7A8EFEDC" w:tentative="1">
      <w:start w:val="1"/>
      <w:numFmt w:val="bullet"/>
      <w:lvlText w:val="•"/>
      <w:lvlJc w:val="left"/>
      <w:pPr>
        <w:tabs>
          <w:tab w:val="num" w:pos="1440"/>
        </w:tabs>
        <w:ind w:left="1440" w:hanging="360"/>
      </w:pPr>
      <w:rPr>
        <w:rFonts w:ascii="Arial" w:hAnsi="Arial" w:hint="default"/>
      </w:rPr>
    </w:lvl>
    <w:lvl w:ilvl="2" w:tplc="EB30263C" w:tentative="1">
      <w:start w:val="1"/>
      <w:numFmt w:val="bullet"/>
      <w:lvlText w:val="•"/>
      <w:lvlJc w:val="left"/>
      <w:pPr>
        <w:tabs>
          <w:tab w:val="num" w:pos="2160"/>
        </w:tabs>
        <w:ind w:left="2160" w:hanging="360"/>
      </w:pPr>
      <w:rPr>
        <w:rFonts w:ascii="Arial" w:hAnsi="Arial" w:hint="default"/>
      </w:rPr>
    </w:lvl>
    <w:lvl w:ilvl="3" w:tplc="43661CF8" w:tentative="1">
      <w:start w:val="1"/>
      <w:numFmt w:val="bullet"/>
      <w:lvlText w:val="•"/>
      <w:lvlJc w:val="left"/>
      <w:pPr>
        <w:tabs>
          <w:tab w:val="num" w:pos="2880"/>
        </w:tabs>
        <w:ind w:left="2880" w:hanging="360"/>
      </w:pPr>
      <w:rPr>
        <w:rFonts w:ascii="Arial" w:hAnsi="Arial" w:hint="default"/>
      </w:rPr>
    </w:lvl>
    <w:lvl w:ilvl="4" w:tplc="A14C7DA0" w:tentative="1">
      <w:start w:val="1"/>
      <w:numFmt w:val="bullet"/>
      <w:lvlText w:val="•"/>
      <w:lvlJc w:val="left"/>
      <w:pPr>
        <w:tabs>
          <w:tab w:val="num" w:pos="3600"/>
        </w:tabs>
        <w:ind w:left="3600" w:hanging="360"/>
      </w:pPr>
      <w:rPr>
        <w:rFonts w:ascii="Arial" w:hAnsi="Arial" w:hint="default"/>
      </w:rPr>
    </w:lvl>
    <w:lvl w:ilvl="5" w:tplc="F03E233E" w:tentative="1">
      <w:start w:val="1"/>
      <w:numFmt w:val="bullet"/>
      <w:lvlText w:val="•"/>
      <w:lvlJc w:val="left"/>
      <w:pPr>
        <w:tabs>
          <w:tab w:val="num" w:pos="4320"/>
        </w:tabs>
        <w:ind w:left="4320" w:hanging="360"/>
      </w:pPr>
      <w:rPr>
        <w:rFonts w:ascii="Arial" w:hAnsi="Arial" w:hint="default"/>
      </w:rPr>
    </w:lvl>
    <w:lvl w:ilvl="6" w:tplc="563489A6" w:tentative="1">
      <w:start w:val="1"/>
      <w:numFmt w:val="bullet"/>
      <w:lvlText w:val="•"/>
      <w:lvlJc w:val="left"/>
      <w:pPr>
        <w:tabs>
          <w:tab w:val="num" w:pos="5040"/>
        </w:tabs>
        <w:ind w:left="5040" w:hanging="360"/>
      </w:pPr>
      <w:rPr>
        <w:rFonts w:ascii="Arial" w:hAnsi="Arial" w:hint="default"/>
      </w:rPr>
    </w:lvl>
    <w:lvl w:ilvl="7" w:tplc="45DC9D86" w:tentative="1">
      <w:start w:val="1"/>
      <w:numFmt w:val="bullet"/>
      <w:lvlText w:val="•"/>
      <w:lvlJc w:val="left"/>
      <w:pPr>
        <w:tabs>
          <w:tab w:val="num" w:pos="5760"/>
        </w:tabs>
        <w:ind w:left="5760" w:hanging="360"/>
      </w:pPr>
      <w:rPr>
        <w:rFonts w:ascii="Arial" w:hAnsi="Arial" w:hint="default"/>
      </w:rPr>
    </w:lvl>
    <w:lvl w:ilvl="8" w:tplc="930EFD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84A2AFB"/>
    <w:multiLevelType w:val="hybridMultilevel"/>
    <w:tmpl w:val="1D4EB462"/>
    <w:lvl w:ilvl="0" w:tplc="BF687654">
      <w:start w:val="1"/>
      <w:numFmt w:val="bullet"/>
      <w:lvlText w:val="•"/>
      <w:lvlJc w:val="left"/>
      <w:pPr>
        <w:tabs>
          <w:tab w:val="num" w:pos="720"/>
        </w:tabs>
        <w:ind w:left="720" w:hanging="360"/>
      </w:pPr>
      <w:rPr>
        <w:rFonts w:ascii="Arial" w:hAnsi="Arial" w:hint="default"/>
      </w:rPr>
    </w:lvl>
    <w:lvl w:ilvl="1" w:tplc="039E47DE" w:tentative="1">
      <w:start w:val="1"/>
      <w:numFmt w:val="bullet"/>
      <w:lvlText w:val="•"/>
      <w:lvlJc w:val="left"/>
      <w:pPr>
        <w:tabs>
          <w:tab w:val="num" w:pos="1440"/>
        </w:tabs>
        <w:ind w:left="1440" w:hanging="360"/>
      </w:pPr>
      <w:rPr>
        <w:rFonts w:ascii="Arial" w:hAnsi="Arial" w:hint="default"/>
      </w:rPr>
    </w:lvl>
    <w:lvl w:ilvl="2" w:tplc="98E2C5E0" w:tentative="1">
      <w:start w:val="1"/>
      <w:numFmt w:val="bullet"/>
      <w:lvlText w:val="•"/>
      <w:lvlJc w:val="left"/>
      <w:pPr>
        <w:tabs>
          <w:tab w:val="num" w:pos="2160"/>
        </w:tabs>
        <w:ind w:left="2160" w:hanging="360"/>
      </w:pPr>
      <w:rPr>
        <w:rFonts w:ascii="Arial" w:hAnsi="Arial" w:hint="default"/>
      </w:rPr>
    </w:lvl>
    <w:lvl w:ilvl="3" w:tplc="B0A88AFC" w:tentative="1">
      <w:start w:val="1"/>
      <w:numFmt w:val="bullet"/>
      <w:lvlText w:val="•"/>
      <w:lvlJc w:val="left"/>
      <w:pPr>
        <w:tabs>
          <w:tab w:val="num" w:pos="2880"/>
        </w:tabs>
        <w:ind w:left="2880" w:hanging="360"/>
      </w:pPr>
      <w:rPr>
        <w:rFonts w:ascii="Arial" w:hAnsi="Arial" w:hint="default"/>
      </w:rPr>
    </w:lvl>
    <w:lvl w:ilvl="4" w:tplc="88C0D84C" w:tentative="1">
      <w:start w:val="1"/>
      <w:numFmt w:val="bullet"/>
      <w:lvlText w:val="•"/>
      <w:lvlJc w:val="left"/>
      <w:pPr>
        <w:tabs>
          <w:tab w:val="num" w:pos="3600"/>
        </w:tabs>
        <w:ind w:left="3600" w:hanging="360"/>
      </w:pPr>
      <w:rPr>
        <w:rFonts w:ascii="Arial" w:hAnsi="Arial" w:hint="default"/>
      </w:rPr>
    </w:lvl>
    <w:lvl w:ilvl="5" w:tplc="8BF8379A" w:tentative="1">
      <w:start w:val="1"/>
      <w:numFmt w:val="bullet"/>
      <w:lvlText w:val="•"/>
      <w:lvlJc w:val="left"/>
      <w:pPr>
        <w:tabs>
          <w:tab w:val="num" w:pos="4320"/>
        </w:tabs>
        <w:ind w:left="4320" w:hanging="360"/>
      </w:pPr>
      <w:rPr>
        <w:rFonts w:ascii="Arial" w:hAnsi="Arial" w:hint="default"/>
      </w:rPr>
    </w:lvl>
    <w:lvl w:ilvl="6" w:tplc="639CB8E8" w:tentative="1">
      <w:start w:val="1"/>
      <w:numFmt w:val="bullet"/>
      <w:lvlText w:val="•"/>
      <w:lvlJc w:val="left"/>
      <w:pPr>
        <w:tabs>
          <w:tab w:val="num" w:pos="5040"/>
        </w:tabs>
        <w:ind w:left="5040" w:hanging="360"/>
      </w:pPr>
      <w:rPr>
        <w:rFonts w:ascii="Arial" w:hAnsi="Arial" w:hint="default"/>
      </w:rPr>
    </w:lvl>
    <w:lvl w:ilvl="7" w:tplc="2C6E03C2" w:tentative="1">
      <w:start w:val="1"/>
      <w:numFmt w:val="bullet"/>
      <w:lvlText w:val="•"/>
      <w:lvlJc w:val="left"/>
      <w:pPr>
        <w:tabs>
          <w:tab w:val="num" w:pos="5760"/>
        </w:tabs>
        <w:ind w:left="5760" w:hanging="360"/>
      </w:pPr>
      <w:rPr>
        <w:rFonts w:ascii="Arial" w:hAnsi="Arial" w:hint="default"/>
      </w:rPr>
    </w:lvl>
    <w:lvl w:ilvl="8" w:tplc="71D6B5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3665B41"/>
    <w:multiLevelType w:val="hybridMultilevel"/>
    <w:tmpl w:val="22AEC93E"/>
    <w:lvl w:ilvl="0" w:tplc="01903A06">
      <w:start w:val="1"/>
      <w:numFmt w:val="bullet"/>
      <w:lvlText w:val=""/>
      <w:lvlJc w:val="left"/>
      <w:pPr>
        <w:tabs>
          <w:tab w:val="num" w:pos="720"/>
        </w:tabs>
        <w:ind w:left="720" w:hanging="360"/>
      </w:pPr>
      <w:rPr>
        <w:rFonts w:ascii="Wingdings 3" w:hAnsi="Wingdings 3" w:hint="default"/>
      </w:rPr>
    </w:lvl>
    <w:lvl w:ilvl="1" w:tplc="41CEE9C4" w:tentative="1">
      <w:start w:val="1"/>
      <w:numFmt w:val="bullet"/>
      <w:lvlText w:val=""/>
      <w:lvlJc w:val="left"/>
      <w:pPr>
        <w:tabs>
          <w:tab w:val="num" w:pos="1440"/>
        </w:tabs>
        <w:ind w:left="1440" w:hanging="360"/>
      </w:pPr>
      <w:rPr>
        <w:rFonts w:ascii="Wingdings 3" w:hAnsi="Wingdings 3" w:hint="default"/>
      </w:rPr>
    </w:lvl>
    <w:lvl w:ilvl="2" w:tplc="91BAF252" w:tentative="1">
      <w:start w:val="1"/>
      <w:numFmt w:val="bullet"/>
      <w:lvlText w:val=""/>
      <w:lvlJc w:val="left"/>
      <w:pPr>
        <w:tabs>
          <w:tab w:val="num" w:pos="2160"/>
        </w:tabs>
        <w:ind w:left="2160" w:hanging="360"/>
      </w:pPr>
      <w:rPr>
        <w:rFonts w:ascii="Wingdings 3" w:hAnsi="Wingdings 3" w:hint="default"/>
      </w:rPr>
    </w:lvl>
    <w:lvl w:ilvl="3" w:tplc="DA5E0384" w:tentative="1">
      <w:start w:val="1"/>
      <w:numFmt w:val="bullet"/>
      <w:lvlText w:val=""/>
      <w:lvlJc w:val="left"/>
      <w:pPr>
        <w:tabs>
          <w:tab w:val="num" w:pos="2880"/>
        </w:tabs>
        <w:ind w:left="2880" w:hanging="360"/>
      </w:pPr>
      <w:rPr>
        <w:rFonts w:ascii="Wingdings 3" w:hAnsi="Wingdings 3" w:hint="default"/>
      </w:rPr>
    </w:lvl>
    <w:lvl w:ilvl="4" w:tplc="4202A8D8" w:tentative="1">
      <w:start w:val="1"/>
      <w:numFmt w:val="bullet"/>
      <w:lvlText w:val=""/>
      <w:lvlJc w:val="left"/>
      <w:pPr>
        <w:tabs>
          <w:tab w:val="num" w:pos="3600"/>
        </w:tabs>
        <w:ind w:left="3600" w:hanging="360"/>
      </w:pPr>
      <w:rPr>
        <w:rFonts w:ascii="Wingdings 3" w:hAnsi="Wingdings 3" w:hint="default"/>
      </w:rPr>
    </w:lvl>
    <w:lvl w:ilvl="5" w:tplc="D5C458C2" w:tentative="1">
      <w:start w:val="1"/>
      <w:numFmt w:val="bullet"/>
      <w:lvlText w:val=""/>
      <w:lvlJc w:val="left"/>
      <w:pPr>
        <w:tabs>
          <w:tab w:val="num" w:pos="4320"/>
        </w:tabs>
        <w:ind w:left="4320" w:hanging="360"/>
      </w:pPr>
      <w:rPr>
        <w:rFonts w:ascii="Wingdings 3" w:hAnsi="Wingdings 3" w:hint="default"/>
      </w:rPr>
    </w:lvl>
    <w:lvl w:ilvl="6" w:tplc="A1560516" w:tentative="1">
      <w:start w:val="1"/>
      <w:numFmt w:val="bullet"/>
      <w:lvlText w:val=""/>
      <w:lvlJc w:val="left"/>
      <w:pPr>
        <w:tabs>
          <w:tab w:val="num" w:pos="5040"/>
        </w:tabs>
        <w:ind w:left="5040" w:hanging="360"/>
      </w:pPr>
      <w:rPr>
        <w:rFonts w:ascii="Wingdings 3" w:hAnsi="Wingdings 3" w:hint="default"/>
      </w:rPr>
    </w:lvl>
    <w:lvl w:ilvl="7" w:tplc="601C6BAC" w:tentative="1">
      <w:start w:val="1"/>
      <w:numFmt w:val="bullet"/>
      <w:lvlText w:val=""/>
      <w:lvlJc w:val="left"/>
      <w:pPr>
        <w:tabs>
          <w:tab w:val="num" w:pos="5760"/>
        </w:tabs>
        <w:ind w:left="5760" w:hanging="360"/>
      </w:pPr>
      <w:rPr>
        <w:rFonts w:ascii="Wingdings 3" w:hAnsi="Wingdings 3" w:hint="default"/>
      </w:rPr>
    </w:lvl>
    <w:lvl w:ilvl="8" w:tplc="066C9D40"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E22"/>
    <w:rsid w:val="00054E22"/>
    <w:rsid w:val="003A2671"/>
    <w:rsid w:val="004627B6"/>
    <w:rsid w:val="00810EF8"/>
    <w:rsid w:val="00DE26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410B9"/>
  <w15:chartTrackingRefBased/>
  <w15:docId w15:val="{8F056E47-B9C0-4CF4-A921-8902C139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0EF8"/>
    <w:pPr>
      <w:spacing w:after="0" w:line="240" w:lineRule="auto"/>
      <w:ind w:left="720"/>
      <w:contextualSpacing/>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8920959">
      <w:bodyDiv w:val="1"/>
      <w:marLeft w:val="0"/>
      <w:marRight w:val="0"/>
      <w:marTop w:val="0"/>
      <w:marBottom w:val="0"/>
      <w:divBdr>
        <w:top w:val="none" w:sz="0" w:space="0" w:color="auto"/>
        <w:left w:val="none" w:sz="0" w:space="0" w:color="auto"/>
        <w:bottom w:val="none" w:sz="0" w:space="0" w:color="auto"/>
        <w:right w:val="none" w:sz="0" w:space="0" w:color="auto"/>
      </w:divBdr>
      <w:divsChild>
        <w:div w:id="549731008">
          <w:marLeft w:val="360"/>
          <w:marRight w:val="0"/>
          <w:marTop w:val="200"/>
          <w:marBottom w:val="0"/>
          <w:divBdr>
            <w:top w:val="none" w:sz="0" w:space="0" w:color="auto"/>
            <w:left w:val="none" w:sz="0" w:space="0" w:color="auto"/>
            <w:bottom w:val="none" w:sz="0" w:space="0" w:color="auto"/>
            <w:right w:val="none" w:sz="0" w:space="0" w:color="auto"/>
          </w:divBdr>
        </w:div>
        <w:div w:id="1833788896">
          <w:marLeft w:val="360"/>
          <w:marRight w:val="0"/>
          <w:marTop w:val="200"/>
          <w:marBottom w:val="0"/>
          <w:divBdr>
            <w:top w:val="none" w:sz="0" w:space="0" w:color="auto"/>
            <w:left w:val="none" w:sz="0" w:space="0" w:color="auto"/>
            <w:bottom w:val="none" w:sz="0" w:space="0" w:color="auto"/>
            <w:right w:val="none" w:sz="0" w:space="0" w:color="auto"/>
          </w:divBdr>
        </w:div>
        <w:div w:id="1621763678">
          <w:marLeft w:val="360"/>
          <w:marRight w:val="0"/>
          <w:marTop w:val="200"/>
          <w:marBottom w:val="0"/>
          <w:divBdr>
            <w:top w:val="none" w:sz="0" w:space="0" w:color="auto"/>
            <w:left w:val="none" w:sz="0" w:space="0" w:color="auto"/>
            <w:bottom w:val="none" w:sz="0" w:space="0" w:color="auto"/>
            <w:right w:val="none" w:sz="0" w:space="0" w:color="auto"/>
          </w:divBdr>
        </w:div>
        <w:div w:id="1401560530">
          <w:marLeft w:val="360"/>
          <w:marRight w:val="0"/>
          <w:marTop w:val="200"/>
          <w:marBottom w:val="0"/>
          <w:divBdr>
            <w:top w:val="none" w:sz="0" w:space="0" w:color="auto"/>
            <w:left w:val="none" w:sz="0" w:space="0" w:color="auto"/>
            <w:bottom w:val="none" w:sz="0" w:space="0" w:color="auto"/>
            <w:right w:val="none" w:sz="0" w:space="0" w:color="auto"/>
          </w:divBdr>
        </w:div>
        <w:div w:id="1329941041">
          <w:marLeft w:val="360"/>
          <w:marRight w:val="0"/>
          <w:marTop w:val="200"/>
          <w:marBottom w:val="0"/>
          <w:divBdr>
            <w:top w:val="none" w:sz="0" w:space="0" w:color="auto"/>
            <w:left w:val="none" w:sz="0" w:space="0" w:color="auto"/>
            <w:bottom w:val="none" w:sz="0" w:space="0" w:color="auto"/>
            <w:right w:val="none" w:sz="0" w:space="0" w:color="auto"/>
          </w:divBdr>
        </w:div>
      </w:divsChild>
    </w:div>
    <w:div w:id="1754008037">
      <w:bodyDiv w:val="1"/>
      <w:marLeft w:val="0"/>
      <w:marRight w:val="0"/>
      <w:marTop w:val="0"/>
      <w:marBottom w:val="0"/>
      <w:divBdr>
        <w:top w:val="none" w:sz="0" w:space="0" w:color="auto"/>
        <w:left w:val="none" w:sz="0" w:space="0" w:color="auto"/>
        <w:bottom w:val="none" w:sz="0" w:space="0" w:color="auto"/>
        <w:right w:val="none" w:sz="0" w:space="0" w:color="auto"/>
      </w:divBdr>
      <w:divsChild>
        <w:div w:id="2044865632">
          <w:marLeft w:val="547"/>
          <w:marRight w:val="0"/>
          <w:marTop w:val="200"/>
          <w:marBottom w:val="0"/>
          <w:divBdr>
            <w:top w:val="none" w:sz="0" w:space="0" w:color="auto"/>
            <w:left w:val="none" w:sz="0" w:space="0" w:color="auto"/>
            <w:bottom w:val="none" w:sz="0" w:space="0" w:color="auto"/>
            <w:right w:val="none" w:sz="0" w:space="0" w:color="auto"/>
          </w:divBdr>
        </w:div>
        <w:div w:id="669068670">
          <w:marLeft w:val="547"/>
          <w:marRight w:val="0"/>
          <w:marTop w:val="200"/>
          <w:marBottom w:val="0"/>
          <w:divBdr>
            <w:top w:val="none" w:sz="0" w:space="0" w:color="auto"/>
            <w:left w:val="none" w:sz="0" w:space="0" w:color="auto"/>
            <w:bottom w:val="none" w:sz="0" w:space="0" w:color="auto"/>
            <w:right w:val="none" w:sz="0" w:space="0" w:color="auto"/>
          </w:divBdr>
        </w:div>
        <w:div w:id="2071004192">
          <w:marLeft w:val="547"/>
          <w:marRight w:val="0"/>
          <w:marTop w:val="200"/>
          <w:marBottom w:val="0"/>
          <w:divBdr>
            <w:top w:val="none" w:sz="0" w:space="0" w:color="auto"/>
            <w:left w:val="none" w:sz="0" w:space="0" w:color="auto"/>
            <w:bottom w:val="none" w:sz="0" w:space="0" w:color="auto"/>
            <w:right w:val="none" w:sz="0" w:space="0" w:color="auto"/>
          </w:divBdr>
        </w:div>
        <w:div w:id="882058069">
          <w:marLeft w:val="547"/>
          <w:marRight w:val="0"/>
          <w:marTop w:val="200"/>
          <w:marBottom w:val="0"/>
          <w:divBdr>
            <w:top w:val="none" w:sz="0" w:space="0" w:color="auto"/>
            <w:left w:val="none" w:sz="0" w:space="0" w:color="auto"/>
            <w:bottom w:val="none" w:sz="0" w:space="0" w:color="auto"/>
            <w:right w:val="none" w:sz="0" w:space="0" w:color="auto"/>
          </w:divBdr>
        </w:div>
        <w:div w:id="923107289">
          <w:marLeft w:val="547"/>
          <w:marRight w:val="0"/>
          <w:marTop w:val="200"/>
          <w:marBottom w:val="0"/>
          <w:divBdr>
            <w:top w:val="none" w:sz="0" w:space="0" w:color="auto"/>
            <w:left w:val="none" w:sz="0" w:space="0" w:color="auto"/>
            <w:bottom w:val="none" w:sz="0" w:space="0" w:color="auto"/>
            <w:right w:val="none" w:sz="0" w:space="0" w:color="auto"/>
          </w:divBdr>
        </w:div>
      </w:divsChild>
    </w:div>
    <w:div w:id="1933776380">
      <w:bodyDiv w:val="1"/>
      <w:marLeft w:val="0"/>
      <w:marRight w:val="0"/>
      <w:marTop w:val="0"/>
      <w:marBottom w:val="0"/>
      <w:divBdr>
        <w:top w:val="none" w:sz="0" w:space="0" w:color="auto"/>
        <w:left w:val="none" w:sz="0" w:space="0" w:color="auto"/>
        <w:bottom w:val="none" w:sz="0" w:space="0" w:color="auto"/>
        <w:right w:val="none" w:sz="0" w:space="0" w:color="auto"/>
      </w:divBdr>
      <w:divsChild>
        <w:div w:id="917715554">
          <w:marLeft w:val="360"/>
          <w:marRight w:val="0"/>
          <w:marTop w:val="200"/>
          <w:marBottom w:val="0"/>
          <w:divBdr>
            <w:top w:val="none" w:sz="0" w:space="0" w:color="auto"/>
            <w:left w:val="none" w:sz="0" w:space="0" w:color="auto"/>
            <w:bottom w:val="none" w:sz="0" w:space="0" w:color="auto"/>
            <w:right w:val="none" w:sz="0" w:space="0" w:color="auto"/>
          </w:divBdr>
        </w:div>
        <w:div w:id="96843522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14</Pages>
  <Words>2348</Words>
  <Characters>12919</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MZ</dc:creator>
  <cp:keywords/>
  <dc:description/>
  <cp:lastModifiedBy>MZ</cp:lastModifiedBy>
  <cp:revision>1</cp:revision>
  <dcterms:created xsi:type="dcterms:W3CDTF">2021-04-30T20:37:00Z</dcterms:created>
  <dcterms:modified xsi:type="dcterms:W3CDTF">2021-04-30T21:23:00Z</dcterms:modified>
</cp:coreProperties>
</file>