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12D" w:rsidRPr="00291520" w:rsidRDefault="00AD712D" w:rsidP="00AD712D">
      <w:pPr>
        <w:shd w:val="clear" w:color="auto" w:fill="FFFFFF"/>
        <w:spacing w:after="0" w:line="240" w:lineRule="auto"/>
        <w:rPr>
          <w:rFonts w:eastAsia="Times New Roman" w:cs="Times New Roman"/>
          <w:color w:val="000000"/>
          <w:lang w:eastAsia="fr-FR"/>
        </w:rPr>
      </w:pPr>
      <w:proofErr w:type="spellStart"/>
      <w:r w:rsidRPr="00291520">
        <w:rPr>
          <w:rFonts w:eastAsia="Times New Roman" w:cs="Times New Roman"/>
          <w:color w:val="000000"/>
          <w:lang w:eastAsia="fr-FR"/>
        </w:rPr>
        <w:t>Intulé</w:t>
      </w:r>
      <w:proofErr w:type="spellEnd"/>
      <w:r w:rsidRPr="00291520">
        <w:rPr>
          <w:rFonts w:eastAsia="Times New Roman" w:cs="Times New Roman"/>
          <w:color w:val="000000"/>
          <w:lang w:eastAsia="fr-FR"/>
        </w:rPr>
        <w:t xml:space="preserve"> du </w:t>
      </w:r>
      <w:proofErr w:type="gramStart"/>
      <w:r w:rsidRPr="00291520">
        <w:rPr>
          <w:rFonts w:eastAsia="Times New Roman" w:cs="Times New Roman"/>
          <w:color w:val="000000"/>
          <w:lang w:eastAsia="fr-FR"/>
        </w:rPr>
        <w:t>Master:</w:t>
      </w:r>
      <w:proofErr w:type="gramEnd"/>
      <w:r>
        <w:rPr>
          <w:rFonts w:eastAsia="Times New Roman" w:cs="Times New Roman"/>
          <w:color w:val="000000"/>
          <w:lang w:eastAsia="fr-FR"/>
        </w:rPr>
        <w:t xml:space="preserve"> </w:t>
      </w:r>
      <w:r w:rsidRPr="00291520">
        <w:rPr>
          <w:rFonts w:eastAsia="Times New Roman" w:cs="Times New Roman"/>
          <w:color w:val="000000"/>
          <w:lang w:eastAsia="fr-FR"/>
        </w:rPr>
        <w:t>Ecologie fondamentale et appliquée</w:t>
      </w:r>
    </w:p>
    <w:p w:rsidR="00AD712D" w:rsidRPr="005A585C" w:rsidRDefault="00AD712D" w:rsidP="00AD712D">
      <w:pPr>
        <w:shd w:val="clear" w:color="auto" w:fill="FFFFFF"/>
        <w:spacing w:before="100" w:beforeAutospacing="1" w:after="100" w:afterAutospacing="1" w:line="240" w:lineRule="auto"/>
        <w:rPr>
          <w:rFonts w:eastAsia="Times New Roman" w:cs="Times New Roman"/>
          <w:color w:val="000000"/>
          <w:sz w:val="28"/>
          <w:szCs w:val="28"/>
          <w:lang w:eastAsia="fr-FR"/>
        </w:rPr>
      </w:pPr>
      <w:r w:rsidRPr="005A585C">
        <w:rPr>
          <w:rFonts w:eastAsia="Times New Roman" w:cs="Times New Roman"/>
          <w:color w:val="000000"/>
          <w:sz w:val="28"/>
          <w:szCs w:val="28"/>
          <w:lang w:eastAsia="fr-FR"/>
        </w:rPr>
        <w:t xml:space="preserve">Intitulé de la </w:t>
      </w:r>
      <w:proofErr w:type="gramStart"/>
      <w:r w:rsidRPr="005A585C">
        <w:rPr>
          <w:rFonts w:eastAsia="Times New Roman" w:cs="Times New Roman"/>
          <w:color w:val="000000"/>
          <w:sz w:val="28"/>
          <w:szCs w:val="28"/>
          <w:lang w:eastAsia="fr-FR"/>
        </w:rPr>
        <w:t>matière:</w:t>
      </w:r>
      <w:proofErr w:type="gramEnd"/>
      <w:r w:rsidRPr="005A585C">
        <w:rPr>
          <w:rFonts w:eastAsia="Times New Roman" w:cs="Times New Roman"/>
          <w:color w:val="000000"/>
          <w:sz w:val="28"/>
          <w:szCs w:val="28"/>
          <w:lang w:eastAsia="fr-FR"/>
        </w:rPr>
        <w:t xml:space="preserve"> </w:t>
      </w:r>
      <w:r w:rsidRPr="005A585C">
        <w:rPr>
          <w:rFonts w:eastAsia="Times New Roman" w:cs="Times New Roman"/>
          <w:b/>
          <w:bCs/>
          <w:color w:val="000000"/>
          <w:sz w:val="28"/>
          <w:szCs w:val="28"/>
          <w:lang w:eastAsia="fr-FR"/>
        </w:rPr>
        <w:t>GESTION CONSERVATOIRE DES ECOSYSTEMES</w:t>
      </w:r>
    </w:p>
    <w:p w:rsidR="00AD712D" w:rsidRDefault="00AD712D" w:rsidP="00AD712D">
      <w:pPr>
        <w:spacing w:after="0"/>
        <w:rPr>
          <w:rFonts w:eastAsia="Courier New" w:cs="Courier New"/>
          <w:sz w:val="20"/>
          <w:szCs w:val="20"/>
        </w:rPr>
      </w:pPr>
      <w:r w:rsidRPr="00291520">
        <w:rPr>
          <w:rFonts w:eastAsia="Courier New" w:cs="Courier New"/>
          <w:sz w:val="20"/>
          <w:szCs w:val="20"/>
        </w:rPr>
        <w:t>Crédits : 04</w:t>
      </w:r>
      <w:r>
        <w:rPr>
          <w:rFonts w:eastAsia="Courier New" w:cs="Courier New"/>
          <w:sz w:val="20"/>
          <w:szCs w:val="20"/>
        </w:rPr>
        <w:t xml:space="preserve">,   </w:t>
      </w:r>
      <w:proofErr w:type="gramStart"/>
      <w:r w:rsidRPr="00291520">
        <w:rPr>
          <w:rFonts w:eastAsia="Courier New" w:cs="Courier New"/>
          <w:sz w:val="20"/>
          <w:szCs w:val="20"/>
        </w:rPr>
        <w:t>Coefficient:</w:t>
      </w:r>
      <w:proofErr w:type="gramEnd"/>
      <w:r w:rsidRPr="00291520">
        <w:rPr>
          <w:rFonts w:eastAsia="Courier New" w:cs="Courier New"/>
          <w:sz w:val="20"/>
          <w:szCs w:val="20"/>
        </w:rPr>
        <w:t xml:space="preserve"> 02</w:t>
      </w:r>
    </w:p>
    <w:p w:rsidR="00AD712D" w:rsidRPr="00291520" w:rsidRDefault="00AD712D" w:rsidP="00AD712D">
      <w:pPr>
        <w:spacing w:after="0"/>
        <w:rPr>
          <w:sz w:val="20"/>
          <w:szCs w:val="20"/>
        </w:rPr>
      </w:pPr>
    </w:p>
    <w:p w:rsidR="00AD712D" w:rsidRPr="005A585C" w:rsidRDefault="00AD712D" w:rsidP="00AD712D">
      <w:r w:rsidRPr="005A585C">
        <w:rPr>
          <w:rFonts w:eastAsia="Courier New" w:cs="Courier New"/>
          <w:b/>
          <w:bCs/>
          <w:sz w:val="28"/>
          <w:szCs w:val="28"/>
        </w:rPr>
        <w:t>Contenu de la Matière</w:t>
      </w:r>
    </w:p>
    <w:p w:rsidR="00AD712D" w:rsidRPr="005A585C" w:rsidRDefault="00AD712D" w:rsidP="00AD712D">
      <w:pPr>
        <w:spacing w:after="0" w:line="240" w:lineRule="auto"/>
        <w:rPr>
          <w:color w:val="7030A0"/>
        </w:rPr>
      </w:pPr>
      <w:r w:rsidRPr="005A585C">
        <w:rPr>
          <w:rFonts w:eastAsia="Courier New" w:cs="Courier New"/>
          <w:color w:val="7030A0"/>
          <w:sz w:val="24"/>
          <w:szCs w:val="24"/>
        </w:rPr>
        <w:t>1. Définitions et objectifs</w:t>
      </w:r>
    </w:p>
    <w:p w:rsidR="00AD712D" w:rsidRPr="005A585C" w:rsidRDefault="00AD712D" w:rsidP="00AD712D">
      <w:pPr>
        <w:spacing w:after="0" w:line="240" w:lineRule="auto"/>
        <w:rPr>
          <w:color w:val="7030A0"/>
        </w:rPr>
      </w:pPr>
      <w:r w:rsidRPr="005A585C">
        <w:rPr>
          <w:rFonts w:eastAsia="Courier New" w:cs="Courier New"/>
          <w:color w:val="7030A0"/>
          <w:sz w:val="24"/>
          <w:szCs w:val="24"/>
        </w:rPr>
        <w:t>2. Etat de l’environnement et ses ressources</w:t>
      </w:r>
    </w:p>
    <w:p w:rsidR="00AD712D" w:rsidRPr="005A585C" w:rsidRDefault="00AD712D" w:rsidP="00AD712D">
      <w:pPr>
        <w:spacing w:after="0" w:line="240" w:lineRule="auto"/>
        <w:rPr>
          <w:color w:val="7030A0"/>
        </w:rPr>
      </w:pPr>
      <w:r w:rsidRPr="005A585C">
        <w:rPr>
          <w:rFonts w:eastAsia="Courier New" w:cs="Courier New"/>
          <w:color w:val="7030A0"/>
          <w:sz w:val="24"/>
          <w:szCs w:val="24"/>
        </w:rPr>
        <w:t>3. Principes fondamentaux</w:t>
      </w:r>
    </w:p>
    <w:p w:rsidR="00AD712D" w:rsidRPr="005A585C" w:rsidRDefault="00AD712D" w:rsidP="00AD712D">
      <w:pPr>
        <w:spacing w:after="0" w:line="240" w:lineRule="auto"/>
        <w:rPr>
          <w:color w:val="7030A0"/>
        </w:rPr>
      </w:pPr>
      <w:r w:rsidRPr="005A585C">
        <w:rPr>
          <w:rFonts w:eastAsia="Courier New" w:cs="Courier New"/>
          <w:color w:val="7030A0"/>
        </w:rPr>
        <w:tab/>
        <w:t>3.1. L’espèce comme unité de base en écologie appliquée</w:t>
      </w:r>
    </w:p>
    <w:p w:rsidR="00AD712D" w:rsidRPr="005A585C" w:rsidRDefault="00AD712D" w:rsidP="00AD712D">
      <w:pPr>
        <w:spacing w:after="0" w:line="240" w:lineRule="auto"/>
        <w:rPr>
          <w:color w:val="7030A0"/>
        </w:rPr>
      </w:pPr>
      <w:r w:rsidRPr="005A585C">
        <w:rPr>
          <w:rFonts w:eastAsia="Courier New" w:cs="Courier New"/>
          <w:color w:val="7030A0"/>
        </w:rPr>
        <w:tab/>
        <w:t>3.2. Principe générale du processus de gestion</w:t>
      </w:r>
    </w:p>
    <w:p w:rsidR="00AD712D" w:rsidRPr="005A585C" w:rsidRDefault="00AD712D" w:rsidP="00AD712D">
      <w:pPr>
        <w:spacing w:after="0" w:line="240" w:lineRule="auto"/>
        <w:rPr>
          <w:color w:val="7030A0"/>
        </w:rPr>
      </w:pPr>
      <w:r w:rsidRPr="005A585C">
        <w:rPr>
          <w:rFonts w:eastAsia="Courier New" w:cs="Courier New"/>
          <w:color w:val="7030A0"/>
        </w:rPr>
        <w:tab/>
        <w:t>3.3. Elaboration du plan de gestion</w:t>
      </w:r>
    </w:p>
    <w:p w:rsidR="00AD712D" w:rsidRPr="005A585C" w:rsidRDefault="00AD712D" w:rsidP="00AD712D">
      <w:pPr>
        <w:spacing w:after="0" w:line="240" w:lineRule="auto"/>
        <w:rPr>
          <w:color w:val="7030A0"/>
        </w:rPr>
      </w:pPr>
      <w:r w:rsidRPr="005A585C">
        <w:rPr>
          <w:rFonts w:eastAsia="Courier New" w:cs="Courier New"/>
          <w:color w:val="7030A0"/>
          <w:sz w:val="24"/>
          <w:szCs w:val="24"/>
        </w:rPr>
        <w:t>4. Quantification et description de la biodiversité</w:t>
      </w:r>
    </w:p>
    <w:p w:rsidR="00AD712D" w:rsidRPr="005A585C" w:rsidRDefault="00AD712D" w:rsidP="00AD712D">
      <w:pPr>
        <w:spacing w:after="0" w:line="240" w:lineRule="auto"/>
        <w:rPr>
          <w:color w:val="7030A0"/>
        </w:rPr>
      </w:pPr>
      <w:r w:rsidRPr="005A585C">
        <w:rPr>
          <w:rFonts w:eastAsia="Courier New" w:cs="Courier New"/>
          <w:color w:val="7030A0"/>
        </w:rPr>
        <w:tab/>
        <w:t>4.1. Valeur de la biodiversité</w:t>
      </w:r>
    </w:p>
    <w:p w:rsidR="00AD712D" w:rsidRPr="005A585C" w:rsidRDefault="00AD712D" w:rsidP="00AD712D">
      <w:pPr>
        <w:spacing w:after="0" w:line="240" w:lineRule="auto"/>
        <w:rPr>
          <w:color w:val="7030A0"/>
        </w:rPr>
      </w:pPr>
      <w:r w:rsidRPr="005A585C">
        <w:rPr>
          <w:rFonts w:eastAsia="Courier New" w:cs="Courier New"/>
          <w:color w:val="7030A0"/>
        </w:rPr>
        <w:tab/>
        <w:t>4.2. Objectifs de la conservation de la diversité biologique</w:t>
      </w:r>
    </w:p>
    <w:p w:rsidR="00AD712D" w:rsidRPr="005A585C" w:rsidRDefault="00AD712D" w:rsidP="00AD712D">
      <w:pPr>
        <w:spacing w:after="0" w:line="240" w:lineRule="auto"/>
        <w:rPr>
          <w:color w:val="7030A0"/>
        </w:rPr>
      </w:pPr>
      <w:r w:rsidRPr="005A585C">
        <w:rPr>
          <w:rFonts w:eastAsia="Courier New" w:cs="Courier New"/>
          <w:color w:val="7030A0"/>
          <w:sz w:val="24"/>
          <w:szCs w:val="24"/>
        </w:rPr>
        <w:t>5. Gestion des populations</w:t>
      </w:r>
    </w:p>
    <w:p w:rsidR="00AD712D" w:rsidRPr="005A585C" w:rsidRDefault="00AD712D" w:rsidP="00AD712D">
      <w:pPr>
        <w:spacing w:after="0" w:line="240" w:lineRule="auto"/>
        <w:rPr>
          <w:color w:val="7030A0"/>
        </w:rPr>
      </w:pPr>
      <w:r w:rsidRPr="005A585C">
        <w:rPr>
          <w:rFonts w:eastAsia="Courier New" w:cs="Courier New"/>
          <w:color w:val="7030A0"/>
        </w:rPr>
        <w:tab/>
        <w:t>5.1. Dynamique des populations et limites de gestion</w:t>
      </w:r>
    </w:p>
    <w:p w:rsidR="00AD712D" w:rsidRPr="005A585C" w:rsidRDefault="00AD712D" w:rsidP="00AD712D">
      <w:pPr>
        <w:spacing w:after="0" w:line="240" w:lineRule="auto"/>
        <w:rPr>
          <w:color w:val="7030A0"/>
        </w:rPr>
      </w:pPr>
      <w:r w:rsidRPr="005A585C">
        <w:rPr>
          <w:rFonts w:eastAsia="Courier New" w:cs="Courier New"/>
          <w:color w:val="7030A0"/>
        </w:rPr>
        <w:tab/>
        <w:t>5.2. Statut des espèces à gérer (liste rouge UICN, espèces menacées ; espèce en voie d’extinction</w:t>
      </w:r>
    </w:p>
    <w:p w:rsidR="00AD712D" w:rsidRPr="005A585C" w:rsidRDefault="00AD712D" w:rsidP="00AD712D">
      <w:pPr>
        <w:spacing w:after="0" w:line="240" w:lineRule="auto"/>
        <w:rPr>
          <w:color w:val="7030A0"/>
        </w:rPr>
      </w:pPr>
      <w:r w:rsidRPr="005A585C">
        <w:rPr>
          <w:rFonts w:eastAsia="Courier New" w:cs="Courier New"/>
          <w:color w:val="7030A0"/>
          <w:sz w:val="24"/>
          <w:szCs w:val="24"/>
        </w:rPr>
        <w:t>6. Fragmentation des habitats et la gestion des espaces</w:t>
      </w:r>
    </w:p>
    <w:p w:rsidR="00AD712D" w:rsidRPr="00543EED" w:rsidRDefault="00AD712D" w:rsidP="00AD712D">
      <w:pPr>
        <w:spacing w:after="0" w:line="240" w:lineRule="auto"/>
      </w:pPr>
      <w:r w:rsidRPr="00543EED">
        <w:rPr>
          <w:rFonts w:eastAsia="Courier New" w:cs="Courier New"/>
          <w:color w:val="7030A0"/>
        </w:rPr>
        <w:tab/>
        <w:t>6.1. La fragmentation et ses conséquences écologiques</w:t>
      </w:r>
    </w:p>
    <w:p w:rsidR="00AD712D" w:rsidRPr="00543EED" w:rsidRDefault="00AD712D" w:rsidP="00AD712D">
      <w:pPr>
        <w:spacing w:after="0" w:line="240" w:lineRule="auto"/>
      </w:pPr>
      <w:r w:rsidRPr="00543EED">
        <w:rPr>
          <w:rFonts w:eastAsia="Courier New" w:cs="Courier New"/>
          <w:color w:val="7030A0"/>
        </w:rPr>
        <w:tab/>
        <w:t>6.2. Type de fragmentation et problème d’échelle</w:t>
      </w:r>
    </w:p>
    <w:p w:rsidR="00AD712D" w:rsidRPr="00543EED" w:rsidRDefault="00AD712D" w:rsidP="00AD712D">
      <w:pPr>
        <w:spacing w:after="0" w:line="240" w:lineRule="auto"/>
      </w:pPr>
      <w:r w:rsidRPr="00543EED">
        <w:rPr>
          <w:rFonts w:eastAsia="Courier New" w:cs="Courier New"/>
          <w:color w:val="7030A0"/>
        </w:rPr>
        <w:tab/>
        <w:t>6.3. Réseaux écologique et corridors à faune</w:t>
      </w:r>
    </w:p>
    <w:p w:rsidR="00AD712D" w:rsidRPr="00543EED" w:rsidRDefault="00AD712D" w:rsidP="00AD712D">
      <w:pPr>
        <w:spacing w:after="0" w:line="240" w:lineRule="auto"/>
      </w:pPr>
      <w:r w:rsidRPr="00543EED">
        <w:rPr>
          <w:rFonts w:eastAsia="Courier New" w:cs="Courier New"/>
          <w:color w:val="7030A0"/>
        </w:rPr>
        <w:tab/>
        <w:t>6.4. Fragmentation et métapopulation</w:t>
      </w:r>
    </w:p>
    <w:p w:rsidR="00AD712D" w:rsidRPr="00543EED" w:rsidRDefault="00AD712D" w:rsidP="00AD712D">
      <w:pPr>
        <w:spacing w:after="0" w:line="240" w:lineRule="auto"/>
      </w:pPr>
      <w:r w:rsidRPr="00543EED">
        <w:rPr>
          <w:rFonts w:eastAsia="Courier New" w:cs="Courier New"/>
          <w:color w:val="7030A0"/>
          <w:sz w:val="24"/>
          <w:szCs w:val="24"/>
        </w:rPr>
        <w:t>7. Contrôle et monitoring de la biodiversité</w:t>
      </w:r>
    </w:p>
    <w:p w:rsidR="00AD712D" w:rsidRPr="00543EED" w:rsidRDefault="00AD712D" w:rsidP="00AD712D">
      <w:pPr>
        <w:spacing w:after="0" w:line="240" w:lineRule="auto"/>
      </w:pPr>
      <w:r w:rsidRPr="00543EED">
        <w:rPr>
          <w:rFonts w:eastAsia="Courier New" w:cs="Courier New"/>
          <w:color w:val="7030A0"/>
        </w:rPr>
        <w:tab/>
        <w:t>7.1. Conservation à l’échelle du paysage</w:t>
      </w:r>
    </w:p>
    <w:p w:rsidR="00AD712D" w:rsidRPr="00543EED" w:rsidRDefault="00AD712D" w:rsidP="00AD712D">
      <w:pPr>
        <w:spacing w:after="0" w:line="240" w:lineRule="auto"/>
      </w:pPr>
      <w:r w:rsidRPr="00543EED">
        <w:rPr>
          <w:rFonts w:eastAsia="Courier New" w:cs="Courier New"/>
          <w:color w:val="7030A0"/>
        </w:rPr>
        <w:tab/>
        <w:t>7.2. Conservation à l’échelle planétaire</w:t>
      </w:r>
    </w:p>
    <w:p w:rsidR="00AD712D" w:rsidRPr="00543EED" w:rsidRDefault="00AD712D" w:rsidP="00AD712D">
      <w:pPr>
        <w:spacing w:after="0" w:line="240" w:lineRule="auto"/>
      </w:pPr>
      <w:r w:rsidRPr="00543EED">
        <w:rPr>
          <w:rFonts w:eastAsia="Courier New" w:cs="Courier New"/>
          <w:color w:val="7030A0"/>
          <w:sz w:val="24"/>
          <w:szCs w:val="24"/>
        </w:rPr>
        <w:t>8. Création des réserves naturelles et des aires protégées en Algérie</w:t>
      </w:r>
    </w:p>
    <w:p w:rsidR="00AD712D" w:rsidRPr="00543EED" w:rsidRDefault="00AD712D" w:rsidP="00AD712D">
      <w:pPr>
        <w:spacing w:after="0" w:line="240" w:lineRule="auto"/>
      </w:pPr>
      <w:r w:rsidRPr="00543EED">
        <w:rPr>
          <w:rFonts w:eastAsia="Courier New" w:cs="Courier New"/>
          <w:color w:val="7030A0"/>
        </w:rPr>
        <w:tab/>
        <w:t>8.1. Typologie et fonctions de ces aires protégées</w:t>
      </w:r>
    </w:p>
    <w:p w:rsidR="00AD712D" w:rsidRPr="00543EED" w:rsidRDefault="00AD712D" w:rsidP="00AD712D">
      <w:pPr>
        <w:spacing w:after="0" w:line="240" w:lineRule="auto"/>
      </w:pPr>
      <w:r w:rsidRPr="00543EED">
        <w:rPr>
          <w:rFonts w:eastAsia="Courier New" w:cs="Courier New"/>
          <w:color w:val="7030A0"/>
        </w:rPr>
        <w:tab/>
        <w:t>8.2. Plans de gestion de ces aires</w:t>
      </w:r>
    </w:p>
    <w:p w:rsidR="00AD712D" w:rsidRPr="00543EED" w:rsidRDefault="00AD712D" w:rsidP="00AD712D">
      <w:pPr>
        <w:spacing w:after="0" w:line="240" w:lineRule="auto"/>
      </w:pPr>
      <w:r w:rsidRPr="00543EED">
        <w:rPr>
          <w:rFonts w:eastAsia="Courier New" w:cs="Courier New"/>
          <w:color w:val="7030A0"/>
        </w:rPr>
        <w:tab/>
        <w:t>8.3. Stratégie de gestion et de conservation adoptée en Algérie</w:t>
      </w:r>
    </w:p>
    <w:p w:rsidR="00AD712D" w:rsidRPr="00543EED" w:rsidRDefault="00AD712D" w:rsidP="00AD712D">
      <w:pPr>
        <w:spacing w:after="0" w:line="240" w:lineRule="auto"/>
      </w:pPr>
      <w:r w:rsidRPr="00543EED">
        <w:rPr>
          <w:rFonts w:eastAsia="Courier New" w:cs="Courier New"/>
          <w:color w:val="7030A0"/>
          <w:sz w:val="24"/>
          <w:szCs w:val="24"/>
        </w:rPr>
        <w:t>9. Méthodes de gestion conservatoires</w:t>
      </w:r>
    </w:p>
    <w:p w:rsidR="00AD712D" w:rsidRPr="00543EED" w:rsidRDefault="00AD712D" w:rsidP="00AD712D">
      <w:pPr>
        <w:spacing w:after="0" w:line="240" w:lineRule="auto"/>
      </w:pPr>
      <w:r w:rsidRPr="00543EED">
        <w:rPr>
          <w:rFonts w:eastAsia="Courier New" w:cs="Courier New"/>
          <w:color w:val="7030A0"/>
        </w:rPr>
        <w:tab/>
        <w:t>9.1. Statut des espèces à gérer</w:t>
      </w:r>
    </w:p>
    <w:p w:rsidR="00AD712D" w:rsidRPr="00543EED" w:rsidRDefault="00AD712D" w:rsidP="00AD712D">
      <w:pPr>
        <w:spacing w:after="0" w:line="240" w:lineRule="auto"/>
      </w:pPr>
      <w:r w:rsidRPr="00543EED">
        <w:rPr>
          <w:rFonts w:eastAsia="Courier New" w:cs="Courier New"/>
          <w:color w:val="7030A0"/>
        </w:rPr>
        <w:tab/>
        <w:t>9.2. Estimation des effectifs et inventaire</w:t>
      </w:r>
    </w:p>
    <w:p w:rsidR="00AD712D" w:rsidRPr="00543EED" w:rsidRDefault="00AD712D" w:rsidP="00AD712D">
      <w:pPr>
        <w:spacing w:after="0" w:line="240" w:lineRule="auto"/>
      </w:pPr>
      <w:r w:rsidRPr="00543EED">
        <w:rPr>
          <w:rFonts w:eastAsia="Courier New" w:cs="Courier New"/>
          <w:color w:val="7030A0"/>
        </w:rPr>
        <w:tab/>
        <w:t>9.3. Généralités sur les méthodes de détermination du statut de l’espèce</w:t>
      </w:r>
    </w:p>
    <w:p w:rsidR="00AD712D" w:rsidRPr="00543EED" w:rsidRDefault="00AD712D" w:rsidP="00AD712D">
      <w:pPr>
        <w:spacing w:after="0" w:line="240" w:lineRule="auto"/>
      </w:pPr>
      <w:r w:rsidRPr="00543EED">
        <w:rPr>
          <w:rFonts w:eastAsia="Courier New" w:cs="Courier New"/>
          <w:color w:val="7030A0"/>
        </w:rPr>
        <w:tab/>
        <w:t>9.4. Régulation d’espèces abondante (i.e. Sanglier….)</w:t>
      </w:r>
    </w:p>
    <w:p w:rsidR="00AD712D" w:rsidRPr="00543EED" w:rsidRDefault="00AD712D" w:rsidP="00AD712D">
      <w:pPr>
        <w:spacing w:after="0" w:line="240" w:lineRule="auto"/>
      </w:pPr>
      <w:r w:rsidRPr="00543EED">
        <w:rPr>
          <w:rFonts w:eastAsia="Courier New" w:cs="Courier New"/>
          <w:color w:val="7030A0"/>
        </w:rPr>
        <w:tab/>
        <w:t>9.5. Gestion stabilisatrice des effectifs</w:t>
      </w:r>
    </w:p>
    <w:p w:rsidR="00AD712D" w:rsidRPr="00543EED" w:rsidRDefault="00AD712D" w:rsidP="00AD712D">
      <w:pPr>
        <w:spacing w:after="0" w:line="240" w:lineRule="auto"/>
      </w:pPr>
      <w:r w:rsidRPr="00543EED">
        <w:rPr>
          <w:rFonts w:eastAsia="Courier New" w:cs="Courier New"/>
          <w:color w:val="7030A0"/>
        </w:rPr>
        <w:tab/>
        <w:t>9.6. Gestion des espèces menacées d’extinction</w:t>
      </w:r>
    </w:p>
    <w:p w:rsidR="00AD712D" w:rsidRPr="00543EED" w:rsidRDefault="00AD712D" w:rsidP="00AD712D">
      <w:pPr>
        <w:spacing w:after="0" w:line="240" w:lineRule="auto"/>
      </w:pPr>
      <w:r w:rsidRPr="00543EED">
        <w:rPr>
          <w:rFonts w:eastAsia="Courier New" w:cs="Courier New"/>
          <w:color w:val="7030A0"/>
        </w:rPr>
        <w:tab/>
        <w:t>9.7. Suivi des effectifs et indice d’abondance</w:t>
      </w:r>
    </w:p>
    <w:p w:rsidR="00AD712D" w:rsidRPr="00543EED" w:rsidRDefault="00AD712D" w:rsidP="00AD712D">
      <w:pPr>
        <w:spacing w:after="0" w:line="240" w:lineRule="auto"/>
      </w:pPr>
      <w:r w:rsidRPr="00543EED">
        <w:rPr>
          <w:rFonts w:eastAsia="Courier New" w:cs="Courier New"/>
          <w:color w:val="7030A0"/>
        </w:rPr>
        <w:tab/>
        <w:t>9.8. Paradigme de la biologie de conservation</w:t>
      </w:r>
    </w:p>
    <w:p w:rsidR="00AD712D" w:rsidRPr="00543EED" w:rsidRDefault="00AD712D" w:rsidP="00AD712D">
      <w:pPr>
        <w:spacing w:after="0" w:line="240" w:lineRule="auto"/>
      </w:pPr>
      <w:r w:rsidRPr="00543EED">
        <w:rPr>
          <w:rFonts w:eastAsia="Courier New" w:cs="Courier New"/>
          <w:color w:val="7030A0"/>
        </w:rPr>
        <w:tab/>
        <w:t>9.8.1. Analyse de la viabilité des populations</w:t>
      </w:r>
    </w:p>
    <w:p w:rsidR="00AD712D" w:rsidRPr="00543EED" w:rsidRDefault="00AD712D" w:rsidP="00AD712D">
      <w:pPr>
        <w:spacing w:after="0" w:line="240" w:lineRule="auto"/>
      </w:pPr>
      <w:r w:rsidRPr="00543EED">
        <w:rPr>
          <w:rFonts w:eastAsia="Courier New" w:cs="Courier New"/>
          <w:color w:val="7030A0"/>
        </w:rPr>
        <w:tab/>
        <w:t xml:space="preserve">9.8.2. Analyse de risque comme aide à la </w:t>
      </w:r>
      <w:proofErr w:type="spellStart"/>
      <w:r w:rsidRPr="00543EED">
        <w:rPr>
          <w:rFonts w:eastAsia="Courier New" w:cs="Courier New"/>
          <w:color w:val="7030A0"/>
        </w:rPr>
        <w:t>decision</w:t>
      </w:r>
      <w:proofErr w:type="spellEnd"/>
    </w:p>
    <w:p w:rsidR="00AD712D" w:rsidRPr="00543EED" w:rsidRDefault="00AD712D" w:rsidP="00AD712D">
      <w:pPr>
        <w:spacing w:after="0" w:line="240" w:lineRule="auto"/>
        <w:rPr>
          <w:rFonts w:eastAsia="Courier New" w:cs="Courier New"/>
          <w:color w:val="7030A0"/>
        </w:rPr>
      </w:pPr>
      <w:r w:rsidRPr="00543EED">
        <w:rPr>
          <w:rFonts w:eastAsia="Courier New" w:cs="Courier New"/>
          <w:color w:val="7030A0"/>
        </w:rPr>
        <w:tab/>
        <w:t>9.8.3. Complémentarité des deux paradigmes (déclin et viabilité)</w:t>
      </w:r>
    </w:p>
    <w:p w:rsidR="00AD712D" w:rsidRDefault="00AD712D" w:rsidP="00AD712D">
      <w:pPr>
        <w:pStyle w:val="Paragraphedeliste"/>
        <w:rPr>
          <w:rFonts w:eastAsia="Courier New" w:cs="Courier New"/>
          <w:color w:val="7030A0"/>
          <w:sz w:val="32"/>
          <w:szCs w:val="32"/>
        </w:rPr>
      </w:pPr>
      <w:r>
        <w:rPr>
          <w:rFonts w:eastAsia="Courier New" w:cs="Courier New"/>
          <w:color w:val="7030A0"/>
          <w:sz w:val="32"/>
          <w:szCs w:val="32"/>
        </w:rPr>
        <w:t xml:space="preserve"> </w:t>
      </w:r>
    </w:p>
    <w:p w:rsidR="00AD712D" w:rsidRDefault="00AD712D" w:rsidP="00AD712D">
      <w:pPr>
        <w:rPr>
          <w:rFonts w:eastAsia="Courier New" w:cs="Courier New"/>
          <w:color w:val="7030A0"/>
          <w:sz w:val="32"/>
          <w:szCs w:val="32"/>
        </w:rPr>
      </w:pPr>
      <w:r>
        <w:rPr>
          <w:rFonts w:eastAsia="Courier New" w:cs="Courier New"/>
          <w:color w:val="7030A0"/>
          <w:sz w:val="32"/>
          <w:szCs w:val="32"/>
        </w:rPr>
        <w:br w:type="page"/>
      </w:r>
    </w:p>
    <w:p w:rsidR="00AD712D" w:rsidRPr="00F47D9B" w:rsidRDefault="00AD712D" w:rsidP="00AD712D">
      <w:pPr>
        <w:pStyle w:val="Paragraphedeliste"/>
        <w:numPr>
          <w:ilvl w:val="0"/>
          <w:numId w:val="1"/>
        </w:numPr>
        <w:rPr>
          <w:rFonts w:eastAsia="Courier New" w:cs="Courier New"/>
          <w:color w:val="7030A0"/>
          <w:sz w:val="32"/>
          <w:szCs w:val="32"/>
        </w:rPr>
      </w:pPr>
      <w:r w:rsidRPr="00F47D9B">
        <w:rPr>
          <w:rFonts w:eastAsia="Courier New" w:cs="Courier New"/>
          <w:color w:val="7030A0"/>
          <w:sz w:val="32"/>
          <w:szCs w:val="32"/>
        </w:rPr>
        <w:lastRenderedPageBreak/>
        <w:t>Définitions et objectifs</w:t>
      </w:r>
    </w:p>
    <w:p w:rsidR="00AD712D" w:rsidRDefault="00AD712D" w:rsidP="00AD712D">
      <w:pPr>
        <w:autoSpaceDE w:val="0"/>
        <w:autoSpaceDN w:val="0"/>
        <w:adjustRightInd w:val="0"/>
        <w:spacing w:after="0" w:line="240" w:lineRule="auto"/>
        <w:rPr>
          <w:rFonts w:eastAsia="Courier New" w:cs="Courier New"/>
          <w:color w:val="7030A0"/>
          <w:sz w:val="32"/>
          <w:szCs w:val="32"/>
        </w:rPr>
      </w:pPr>
    </w:p>
    <w:p w:rsidR="00AD712D" w:rsidRPr="00722CB1" w:rsidRDefault="00AD712D" w:rsidP="00AD712D">
      <w:pPr>
        <w:autoSpaceDE w:val="0"/>
        <w:autoSpaceDN w:val="0"/>
        <w:adjustRightInd w:val="0"/>
        <w:spacing w:after="0" w:line="276" w:lineRule="auto"/>
        <w:jc w:val="both"/>
        <w:rPr>
          <w:rFonts w:asciiTheme="majorBidi" w:hAnsiTheme="majorBidi" w:cstheme="majorBidi"/>
          <w:b/>
          <w:bCs/>
          <w:color w:val="232321"/>
          <w:sz w:val="24"/>
          <w:szCs w:val="24"/>
        </w:rPr>
      </w:pPr>
      <w:r>
        <w:rPr>
          <w:rFonts w:asciiTheme="majorBidi" w:hAnsiTheme="majorBidi" w:cstheme="majorBidi"/>
          <w:b/>
          <w:bCs/>
          <w:color w:val="232321"/>
          <w:sz w:val="24"/>
          <w:szCs w:val="24"/>
        </w:rPr>
        <w:t>L</w:t>
      </w:r>
      <w:r w:rsidRPr="00722CB1">
        <w:rPr>
          <w:rFonts w:asciiTheme="majorBidi" w:hAnsiTheme="majorBidi" w:cstheme="majorBidi"/>
          <w:b/>
          <w:bCs/>
          <w:color w:val="232321"/>
          <w:sz w:val="24"/>
          <w:szCs w:val="24"/>
        </w:rPr>
        <w:t>’écosystème</w:t>
      </w:r>
    </w:p>
    <w:p w:rsidR="00AD712D" w:rsidRPr="005A585C" w:rsidRDefault="00AD712D" w:rsidP="00AD712D">
      <w:pPr>
        <w:autoSpaceDE w:val="0"/>
        <w:autoSpaceDN w:val="0"/>
        <w:adjustRightInd w:val="0"/>
        <w:spacing w:after="0" w:line="276" w:lineRule="auto"/>
        <w:jc w:val="both"/>
        <w:rPr>
          <w:rFonts w:asciiTheme="majorBidi" w:hAnsiTheme="majorBidi" w:cstheme="majorBidi"/>
          <w:color w:val="232321"/>
          <w:sz w:val="24"/>
          <w:szCs w:val="24"/>
        </w:rPr>
      </w:pPr>
      <w:r w:rsidRPr="005A585C">
        <w:rPr>
          <w:rFonts w:asciiTheme="majorBidi" w:hAnsiTheme="majorBidi" w:cstheme="majorBidi"/>
          <w:color w:val="232321"/>
          <w:sz w:val="24"/>
          <w:szCs w:val="24"/>
        </w:rPr>
        <w:t xml:space="preserve">Le terme </w:t>
      </w:r>
      <w:r w:rsidRPr="005A585C">
        <w:rPr>
          <w:rFonts w:asciiTheme="majorBidi" w:hAnsiTheme="majorBidi" w:cstheme="majorBidi"/>
          <w:i/>
          <w:iCs/>
          <w:color w:val="232321"/>
          <w:sz w:val="24"/>
          <w:szCs w:val="24"/>
        </w:rPr>
        <w:t xml:space="preserve">écosystème </w:t>
      </w:r>
      <w:r w:rsidRPr="005A585C">
        <w:rPr>
          <w:rFonts w:asciiTheme="majorBidi" w:hAnsiTheme="majorBidi" w:cstheme="majorBidi"/>
          <w:color w:val="232321"/>
          <w:sz w:val="24"/>
          <w:szCs w:val="24"/>
        </w:rPr>
        <w:t xml:space="preserve">a été introduit par </w:t>
      </w:r>
      <w:proofErr w:type="spellStart"/>
      <w:r w:rsidRPr="005A585C">
        <w:rPr>
          <w:rFonts w:asciiTheme="majorBidi" w:hAnsiTheme="majorBidi" w:cstheme="majorBidi"/>
          <w:color w:val="232321"/>
          <w:sz w:val="24"/>
          <w:szCs w:val="24"/>
        </w:rPr>
        <w:t>Tansley</w:t>
      </w:r>
      <w:proofErr w:type="spellEnd"/>
      <w:r w:rsidRPr="005A585C">
        <w:rPr>
          <w:rFonts w:asciiTheme="majorBidi" w:hAnsiTheme="majorBidi" w:cstheme="majorBidi"/>
          <w:color w:val="232321"/>
          <w:sz w:val="24"/>
          <w:szCs w:val="24"/>
        </w:rPr>
        <w:t xml:space="preserve"> en 1935 pour nommer un système écologique qui combine l’ensemble des organismes vivants et leur environnement physico-chimique. La Convention sur la diversité biologique définit l’écosystème comme un «complexe dynamique formé de communautés de plantes, d’animaux et de micro-organismes, et de leur environnement non vivant qui, par leur interaction, forment une unité fonctionnelle». Cette définition légale n’est pas différente sur le fond de ce que l’on trouve dans les traités d’écologie.</w:t>
      </w:r>
    </w:p>
    <w:p w:rsidR="00AD712D" w:rsidRPr="005A585C" w:rsidRDefault="00AD712D" w:rsidP="00AD712D">
      <w:pPr>
        <w:autoSpaceDE w:val="0"/>
        <w:autoSpaceDN w:val="0"/>
        <w:adjustRightInd w:val="0"/>
        <w:spacing w:after="0" w:line="276" w:lineRule="auto"/>
        <w:jc w:val="both"/>
        <w:rPr>
          <w:rFonts w:asciiTheme="majorBidi" w:hAnsiTheme="majorBidi" w:cstheme="majorBidi"/>
          <w:sz w:val="24"/>
          <w:szCs w:val="24"/>
        </w:rPr>
      </w:pPr>
      <w:r w:rsidRPr="005A585C">
        <w:rPr>
          <w:rFonts w:asciiTheme="majorBidi" w:hAnsiTheme="majorBidi" w:cstheme="majorBidi"/>
          <w:sz w:val="24"/>
          <w:szCs w:val="24"/>
        </w:rPr>
        <w:t xml:space="preserve">Les écosystèmes sont des complexes dynamiques de végétaux, animaux, micro-organismes et caractéristiques du milieu physique qui interagissent entre eux. Les êtres humains font partie des écosystèmes. Les écosystèmes se présentent sous des tailles diverses. La mer Méditerranée est l’un des 64 grands écosystèmes marins de la planète, dont chacun comprend des habitats multiples qui permettent le maintien de la biodiversité marine. La connaissance, scientifique et autre, des écosystèmes a montré que leur santé repose sur des interactions cruciales entre espèces au sein d’un même écosystème. Éliminer certaines espèces ou leur porter atteinte peut avoir de très graves répercussions sur d’autres espèces et empêcher l’écosystème de fournir des services valorisés. </w:t>
      </w:r>
    </w:p>
    <w:p w:rsidR="00AD712D" w:rsidRPr="00FF108F" w:rsidRDefault="00AD712D" w:rsidP="00AD712D">
      <w:pPr>
        <w:autoSpaceDE w:val="0"/>
        <w:autoSpaceDN w:val="0"/>
        <w:adjustRightInd w:val="0"/>
        <w:spacing w:after="0" w:line="276" w:lineRule="auto"/>
        <w:jc w:val="both"/>
        <w:rPr>
          <w:rFonts w:asciiTheme="majorBidi" w:hAnsiTheme="majorBidi" w:cstheme="majorBidi"/>
          <w:b/>
          <w:bCs/>
          <w:sz w:val="24"/>
          <w:szCs w:val="24"/>
        </w:rPr>
      </w:pPr>
      <w:r w:rsidRPr="005A585C">
        <w:rPr>
          <w:rFonts w:asciiTheme="majorBidi" w:hAnsiTheme="majorBidi" w:cstheme="majorBidi"/>
          <w:sz w:val="24"/>
          <w:szCs w:val="24"/>
        </w:rPr>
        <w:t xml:space="preserve">Bien que les écosystèmes soient résilients, il y a souvent des degrés de perturbation, des points de rupture qui, s’ils sont dépassés, peuvent rendre impossible, pour un écosystème, le retour à son état antérieur. Ces seuils sont difficiles à prédire, mais l’on peut les éviter par une gestion écologiquement rationnelle. </w:t>
      </w:r>
    </w:p>
    <w:p w:rsidR="00AD712D" w:rsidRPr="00FF108F" w:rsidRDefault="00AD712D" w:rsidP="00AD712D">
      <w:pPr>
        <w:shd w:val="clear" w:color="auto" w:fill="FFFFFF"/>
        <w:spacing w:before="120" w:after="120" w:line="276" w:lineRule="auto"/>
        <w:jc w:val="both"/>
        <w:rPr>
          <w:rFonts w:asciiTheme="majorBidi" w:eastAsia="Times New Roman" w:hAnsiTheme="majorBidi" w:cstheme="majorBidi"/>
          <w:b/>
          <w:bCs/>
          <w:sz w:val="24"/>
          <w:szCs w:val="24"/>
          <w:lang w:eastAsia="fr-FR"/>
        </w:rPr>
      </w:pPr>
      <w:r w:rsidRPr="00FF108F">
        <w:rPr>
          <w:rFonts w:asciiTheme="majorBidi" w:eastAsia="Times New Roman" w:hAnsiTheme="majorBidi" w:cstheme="majorBidi"/>
          <w:b/>
          <w:bCs/>
          <w:sz w:val="24"/>
          <w:szCs w:val="24"/>
          <w:lang w:eastAsia="fr-FR"/>
        </w:rPr>
        <w:t>La gestion conservatoire </w:t>
      </w:r>
    </w:p>
    <w:p w:rsidR="00AD712D" w:rsidRPr="00722CB1" w:rsidRDefault="00AD712D" w:rsidP="00AD712D">
      <w:pPr>
        <w:shd w:val="clear" w:color="auto" w:fill="FFFFFF"/>
        <w:spacing w:before="120" w:after="120" w:line="276" w:lineRule="auto"/>
        <w:jc w:val="both"/>
        <w:rPr>
          <w:rFonts w:asciiTheme="majorBidi" w:eastAsia="Times New Roman" w:hAnsiTheme="majorBidi" w:cstheme="majorBidi"/>
          <w:color w:val="202122"/>
          <w:sz w:val="24"/>
          <w:szCs w:val="24"/>
          <w:lang w:eastAsia="fr-FR"/>
        </w:rPr>
      </w:pPr>
      <w:r w:rsidRPr="00722CB1">
        <w:rPr>
          <w:rFonts w:asciiTheme="majorBidi" w:eastAsia="Times New Roman" w:hAnsiTheme="majorBidi" w:cstheme="majorBidi"/>
          <w:sz w:val="24"/>
          <w:szCs w:val="24"/>
          <w:lang w:eastAsia="fr-FR"/>
        </w:rPr>
        <w:t>C’est un mode de gestion des milieux naturels ou semi-naturels qui a pour but de rétablir la </w:t>
      </w:r>
      <w:hyperlink r:id="rId5" w:tooltip="Biodiversité" w:history="1">
        <w:r w:rsidRPr="00722CB1">
          <w:rPr>
            <w:rFonts w:asciiTheme="majorBidi" w:eastAsia="Times New Roman" w:hAnsiTheme="majorBidi" w:cstheme="majorBidi"/>
            <w:sz w:val="24"/>
            <w:szCs w:val="24"/>
            <w:lang w:eastAsia="fr-FR"/>
          </w:rPr>
          <w:t>biodiversité</w:t>
        </w:r>
      </w:hyperlink>
      <w:r w:rsidRPr="00722CB1">
        <w:rPr>
          <w:rFonts w:asciiTheme="majorBidi" w:eastAsia="Times New Roman" w:hAnsiTheme="majorBidi" w:cstheme="majorBidi"/>
          <w:sz w:val="24"/>
          <w:szCs w:val="24"/>
          <w:lang w:eastAsia="fr-FR"/>
        </w:rPr>
        <w:t xml:space="preserve"> sur les sites profondément dégradés par les activités humaines. </w:t>
      </w:r>
      <w:r w:rsidRPr="00722CB1">
        <w:rPr>
          <w:rFonts w:asciiTheme="majorBidi" w:eastAsia="Times New Roman" w:hAnsiTheme="majorBidi" w:cstheme="majorBidi"/>
          <w:color w:val="202122"/>
          <w:sz w:val="24"/>
          <w:szCs w:val="24"/>
          <w:lang w:eastAsia="fr-FR"/>
        </w:rPr>
        <w:t>C'est le mode de gestion qu'on privilégie, avec souvent une dimension de </w:t>
      </w:r>
      <w:hyperlink r:id="rId6" w:tooltip="Gestion restauratoire" w:history="1">
        <w:r w:rsidRPr="00722CB1">
          <w:rPr>
            <w:rFonts w:asciiTheme="majorBidi" w:eastAsia="Times New Roman" w:hAnsiTheme="majorBidi" w:cstheme="majorBidi"/>
            <w:sz w:val="24"/>
            <w:szCs w:val="24"/>
            <w:lang w:eastAsia="fr-FR"/>
          </w:rPr>
          <w:t xml:space="preserve">gestion </w:t>
        </w:r>
        <w:proofErr w:type="spellStart"/>
        <w:r w:rsidRPr="00722CB1">
          <w:rPr>
            <w:rFonts w:asciiTheme="majorBidi" w:eastAsia="Times New Roman" w:hAnsiTheme="majorBidi" w:cstheme="majorBidi"/>
            <w:sz w:val="24"/>
            <w:szCs w:val="24"/>
            <w:lang w:eastAsia="fr-FR"/>
          </w:rPr>
          <w:t>restauratoire</w:t>
        </w:r>
        <w:proofErr w:type="spellEnd"/>
      </w:hyperlink>
      <w:r w:rsidRPr="00722CB1">
        <w:rPr>
          <w:rFonts w:asciiTheme="majorBidi" w:eastAsia="Times New Roman" w:hAnsiTheme="majorBidi" w:cstheme="majorBidi"/>
          <w:sz w:val="24"/>
          <w:szCs w:val="24"/>
          <w:lang w:eastAsia="fr-FR"/>
        </w:rPr>
        <w:t>,</w:t>
      </w:r>
      <w:r w:rsidRPr="00722CB1">
        <w:rPr>
          <w:rFonts w:asciiTheme="majorBidi" w:eastAsia="Times New Roman" w:hAnsiTheme="majorBidi" w:cstheme="majorBidi"/>
          <w:color w:val="202122"/>
          <w:sz w:val="24"/>
          <w:szCs w:val="24"/>
          <w:lang w:eastAsia="fr-FR"/>
        </w:rPr>
        <w:t xml:space="preserve"> dans les </w:t>
      </w:r>
      <w:hyperlink r:id="rId7" w:tooltip="Réserves naturelles" w:history="1">
        <w:r w:rsidRPr="00722CB1">
          <w:rPr>
            <w:rFonts w:asciiTheme="majorBidi" w:eastAsia="Times New Roman" w:hAnsiTheme="majorBidi" w:cstheme="majorBidi"/>
            <w:sz w:val="24"/>
            <w:szCs w:val="24"/>
            <w:lang w:eastAsia="fr-FR"/>
          </w:rPr>
          <w:t>réserves naturelles</w:t>
        </w:r>
      </w:hyperlink>
      <w:r w:rsidRPr="00722CB1">
        <w:rPr>
          <w:rFonts w:asciiTheme="majorBidi" w:eastAsia="Times New Roman" w:hAnsiTheme="majorBidi" w:cstheme="majorBidi"/>
          <w:color w:val="202122"/>
          <w:sz w:val="24"/>
          <w:szCs w:val="24"/>
          <w:lang w:eastAsia="fr-FR"/>
        </w:rPr>
        <w:t xml:space="preserve"> ou dans les milieux à </w:t>
      </w:r>
      <w:proofErr w:type="spellStart"/>
      <w:r w:rsidRPr="00722CB1">
        <w:rPr>
          <w:rFonts w:asciiTheme="majorBidi" w:eastAsia="Times New Roman" w:hAnsiTheme="majorBidi" w:cstheme="majorBidi"/>
          <w:color w:val="202122"/>
          <w:sz w:val="24"/>
          <w:szCs w:val="24"/>
          <w:lang w:eastAsia="fr-FR"/>
        </w:rPr>
        <w:t>renaturer</w:t>
      </w:r>
      <w:proofErr w:type="spellEnd"/>
      <w:r w:rsidRPr="00722CB1">
        <w:rPr>
          <w:rFonts w:asciiTheme="majorBidi" w:eastAsia="Times New Roman" w:hAnsiTheme="majorBidi" w:cstheme="majorBidi"/>
          <w:color w:val="202122"/>
          <w:sz w:val="24"/>
          <w:szCs w:val="24"/>
          <w:lang w:eastAsia="fr-FR"/>
        </w:rPr>
        <w:t>.</w:t>
      </w:r>
    </w:p>
    <w:p w:rsidR="00AD712D" w:rsidRPr="00722CB1" w:rsidRDefault="00AD712D" w:rsidP="00AD712D">
      <w:pPr>
        <w:shd w:val="clear" w:color="auto" w:fill="FFFFFF"/>
        <w:spacing w:before="120" w:after="120" w:line="276" w:lineRule="auto"/>
        <w:jc w:val="both"/>
        <w:rPr>
          <w:rFonts w:asciiTheme="majorBidi" w:eastAsia="Times New Roman" w:hAnsiTheme="majorBidi" w:cstheme="majorBidi"/>
          <w:color w:val="202122"/>
          <w:sz w:val="24"/>
          <w:szCs w:val="24"/>
          <w:lang w:eastAsia="fr-FR"/>
        </w:rPr>
      </w:pPr>
      <w:r w:rsidRPr="00722CB1">
        <w:rPr>
          <w:rFonts w:asciiTheme="majorBidi" w:eastAsia="Times New Roman" w:hAnsiTheme="majorBidi" w:cstheme="majorBidi"/>
          <w:color w:val="202122"/>
          <w:sz w:val="24"/>
          <w:szCs w:val="24"/>
          <w:lang w:eastAsia="fr-FR"/>
        </w:rPr>
        <w:t xml:space="preserve">La gestion conservatoire des écosystèmes, ou </w:t>
      </w:r>
      <w:r w:rsidRPr="00722CB1">
        <w:rPr>
          <w:rFonts w:asciiTheme="majorBidi" w:eastAsia="Times New Roman" w:hAnsiTheme="majorBidi" w:cstheme="majorBidi"/>
          <w:b/>
          <w:bCs/>
          <w:sz w:val="24"/>
          <w:szCs w:val="24"/>
          <w:lang w:eastAsia="fr-FR"/>
        </w:rPr>
        <w:t>l’approche écosystémique</w:t>
      </w:r>
      <w:r w:rsidRPr="00722CB1">
        <w:rPr>
          <w:rFonts w:asciiTheme="majorBidi" w:eastAsia="Times New Roman" w:hAnsiTheme="majorBidi" w:cstheme="majorBidi"/>
          <w:sz w:val="24"/>
          <w:szCs w:val="24"/>
          <w:lang w:eastAsia="fr-FR"/>
        </w:rPr>
        <w:t xml:space="preserve"> </w:t>
      </w:r>
      <w:r w:rsidRPr="00722CB1">
        <w:rPr>
          <w:rFonts w:asciiTheme="majorBidi" w:eastAsia="Times New Roman" w:hAnsiTheme="majorBidi" w:cstheme="majorBidi"/>
          <w:color w:val="202122"/>
          <w:sz w:val="24"/>
          <w:szCs w:val="24"/>
          <w:lang w:eastAsia="fr-FR"/>
        </w:rPr>
        <w:t xml:space="preserve">est définie par </w:t>
      </w:r>
      <w:r w:rsidRPr="00722CB1">
        <w:rPr>
          <w:rFonts w:asciiTheme="majorBidi" w:hAnsiTheme="majorBidi" w:cstheme="majorBidi"/>
          <w:sz w:val="24"/>
          <w:szCs w:val="24"/>
        </w:rPr>
        <w:t>diverses institutions.</w:t>
      </w:r>
    </w:p>
    <w:p w:rsidR="00AD712D" w:rsidRPr="00722CB1" w:rsidRDefault="00AD712D" w:rsidP="00AD712D">
      <w:pPr>
        <w:shd w:val="clear" w:color="auto" w:fill="FFFFFF"/>
        <w:spacing w:before="120" w:after="120" w:line="276" w:lineRule="auto"/>
        <w:jc w:val="both"/>
        <w:rPr>
          <w:rFonts w:asciiTheme="majorBidi" w:hAnsiTheme="majorBidi" w:cstheme="majorBidi"/>
          <w:sz w:val="24"/>
          <w:szCs w:val="24"/>
        </w:rPr>
      </w:pPr>
      <w:r w:rsidRPr="00722CB1">
        <w:rPr>
          <w:rFonts w:asciiTheme="majorBidi" w:hAnsiTheme="majorBidi" w:cstheme="majorBidi"/>
          <w:sz w:val="24"/>
          <w:szCs w:val="24"/>
        </w:rPr>
        <w:t xml:space="preserve">La </w:t>
      </w:r>
      <w:r w:rsidRPr="00722CB1">
        <w:rPr>
          <w:rFonts w:asciiTheme="majorBidi" w:hAnsiTheme="majorBidi" w:cstheme="majorBidi"/>
          <w:sz w:val="24"/>
          <w:szCs w:val="24"/>
          <w:highlight w:val="lightGray"/>
        </w:rPr>
        <w:t>Convention sur la diversité biologique</w:t>
      </w:r>
      <w:r w:rsidRPr="00722CB1">
        <w:rPr>
          <w:rFonts w:asciiTheme="majorBidi" w:hAnsiTheme="majorBidi" w:cstheme="majorBidi"/>
          <w:sz w:val="24"/>
          <w:szCs w:val="24"/>
        </w:rPr>
        <w:t xml:space="preserve"> décrit l’approche écosystémique comme « une stratégie de gestion intégrée des sols, des eaux et des ressources vivantes qui favorise la conservation et l’utilisation durable d’une manière équitable. »  </w:t>
      </w:r>
    </w:p>
    <w:p w:rsidR="00AD712D" w:rsidRPr="00722CB1" w:rsidRDefault="00AD712D" w:rsidP="00AD712D">
      <w:pPr>
        <w:shd w:val="clear" w:color="auto" w:fill="FFFFFF"/>
        <w:spacing w:before="120" w:after="120" w:line="276" w:lineRule="auto"/>
        <w:jc w:val="both"/>
        <w:rPr>
          <w:rFonts w:asciiTheme="majorBidi" w:eastAsia="Times New Roman" w:hAnsiTheme="majorBidi" w:cstheme="majorBidi"/>
          <w:color w:val="202122"/>
          <w:sz w:val="24"/>
          <w:szCs w:val="24"/>
          <w:lang w:eastAsia="fr-FR"/>
        </w:rPr>
      </w:pPr>
      <w:r w:rsidRPr="00722CB1">
        <w:rPr>
          <w:rFonts w:asciiTheme="majorBidi" w:hAnsiTheme="majorBidi" w:cstheme="majorBidi"/>
          <w:sz w:val="24"/>
          <w:szCs w:val="24"/>
          <w:highlight w:val="lightGray"/>
        </w:rPr>
        <w:t>L’IUCN</w:t>
      </w:r>
      <w:r w:rsidRPr="00722CB1">
        <w:rPr>
          <w:rFonts w:asciiTheme="majorBidi" w:hAnsiTheme="majorBidi" w:cstheme="majorBidi"/>
          <w:sz w:val="24"/>
          <w:szCs w:val="24"/>
        </w:rPr>
        <w:t xml:space="preserve"> ajoute à cette description la notion que l’approche écosystémique « inscrit les besoins humains au cœur de la gestion de la biodiversité. Elle vise à gérer l’écosystème sur la base des multiples fonctions que celui-ci exerce et des multiples utilisations qui sont faites de ces fonctions. L’approche écosystémique ne cherche pas des profits économiques à court terme mais a pour objet d’optimiser l’utilisation d’un écosystème sans lui porter préjudice. » En ce sens, l’approche écosystémique « se situe au point de rencontre de la gestion durable de l’écosystème et du renforcement des moyens de subsistance » et elle offre la possibilité de conjuguer les préoccupations en matière de conservation et de développement dans une relation plus complémentaire. (13)</w:t>
      </w:r>
    </w:p>
    <w:p w:rsidR="00AD712D" w:rsidRPr="00F47D9B" w:rsidRDefault="00AD712D" w:rsidP="00AD712D">
      <w:pPr>
        <w:shd w:val="clear" w:color="auto" w:fill="FFFFFF"/>
        <w:spacing w:before="120" w:after="120" w:line="240" w:lineRule="auto"/>
        <w:rPr>
          <w:rFonts w:ascii="Arial" w:eastAsia="Times New Roman" w:hAnsi="Arial" w:cs="Arial"/>
          <w:color w:val="202122"/>
          <w:sz w:val="21"/>
          <w:szCs w:val="21"/>
          <w:lang w:eastAsia="fr-FR"/>
        </w:rPr>
      </w:pPr>
    </w:p>
    <w:p w:rsidR="00AD712D" w:rsidRPr="00F47D9B" w:rsidRDefault="00AD712D" w:rsidP="00AD712D">
      <w:pPr>
        <w:autoSpaceDE w:val="0"/>
        <w:autoSpaceDN w:val="0"/>
        <w:adjustRightInd w:val="0"/>
        <w:spacing w:after="0" w:line="240" w:lineRule="auto"/>
        <w:rPr>
          <w:rFonts w:ascii="Cambria" w:hAnsi="Cambria" w:cs="Cambria"/>
          <w:color w:val="000000"/>
          <w:sz w:val="24"/>
          <w:szCs w:val="24"/>
        </w:rPr>
      </w:pPr>
    </w:p>
    <w:p w:rsidR="00AD712D" w:rsidRPr="00FF108F" w:rsidRDefault="00AD712D" w:rsidP="00AD712D">
      <w:pPr>
        <w:autoSpaceDE w:val="0"/>
        <w:autoSpaceDN w:val="0"/>
        <w:adjustRightInd w:val="0"/>
        <w:spacing w:after="0" w:line="240" w:lineRule="auto"/>
        <w:rPr>
          <w:rFonts w:ascii="Cambria" w:hAnsi="Cambria" w:cs="Cambria"/>
          <w:color w:val="000000"/>
          <w:sz w:val="24"/>
          <w:szCs w:val="24"/>
        </w:rPr>
      </w:pPr>
      <w:r w:rsidRPr="00F47D9B">
        <w:rPr>
          <w:rFonts w:ascii="Cambria" w:hAnsi="Cambria" w:cs="Cambria"/>
          <w:color w:val="000000"/>
          <w:sz w:val="24"/>
          <w:szCs w:val="24"/>
        </w:rPr>
        <w:t xml:space="preserve"> </w:t>
      </w:r>
    </w:p>
    <w:p w:rsidR="00AD712D" w:rsidRDefault="00AD712D" w:rsidP="00AD712D">
      <w:pPr>
        <w:spacing w:after="0" w:line="240" w:lineRule="auto"/>
        <w:rPr>
          <w:rFonts w:eastAsia="Courier New" w:cs="Courier New"/>
          <w:color w:val="7030A0"/>
          <w:sz w:val="32"/>
          <w:szCs w:val="32"/>
        </w:rPr>
      </w:pPr>
      <w:r w:rsidRPr="0023731B">
        <w:rPr>
          <w:rFonts w:eastAsia="Courier New" w:cs="Courier New"/>
          <w:color w:val="7030A0"/>
          <w:sz w:val="32"/>
          <w:szCs w:val="32"/>
        </w:rPr>
        <w:t>2. Etat de l’environnement et ses ressources</w:t>
      </w:r>
    </w:p>
    <w:p w:rsidR="00AD712D" w:rsidRDefault="00AD712D" w:rsidP="00AD712D">
      <w:pPr>
        <w:spacing w:after="0" w:line="240" w:lineRule="auto"/>
        <w:rPr>
          <w:rFonts w:eastAsia="Courier New" w:cs="Courier New"/>
          <w:color w:val="7030A0"/>
          <w:sz w:val="32"/>
          <w:szCs w:val="32"/>
        </w:rPr>
      </w:pPr>
    </w:p>
    <w:p w:rsidR="00AD712D" w:rsidRDefault="00AD712D" w:rsidP="00AD712D">
      <w:pPr>
        <w:jc w:val="both"/>
        <w:rPr>
          <w:rFonts w:ascii="Times New Roman" w:hAnsi="Times New Roman" w:cs="Times New Roman"/>
          <w:i/>
          <w:iCs/>
          <w:color w:val="333333"/>
          <w:sz w:val="24"/>
          <w:szCs w:val="24"/>
          <w:shd w:val="clear" w:color="auto" w:fill="FFFFFF"/>
        </w:rPr>
      </w:pPr>
      <w:r w:rsidRPr="00F47D9B">
        <w:rPr>
          <w:rFonts w:ascii="Times New Roman" w:hAnsi="Times New Roman" w:cs="Times New Roman"/>
          <w:i/>
          <w:iCs/>
          <w:color w:val="333333"/>
          <w:sz w:val="24"/>
          <w:szCs w:val="24"/>
          <w:shd w:val="clear" w:color="auto" w:fill="FFFFFF"/>
        </w:rPr>
        <w:t>L’environnement est un système d’éléments, naturels et artificiels, en interaction, qui constitue un milieu dynamique. Il comprend des facteurs physiques, biologiques et socio-économiques. Les êtres vivants, leurs sociétés, le sol, l’eau, l’air, les objets physiques artificiels, les éléments symboliques et culturels constituent l’environnement.</w:t>
      </w:r>
    </w:p>
    <w:p w:rsidR="00AD712D" w:rsidRPr="006D6089" w:rsidRDefault="00AD712D" w:rsidP="00AD712D">
      <w:pPr>
        <w:autoSpaceDE w:val="0"/>
        <w:autoSpaceDN w:val="0"/>
        <w:adjustRightInd w:val="0"/>
        <w:spacing w:after="0" w:line="276" w:lineRule="auto"/>
        <w:jc w:val="both"/>
        <w:rPr>
          <w:rFonts w:asciiTheme="majorBidi" w:hAnsiTheme="majorBidi" w:cstheme="majorBidi"/>
          <w:i/>
          <w:iCs/>
          <w:color w:val="232321"/>
          <w:sz w:val="24"/>
          <w:szCs w:val="24"/>
        </w:rPr>
      </w:pPr>
      <w:r w:rsidRPr="006D6089">
        <w:rPr>
          <w:rFonts w:asciiTheme="majorBidi" w:hAnsiTheme="majorBidi" w:cstheme="majorBidi"/>
          <w:i/>
          <w:iCs/>
          <w:color w:val="232321"/>
          <w:sz w:val="24"/>
          <w:szCs w:val="24"/>
        </w:rPr>
        <w:t>En fin du XXe siècle, les hommes prenaient conscience de leur impact sans précédent sur les milieux naturels et des menaces d’épuisement des ressources biologiques. Le terme «biodiversité», contraction</w:t>
      </w:r>
      <w:r>
        <w:rPr>
          <w:rFonts w:asciiTheme="majorBidi" w:hAnsiTheme="majorBidi" w:cstheme="majorBidi"/>
          <w:i/>
          <w:iCs/>
          <w:color w:val="232321"/>
          <w:sz w:val="24"/>
          <w:szCs w:val="24"/>
        </w:rPr>
        <w:t xml:space="preserve"> </w:t>
      </w:r>
      <w:r w:rsidRPr="006D6089">
        <w:rPr>
          <w:rFonts w:asciiTheme="majorBidi" w:hAnsiTheme="majorBidi" w:cstheme="majorBidi"/>
          <w:i/>
          <w:iCs/>
          <w:color w:val="232321"/>
          <w:sz w:val="24"/>
          <w:szCs w:val="24"/>
        </w:rPr>
        <w:t>de diversité biologique, a d’ailleurs été introduit au milieu des années 1980 par des naturalistes qui s’inquiétaient de la destruction rapide de milieux naturels, tels que les forêts tropicales. Ils réclamaient alors que la société prenne des mesures pour protéger ce patrimoine. D’où la montée en puissance des questions relatives à la gestion et à la c</w:t>
      </w:r>
      <w:r>
        <w:rPr>
          <w:rFonts w:asciiTheme="majorBidi" w:hAnsiTheme="majorBidi" w:cstheme="majorBidi"/>
          <w:i/>
          <w:iCs/>
          <w:color w:val="232321"/>
          <w:sz w:val="24"/>
          <w:szCs w:val="24"/>
        </w:rPr>
        <w:t xml:space="preserve">onservation de la biodiversité. </w:t>
      </w:r>
    </w:p>
    <w:p w:rsidR="00AD712D" w:rsidRPr="00F47D9B" w:rsidRDefault="00AD712D" w:rsidP="00AD712D">
      <w:pPr>
        <w:jc w:val="both"/>
        <w:rPr>
          <w:rFonts w:ascii="Times New Roman" w:hAnsi="Times New Roman" w:cs="Times New Roman"/>
          <w:i/>
          <w:iCs/>
          <w:color w:val="333333"/>
          <w:sz w:val="24"/>
          <w:szCs w:val="24"/>
          <w:shd w:val="clear" w:color="auto" w:fill="FFFFFF"/>
        </w:rPr>
      </w:pPr>
    </w:p>
    <w:p w:rsidR="00AD712D" w:rsidRPr="00F47D9B" w:rsidRDefault="00AD712D" w:rsidP="00AD712D">
      <w:pPr>
        <w:pStyle w:val="Titre3"/>
        <w:shd w:val="clear" w:color="auto" w:fill="FFFFFF"/>
        <w:rPr>
          <w:rFonts w:ascii="Times New Roman" w:hAnsi="Times New Roman" w:cs="Times New Roman"/>
          <w:color w:val="000000"/>
        </w:rPr>
      </w:pPr>
      <w:r w:rsidRPr="00F47D9B">
        <w:rPr>
          <w:rFonts w:ascii="Times New Roman" w:hAnsi="Times New Roman" w:cs="Times New Roman"/>
          <w:b/>
          <w:bCs/>
          <w:color w:val="000000"/>
        </w:rPr>
        <w:t>Un cadre de vie dévasté, des conditions d’existence altérées</w:t>
      </w:r>
    </w:p>
    <w:p w:rsidR="00AD712D" w:rsidRPr="00F47D9B" w:rsidRDefault="00AD712D" w:rsidP="00AD712D">
      <w:pPr>
        <w:pStyle w:val="NormalWeb"/>
        <w:shd w:val="clear" w:color="auto" w:fill="FFFFFF"/>
        <w:spacing w:line="276" w:lineRule="auto"/>
        <w:jc w:val="both"/>
        <w:rPr>
          <w:color w:val="333333"/>
        </w:rPr>
      </w:pPr>
      <w:r w:rsidRPr="00F47D9B">
        <w:rPr>
          <w:color w:val="333333"/>
        </w:rPr>
        <w:t>En 2020, nous étions 7,8 milliards d’humains sur terre, dépendants de sa biosphère</w:t>
      </w:r>
      <w:r w:rsidRPr="00F47D9B">
        <w:rPr>
          <w:rStyle w:val="spipnoteref"/>
          <w:color w:val="333333"/>
        </w:rPr>
        <w:t> </w:t>
      </w:r>
      <w:r w:rsidRPr="00F47D9B">
        <w:rPr>
          <w:color w:val="333333"/>
        </w:rPr>
        <w:t>et de ses ressources naturelles. Mais ce système, qui offre à l’ensemble du vivant les conditions d’un maintien des fonctions biologiques vitales - respirer, s’alimenter, s’hydrater - et dans lequel la santé de toute espèce vivante est liée à celle des autres, est aujourd’hui si dégradé que la vie même sur terre est menacée.</w:t>
      </w:r>
    </w:p>
    <w:p w:rsidR="00AD712D" w:rsidRPr="00F47D9B" w:rsidRDefault="00AD712D" w:rsidP="00AD712D">
      <w:pPr>
        <w:pStyle w:val="NormalWeb"/>
        <w:shd w:val="clear" w:color="auto" w:fill="FFFFFF"/>
        <w:spacing w:line="276" w:lineRule="auto"/>
        <w:jc w:val="both"/>
        <w:rPr>
          <w:color w:val="333333"/>
        </w:rPr>
      </w:pPr>
      <w:r w:rsidRPr="00F47D9B">
        <w:rPr>
          <w:color w:val="333333"/>
        </w:rPr>
        <w:t>Désertification, pollution, perte de biodiversité, risques sanitaires et réchauffement climatique : les scientifiques mesurent ces dégradations</w:t>
      </w:r>
      <w:r w:rsidRPr="00F47D9B">
        <w:rPr>
          <w:rStyle w:val="spipnoteref"/>
          <w:color w:val="333333"/>
        </w:rPr>
        <w:t> </w:t>
      </w:r>
      <w:r w:rsidRPr="00F47D9B">
        <w:rPr>
          <w:color w:val="333333"/>
        </w:rPr>
        <w:t>tandis que chacun peut désormais en faire l’expérience.</w:t>
      </w:r>
    </w:p>
    <w:p w:rsidR="00AD712D" w:rsidRPr="00F47D9B" w:rsidRDefault="00AD712D" w:rsidP="00AD712D">
      <w:pPr>
        <w:pStyle w:val="NormalWeb"/>
        <w:shd w:val="clear" w:color="auto" w:fill="FFFFFF"/>
        <w:spacing w:line="276" w:lineRule="auto"/>
        <w:jc w:val="both"/>
        <w:rPr>
          <w:color w:val="333333"/>
        </w:rPr>
      </w:pPr>
      <w:r w:rsidRPr="00F47D9B">
        <w:rPr>
          <w:color w:val="333333"/>
        </w:rPr>
        <w:t>Le danger n’est pas seulement écologique. Les catastrophes naturelles et dégradations environnementales (hausse du niveau des mers, pollution, déforestation, etc.), entraînent des catastrophes sociales</w:t>
      </w:r>
      <w:r>
        <w:rPr>
          <w:color w:val="333333"/>
        </w:rPr>
        <w:t>.</w:t>
      </w:r>
      <w:r w:rsidRPr="00F47D9B">
        <w:rPr>
          <w:color w:val="333333"/>
        </w:rPr>
        <w:t xml:space="preserve"> </w:t>
      </w:r>
      <w:proofErr w:type="gramStart"/>
      <w:r w:rsidRPr="00F47D9B">
        <w:rPr>
          <w:color w:val="333333"/>
        </w:rPr>
        <w:t>le</w:t>
      </w:r>
      <w:proofErr w:type="gramEnd"/>
      <w:r w:rsidRPr="00F47D9B">
        <w:rPr>
          <w:color w:val="333333"/>
        </w:rPr>
        <w:t xml:space="preserve"> degré de gravité</w:t>
      </w:r>
      <w:r>
        <w:rPr>
          <w:color w:val="333333"/>
        </w:rPr>
        <w:t xml:space="preserve"> de ces catastrophes</w:t>
      </w:r>
      <w:r w:rsidRPr="00F47D9B">
        <w:rPr>
          <w:color w:val="333333"/>
        </w:rPr>
        <w:t xml:space="preserve"> dépend du degré d’égalité dans la société qui doit les affronter ; ces catastrophes écologiques renforcent les inégalités économiques et sociales car ce sont les populations les plus fragiles qui sont les plus affectées. Elles menacent aussi la paix : la raréfaction des ressources crée des tensions et des conflits géopolitiques</w:t>
      </w:r>
      <w:r w:rsidRPr="00A86ED1">
        <w:rPr>
          <w:color w:val="333333"/>
          <w:highlight w:val="lightGray"/>
        </w:rPr>
        <w:t>, à l’image des tensions actuelles entre la Grèce et la Turquie pour les hydrocarbures, en Antarctique pour les ressources minérales, au Mali ou au Niger pour l’uranium, au Sahara occidental pour le phosphate, etc.</w:t>
      </w:r>
    </w:p>
    <w:p w:rsidR="00AD712D" w:rsidRPr="00F47D9B" w:rsidRDefault="00AD712D" w:rsidP="00AD712D">
      <w:pPr>
        <w:pStyle w:val="NormalWeb"/>
        <w:shd w:val="clear" w:color="auto" w:fill="FFFFFF"/>
        <w:spacing w:line="276" w:lineRule="auto"/>
        <w:jc w:val="both"/>
        <w:rPr>
          <w:color w:val="333333"/>
        </w:rPr>
      </w:pPr>
      <w:r w:rsidRPr="00F47D9B">
        <w:rPr>
          <w:color w:val="333333"/>
        </w:rPr>
        <w:t>Les catastrophes climatiques détruisent des lieux de vie ou réduisent les moyens de subsistance des populations jetant de nombreuses personnes sur les routes de l’exil.</w:t>
      </w:r>
    </w:p>
    <w:p w:rsidR="00AD712D" w:rsidRPr="00F47D9B" w:rsidRDefault="00AD712D" w:rsidP="00AD712D">
      <w:pPr>
        <w:pStyle w:val="Titre3"/>
        <w:shd w:val="clear" w:color="auto" w:fill="FFFFFF"/>
        <w:rPr>
          <w:rFonts w:asciiTheme="majorBidi" w:hAnsiTheme="majorBidi"/>
          <w:color w:val="000000"/>
        </w:rPr>
      </w:pPr>
      <w:r w:rsidRPr="00F47D9B">
        <w:rPr>
          <w:rFonts w:asciiTheme="majorBidi" w:hAnsiTheme="majorBidi"/>
          <w:b/>
          <w:bCs/>
          <w:color w:val="000000"/>
        </w:rPr>
        <w:lastRenderedPageBreak/>
        <w:t>Toutes et tous responsables et victimes, mais pas de la même manière</w:t>
      </w:r>
    </w:p>
    <w:p w:rsidR="00AD712D" w:rsidRPr="00F47D9B" w:rsidRDefault="00AD712D" w:rsidP="00AD712D">
      <w:pPr>
        <w:pStyle w:val="NormalWeb"/>
        <w:shd w:val="clear" w:color="auto" w:fill="FFFFFF"/>
        <w:spacing w:line="276" w:lineRule="auto"/>
        <w:jc w:val="both"/>
        <w:rPr>
          <w:rFonts w:asciiTheme="majorBidi" w:hAnsiTheme="majorBidi" w:cstheme="majorBidi"/>
          <w:color w:val="333333"/>
        </w:rPr>
      </w:pPr>
      <w:r w:rsidRPr="00F47D9B">
        <w:rPr>
          <w:rFonts w:asciiTheme="majorBidi" w:hAnsiTheme="majorBidi" w:cstheme="majorBidi"/>
          <w:color w:val="333333"/>
        </w:rPr>
        <w:t xml:space="preserve">L’activité humaine est, pour une large part, responsable de la dégradation environnementale et du réchauffement climatique. Comportements collectifs et individuels ne sont pas neutres. Nous sommes encore dans la période dite </w:t>
      </w:r>
      <w:r>
        <w:rPr>
          <w:rFonts w:asciiTheme="majorBidi" w:hAnsiTheme="majorBidi" w:cstheme="majorBidi"/>
          <w:color w:val="333333"/>
        </w:rPr>
        <w:t>« </w:t>
      </w:r>
      <w:r w:rsidRPr="00F47D9B">
        <w:rPr>
          <w:rFonts w:asciiTheme="majorBidi" w:hAnsiTheme="majorBidi" w:cstheme="majorBidi"/>
          <w:color w:val="333333"/>
        </w:rPr>
        <w:t>de la grande accélération</w:t>
      </w:r>
      <w:r>
        <w:rPr>
          <w:rFonts w:asciiTheme="majorBidi" w:hAnsiTheme="majorBidi" w:cstheme="majorBidi"/>
          <w:color w:val="333333"/>
        </w:rPr>
        <w:t> »</w:t>
      </w:r>
      <w:r w:rsidRPr="00F47D9B">
        <w:rPr>
          <w:rStyle w:val="spipnoteref"/>
          <w:rFonts w:asciiTheme="majorBidi" w:hAnsiTheme="majorBidi" w:cstheme="majorBidi"/>
          <w:color w:val="333333"/>
        </w:rPr>
        <w:t> </w:t>
      </w:r>
      <w:r w:rsidRPr="00F47D9B">
        <w:rPr>
          <w:rFonts w:asciiTheme="majorBidi" w:hAnsiTheme="majorBidi" w:cstheme="majorBidi"/>
          <w:color w:val="333333"/>
        </w:rPr>
        <w:t>qui commence avec la révolution industrielle et s’accentue à partir de 1950. Elle se caractérise par l’évolution parallèle de l’activité humaine et des changements au sein de la biosphère. Cette période est marquée par l’élévation du niveau de confort et l’amélioration de l’état de santé des populations en général, quoique de façon très inégale, et par l’accroissement de la démographie. Mais l’intensification des activités économiques, agricoles et industrielles s’accompagne d’une augmentation des gaz à </w:t>
      </w:r>
      <w:hyperlink r:id="rId8" w:tgtFrame="_blank" w:history="1">
        <w:r w:rsidRPr="00F47D9B">
          <w:rPr>
            <w:rStyle w:val="Lienhypertexte"/>
            <w:rFonts w:asciiTheme="majorBidi" w:hAnsiTheme="majorBidi" w:cstheme="majorBidi"/>
          </w:rPr>
          <w:t>effet de serre</w:t>
        </w:r>
      </w:hyperlink>
      <w:r w:rsidRPr="00F47D9B">
        <w:rPr>
          <w:rFonts w:asciiTheme="majorBidi" w:hAnsiTheme="majorBidi" w:cstheme="majorBidi"/>
          <w:color w:val="333333"/>
        </w:rPr>
        <w:t>, d’une diminution sensible de la biodiversité, de la destruction de la forêt tropicale, etc. Selon notre niveau de vie, nous ne sommes pas responsables de la même façon : alors que la moitié la plus pauvre de la population mondiale n’est à l’origine que de 10 % des émissions de CO2 mondiales, elle est la plus exposée aux catastrophes climatiques, aux pollutions, aux maladies environnementales, aux pandémies, etc. Ce constat vaut aussi à l’échelle des pays : les pays pauvres, pourtant moins pollueurs, se retrouvent plus impactés que les pays occidentaux.</w:t>
      </w:r>
    </w:p>
    <w:p w:rsidR="00AD712D" w:rsidRPr="00F47D9B" w:rsidRDefault="00AD712D" w:rsidP="00AD712D">
      <w:pPr>
        <w:pStyle w:val="NormalWeb"/>
        <w:shd w:val="clear" w:color="auto" w:fill="FFFFFF"/>
        <w:spacing w:line="276" w:lineRule="auto"/>
        <w:jc w:val="both"/>
        <w:rPr>
          <w:rFonts w:asciiTheme="majorBidi" w:hAnsiTheme="majorBidi" w:cstheme="majorBidi"/>
          <w:color w:val="333333"/>
        </w:rPr>
      </w:pPr>
      <w:proofErr w:type="spellStart"/>
      <w:r w:rsidRPr="00F47D9B">
        <w:rPr>
          <w:rFonts w:asciiTheme="majorBidi" w:hAnsiTheme="majorBidi" w:cstheme="majorBidi"/>
          <w:color w:val="333333"/>
        </w:rPr>
        <w:t>Au delà</w:t>
      </w:r>
      <w:proofErr w:type="spellEnd"/>
      <w:r w:rsidRPr="00F47D9B">
        <w:rPr>
          <w:rFonts w:asciiTheme="majorBidi" w:hAnsiTheme="majorBidi" w:cstheme="majorBidi"/>
          <w:color w:val="333333"/>
        </w:rPr>
        <w:t xml:space="preserve"> de la responsabilité individuelle, ce sont surtout les choix politiques de production et de consommation, les choix énergétiques et industriels qui sont en cause. Le calcul de notre </w:t>
      </w:r>
      <w:hyperlink r:id="rId9" w:tgtFrame="_blank" w:history="1">
        <w:r w:rsidRPr="00F47D9B">
          <w:rPr>
            <w:rStyle w:val="Lienhypertexte"/>
            <w:rFonts w:asciiTheme="majorBidi" w:hAnsiTheme="majorBidi" w:cstheme="majorBidi"/>
          </w:rPr>
          <w:t>empreinte écologique</w:t>
        </w:r>
      </w:hyperlink>
      <w:r w:rsidRPr="00F47D9B">
        <w:rPr>
          <w:rStyle w:val="spipnoteref"/>
          <w:rFonts w:asciiTheme="majorBidi" w:hAnsiTheme="majorBidi" w:cstheme="majorBidi"/>
        </w:rPr>
        <w:t> </w:t>
      </w:r>
      <w:r w:rsidRPr="00F47D9B">
        <w:rPr>
          <w:rFonts w:asciiTheme="majorBidi" w:hAnsiTheme="majorBidi" w:cstheme="majorBidi"/>
          <w:color w:val="333333"/>
        </w:rPr>
        <w:t>montre que ces choix décidés en toute conscience ont des conséquences néfastes pour notre environnement.</w:t>
      </w:r>
    </w:p>
    <w:p w:rsidR="00AD712D" w:rsidRPr="00F47D9B" w:rsidRDefault="00AD712D" w:rsidP="00AD712D">
      <w:pPr>
        <w:pStyle w:val="Titre3"/>
        <w:shd w:val="clear" w:color="auto" w:fill="FFFFFF"/>
        <w:rPr>
          <w:rFonts w:asciiTheme="majorBidi" w:hAnsiTheme="majorBidi"/>
          <w:color w:val="000000"/>
        </w:rPr>
      </w:pPr>
      <w:r w:rsidRPr="00F47D9B">
        <w:rPr>
          <w:rFonts w:asciiTheme="majorBidi" w:hAnsiTheme="majorBidi"/>
          <w:b/>
          <w:bCs/>
          <w:color w:val="000000"/>
        </w:rPr>
        <w:t>Un modèle agro-industriel destructeur</w:t>
      </w:r>
    </w:p>
    <w:p w:rsidR="00AD712D" w:rsidRPr="00F47D9B" w:rsidRDefault="00AD712D" w:rsidP="00AD712D">
      <w:pPr>
        <w:pStyle w:val="NormalWeb"/>
        <w:shd w:val="clear" w:color="auto" w:fill="FFFFFF"/>
        <w:spacing w:line="276" w:lineRule="auto"/>
        <w:jc w:val="both"/>
        <w:rPr>
          <w:rFonts w:asciiTheme="majorBidi" w:hAnsiTheme="majorBidi" w:cstheme="majorBidi"/>
          <w:color w:val="333333"/>
        </w:rPr>
      </w:pPr>
      <w:r w:rsidRPr="00F47D9B">
        <w:rPr>
          <w:rFonts w:asciiTheme="majorBidi" w:hAnsiTheme="majorBidi" w:cstheme="majorBidi"/>
          <w:color w:val="333333"/>
        </w:rPr>
        <w:t>Le modèle agro-industriel n’est toujours pas remis en question. Subventionné, il nourrit la majorité des populations dans les pays développés qui exportent leur surplus vers les pays du Sud, concurrençant ainsi culture et agriculture locales. Par ailleurs, l’agriculture intensive fondée sur la recherche du profit a des impacts socio-environnementaux pouvant être dévastateurs : les monocultures et l’usage massif et régulier d’engrais et de pesticides accélèrent la destruction des sols, la pollution de toute la biosphère et conduisent à une baisse des rendements à moyen et long terme.</w:t>
      </w:r>
    </w:p>
    <w:p w:rsidR="00AD712D" w:rsidRPr="00F47D9B" w:rsidRDefault="00AD712D" w:rsidP="00AD712D">
      <w:pPr>
        <w:pStyle w:val="Titre3"/>
        <w:shd w:val="clear" w:color="auto" w:fill="FFFFFF"/>
        <w:rPr>
          <w:rFonts w:asciiTheme="majorBidi" w:hAnsiTheme="majorBidi"/>
          <w:color w:val="000000"/>
        </w:rPr>
      </w:pPr>
      <w:r w:rsidRPr="00F47D9B">
        <w:rPr>
          <w:rFonts w:asciiTheme="majorBidi" w:hAnsiTheme="majorBidi"/>
          <w:b/>
          <w:bCs/>
          <w:color w:val="000000"/>
        </w:rPr>
        <w:t>Des modes de vie insoutenables</w:t>
      </w:r>
    </w:p>
    <w:p w:rsidR="00AD712D" w:rsidRPr="00F47D9B" w:rsidRDefault="00AD712D" w:rsidP="00AD712D">
      <w:pPr>
        <w:pStyle w:val="NormalWeb"/>
        <w:shd w:val="clear" w:color="auto" w:fill="FFFFFF"/>
        <w:spacing w:line="276" w:lineRule="auto"/>
        <w:jc w:val="both"/>
        <w:rPr>
          <w:rFonts w:asciiTheme="majorBidi" w:hAnsiTheme="majorBidi" w:cstheme="majorBidi"/>
          <w:color w:val="333333"/>
        </w:rPr>
      </w:pPr>
      <w:r w:rsidRPr="00F47D9B">
        <w:rPr>
          <w:rFonts w:asciiTheme="majorBidi" w:hAnsiTheme="majorBidi" w:cstheme="majorBidi"/>
          <w:color w:val="333333"/>
        </w:rPr>
        <w:t>La consommation d’énergie est en constante augmentation. De plus en plus, les équipements individuels sont privilégiés pour se déplacer, communiquer à distance, etc., avec des conséquences importantes sur l’environnement.</w:t>
      </w:r>
    </w:p>
    <w:p w:rsidR="00AD712D" w:rsidRPr="00F47D9B" w:rsidRDefault="00AD712D" w:rsidP="00AD712D">
      <w:pPr>
        <w:pStyle w:val="NormalWeb"/>
        <w:shd w:val="clear" w:color="auto" w:fill="FFFFFF"/>
        <w:spacing w:line="276" w:lineRule="auto"/>
        <w:jc w:val="both"/>
        <w:rPr>
          <w:rFonts w:asciiTheme="majorBidi" w:hAnsiTheme="majorBidi" w:cstheme="majorBidi"/>
          <w:color w:val="333333"/>
        </w:rPr>
      </w:pPr>
      <w:r w:rsidRPr="00F47D9B">
        <w:rPr>
          <w:rFonts w:asciiTheme="majorBidi" w:hAnsiTheme="majorBidi" w:cstheme="majorBidi"/>
          <w:color w:val="333333"/>
        </w:rPr>
        <w:t xml:space="preserve">Les énergies fossiles (notamment pétrole, charbon, gaz), non renouvelables, sont extrêmement polluantes. Quant à l’énergie nucléaire, le coût de la filière est prohibitif (construction, entretien et démantèlement des installations) et le problème de la gestion des déchets radioactifs n’est pas résolu. Valorisés comme des alternatives aux énergies fossiles et nucléaires, les équipements verts utilisant l’énergie renouvelable ne sont pas non plus des solutions idéales car </w:t>
      </w:r>
      <w:r w:rsidRPr="00F47D9B">
        <w:rPr>
          <w:rFonts w:asciiTheme="majorBidi" w:hAnsiTheme="majorBidi" w:cstheme="majorBidi"/>
          <w:color w:val="333333"/>
        </w:rPr>
        <w:lastRenderedPageBreak/>
        <w:t>ils nécessitent, pour leur fabrication ou leur utilisation, le recours aux métaux rares dont les coûts environnementaux, économiques, sociaux et politiques sont très élevés.</w:t>
      </w:r>
    </w:p>
    <w:p w:rsidR="00AD712D" w:rsidRPr="00F47D9B" w:rsidRDefault="00AD712D" w:rsidP="00AD712D">
      <w:pPr>
        <w:pStyle w:val="Titre3"/>
        <w:shd w:val="clear" w:color="auto" w:fill="FFFFFF"/>
        <w:rPr>
          <w:rFonts w:asciiTheme="majorBidi" w:hAnsiTheme="majorBidi"/>
          <w:color w:val="000000"/>
        </w:rPr>
      </w:pPr>
      <w:r w:rsidRPr="00F47D9B">
        <w:rPr>
          <w:rFonts w:asciiTheme="majorBidi" w:hAnsiTheme="majorBidi"/>
          <w:b/>
          <w:bCs/>
          <w:color w:val="000000"/>
        </w:rPr>
        <w:t>Des inégalités mondiales</w:t>
      </w:r>
    </w:p>
    <w:p w:rsidR="00AD712D" w:rsidRPr="00F47D9B" w:rsidRDefault="00AD712D" w:rsidP="00AD712D">
      <w:pPr>
        <w:pStyle w:val="NormalWeb"/>
        <w:shd w:val="clear" w:color="auto" w:fill="FFFFFF"/>
        <w:jc w:val="both"/>
        <w:rPr>
          <w:rFonts w:asciiTheme="majorBidi" w:hAnsiTheme="majorBidi" w:cstheme="majorBidi"/>
          <w:color w:val="333333"/>
        </w:rPr>
      </w:pPr>
      <w:r w:rsidRPr="00F47D9B">
        <w:rPr>
          <w:rFonts w:asciiTheme="majorBidi" w:hAnsiTheme="majorBidi" w:cstheme="majorBidi"/>
          <w:color w:val="333333"/>
        </w:rPr>
        <w:t>Ce sont les pays du Nord qui consomment le plus d’énergie, produisent le plus de déchets et de pollution, au détriment des pays du Sud dont les ressources (pétrole, gaz, métaux et terres rares, sols et forêts, etc.) sont exploitées, voire pillées par des multinationales. Souvent, ces pays servent également de dépotoirs aux déchets des pays riches.</w:t>
      </w:r>
    </w:p>
    <w:p w:rsidR="00AD712D" w:rsidRPr="00F47D9B" w:rsidRDefault="00AD712D" w:rsidP="00AD712D">
      <w:pPr>
        <w:pStyle w:val="NormalWeb"/>
        <w:shd w:val="clear" w:color="auto" w:fill="FFFFFF"/>
        <w:jc w:val="both"/>
        <w:rPr>
          <w:rFonts w:asciiTheme="majorBidi" w:hAnsiTheme="majorBidi" w:cstheme="majorBidi"/>
          <w:color w:val="333333"/>
        </w:rPr>
      </w:pPr>
      <w:r w:rsidRPr="00F47D9B">
        <w:rPr>
          <w:rFonts w:asciiTheme="majorBidi" w:hAnsiTheme="majorBidi" w:cstheme="majorBidi"/>
          <w:color w:val="333333"/>
        </w:rPr>
        <w:t>Il ressort d’une étude sur les inégalités énergétiques dans le monde et dans 86 pays, que les 10 % les plus riches consomment 20 fois plus d’énergie que les 10 % les plus pauvres. Les plus aisés se révèlent ainsi les plus émetteurs de gaz à effet de serre.</w:t>
      </w:r>
    </w:p>
    <w:p w:rsidR="00AD712D" w:rsidRPr="00F47D9B" w:rsidRDefault="00AD712D" w:rsidP="00AD712D">
      <w:pPr>
        <w:pStyle w:val="NormalWeb"/>
        <w:shd w:val="clear" w:color="auto" w:fill="FFFFFF"/>
        <w:jc w:val="both"/>
        <w:rPr>
          <w:rFonts w:asciiTheme="majorBidi" w:hAnsiTheme="majorBidi" w:cstheme="majorBidi"/>
          <w:color w:val="333333"/>
        </w:rPr>
      </w:pPr>
      <w:r w:rsidRPr="00F47D9B">
        <w:rPr>
          <w:rFonts w:asciiTheme="majorBidi" w:hAnsiTheme="majorBidi" w:cstheme="majorBidi"/>
          <w:color w:val="333333"/>
        </w:rPr>
        <w:t>Enfin, l’impact des dégradations environnementales est d’autant plus important que les populations sont économiquement fragiles. Les populations du Sud sont les premières victimes des conséquences du dérèglement climatique, dont elles ne sont pas responsables, et elles n’ont pas les moyens de se protéger ni de s’adapter.</w:t>
      </w:r>
    </w:p>
    <w:p w:rsidR="00AD712D" w:rsidRPr="00F47D9B" w:rsidRDefault="00AD712D" w:rsidP="00AD712D">
      <w:pPr>
        <w:pStyle w:val="Titre3"/>
        <w:shd w:val="clear" w:color="auto" w:fill="FFFFFF"/>
        <w:spacing w:line="276" w:lineRule="auto"/>
        <w:jc w:val="both"/>
        <w:rPr>
          <w:rFonts w:asciiTheme="majorBidi" w:hAnsiTheme="majorBidi"/>
          <w:color w:val="auto"/>
        </w:rPr>
      </w:pPr>
      <w:r w:rsidRPr="00F47D9B">
        <w:rPr>
          <w:rFonts w:asciiTheme="majorBidi" w:hAnsiTheme="majorBidi"/>
          <w:b/>
          <w:bCs/>
          <w:color w:val="auto"/>
        </w:rPr>
        <w:t>Une </w:t>
      </w:r>
      <w:hyperlink r:id="rId10" w:tgtFrame="_blank" w:history="1">
        <w:r w:rsidRPr="00AD712D">
          <w:rPr>
            <w:rStyle w:val="Lienhypertexte"/>
            <w:rFonts w:asciiTheme="majorBidi" w:hAnsiTheme="majorBidi"/>
            <w:b/>
            <w:bCs/>
            <w:color w:val="auto"/>
            <w:u w:val="none"/>
          </w:rPr>
          <w:t>société civile</w:t>
        </w:r>
      </w:hyperlink>
      <w:r w:rsidRPr="00F47D9B">
        <w:rPr>
          <w:rFonts w:asciiTheme="majorBidi" w:hAnsiTheme="majorBidi"/>
          <w:b/>
          <w:bCs/>
          <w:color w:val="auto"/>
        </w:rPr>
        <w:t> mobilisée</w:t>
      </w:r>
    </w:p>
    <w:p w:rsidR="00AD712D" w:rsidRPr="00F47D9B" w:rsidRDefault="00AD712D" w:rsidP="00AD712D">
      <w:pPr>
        <w:pStyle w:val="NormalWeb"/>
        <w:shd w:val="clear" w:color="auto" w:fill="FFFFFF"/>
        <w:spacing w:line="276" w:lineRule="auto"/>
        <w:jc w:val="both"/>
        <w:rPr>
          <w:rFonts w:asciiTheme="majorBidi" w:hAnsiTheme="majorBidi" w:cstheme="majorBidi"/>
          <w:color w:val="333333"/>
        </w:rPr>
      </w:pPr>
      <w:r w:rsidRPr="00F47D9B">
        <w:rPr>
          <w:rFonts w:asciiTheme="majorBidi" w:hAnsiTheme="majorBidi" w:cstheme="majorBidi"/>
          <w:color w:val="333333"/>
        </w:rPr>
        <w:t xml:space="preserve">La société civile a un rôle majeur à jouer pour faire pression sur les décideurs et pour faire évoluer les modes de vie vers une consommation plus responsable. </w:t>
      </w:r>
    </w:p>
    <w:p w:rsidR="00AD712D" w:rsidRPr="00F47D9B" w:rsidRDefault="00AD712D" w:rsidP="00AD712D">
      <w:pPr>
        <w:pStyle w:val="NormalWeb"/>
        <w:shd w:val="clear" w:color="auto" w:fill="FFFFFF"/>
        <w:spacing w:line="276" w:lineRule="auto"/>
        <w:jc w:val="both"/>
        <w:rPr>
          <w:rFonts w:asciiTheme="majorBidi" w:hAnsiTheme="majorBidi" w:cstheme="majorBidi"/>
          <w:color w:val="333333"/>
        </w:rPr>
      </w:pPr>
      <w:r>
        <w:rPr>
          <w:rFonts w:asciiTheme="majorBidi" w:hAnsiTheme="majorBidi" w:cstheme="majorBidi"/>
          <w:color w:val="333333"/>
        </w:rPr>
        <w:t>De plus en plus de citoyen</w:t>
      </w:r>
      <w:r w:rsidRPr="00F47D9B">
        <w:rPr>
          <w:rFonts w:asciiTheme="majorBidi" w:hAnsiTheme="majorBidi" w:cstheme="majorBidi"/>
          <w:color w:val="333333"/>
        </w:rPr>
        <w:t xml:space="preserve">nes se mobilisent et de nombreuses ONG publient des rapports d’enquête, alertent sur l’état des dégradations de l’environnement et ses conséquences et rendent visibles les causes et les responsabilités. Les tribunes de scientifiques se multiplient </w:t>
      </w:r>
      <w:bookmarkStart w:id="0" w:name="_GoBack"/>
      <w:bookmarkEnd w:id="0"/>
      <w:r w:rsidRPr="00F47D9B">
        <w:rPr>
          <w:rFonts w:asciiTheme="majorBidi" w:hAnsiTheme="majorBidi" w:cstheme="majorBidi"/>
          <w:color w:val="333333"/>
        </w:rPr>
        <w:t>comme « l’alerte à l’humanité »</w:t>
      </w:r>
      <w:r w:rsidRPr="00F47D9B">
        <w:rPr>
          <w:rStyle w:val="spipnoteref"/>
          <w:rFonts w:asciiTheme="majorBidi" w:hAnsiTheme="majorBidi" w:cstheme="majorBidi"/>
          <w:color w:val="333333"/>
        </w:rPr>
        <w:t> </w:t>
      </w:r>
      <w:r w:rsidRPr="00F47D9B">
        <w:rPr>
          <w:rFonts w:asciiTheme="majorBidi" w:hAnsiTheme="majorBidi" w:cstheme="majorBidi"/>
          <w:color w:val="333333"/>
        </w:rPr>
        <w:t>en 2017 ou « l’appel à la désobéissance civile et au développement d’alternatives » paru dans Le Monde en février 2020.</w:t>
      </w:r>
    </w:p>
    <w:p w:rsidR="00AD712D" w:rsidRPr="006D6089" w:rsidRDefault="00AD712D" w:rsidP="00AD712D">
      <w:pPr>
        <w:pStyle w:val="NormalWeb"/>
        <w:shd w:val="clear" w:color="auto" w:fill="FFFFFF"/>
        <w:spacing w:line="276" w:lineRule="auto"/>
        <w:jc w:val="both"/>
        <w:rPr>
          <w:rFonts w:asciiTheme="majorBidi" w:hAnsiTheme="majorBidi" w:cstheme="majorBidi"/>
          <w:color w:val="333333"/>
        </w:rPr>
      </w:pPr>
      <w:r w:rsidRPr="00F47D9B">
        <w:rPr>
          <w:rFonts w:asciiTheme="majorBidi" w:hAnsiTheme="majorBidi" w:cstheme="majorBidi"/>
          <w:color w:val="333333"/>
        </w:rPr>
        <w:t xml:space="preserve">Dans de nombreux pays émerge une société civile mondiale dont les citoyens réclament de leurs gouvernements qu’ils mettent en place des politiques pour construire une autre manière d’habiter la terre. Jeunes et adultes participent à des marches pour le climat et réclament la justice sociale et environnementale. Des mouvements citoyens organisent la signature de pétitions interpellant </w:t>
      </w:r>
      <w:r>
        <w:rPr>
          <w:rFonts w:asciiTheme="majorBidi" w:hAnsiTheme="majorBidi" w:cstheme="majorBidi"/>
          <w:color w:val="333333"/>
        </w:rPr>
        <w:t>les</w:t>
      </w:r>
      <w:r w:rsidRPr="00F47D9B">
        <w:rPr>
          <w:rFonts w:asciiTheme="majorBidi" w:hAnsiTheme="majorBidi" w:cstheme="majorBidi"/>
          <w:color w:val="333333"/>
        </w:rPr>
        <w:t xml:space="preserve"> dirigeants, d’autres occupent les sites</w:t>
      </w:r>
      <w:r>
        <w:rPr>
          <w:rFonts w:asciiTheme="majorBidi" w:hAnsiTheme="majorBidi" w:cstheme="majorBidi"/>
          <w:color w:val="333333"/>
        </w:rPr>
        <w:t xml:space="preserve"> des multinationales liées à l’</w:t>
      </w:r>
      <w:r w:rsidRPr="00F47D9B">
        <w:rPr>
          <w:rFonts w:asciiTheme="majorBidi" w:hAnsiTheme="majorBidi" w:cstheme="majorBidi"/>
          <w:color w:val="333333"/>
        </w:rPr>
        <w:t xml:space="preserve">exploitation des énergies fossiles. Greta </w:t>
      </w:r>
      <w:proofErr w:type="spellStart"/>
      <w:r w:rsidRPr="00F47D9B">
        <w:rPr>
          <w:rFonts w:asciiTheme="majorBidi" w:hAnsiTheme="majorBidi" w:cstheme="majorBidi"/>
          <w:color w:val="333333"/>
        </w:rPr>
        <w:t>Thunberg</w:t>
      </w:r>
      <w:proofErr w:type="spellEnd"/>
      <w:r w:rsidRPr="00F47D9B">
        <w:rPr>
          <w:rFonts w:asciiTheme="majorBidi" w:hAnsiTheme="majorBidi" w:cstheme="majorBidi"/>
          <w:color w:val="333333"/>
        </w:rPr>
        <w:t>, lycéenne suédoise de 16 ans, lance en 2018 une grève de l’école pour le climat qui est suivie par la jeunesse dans le monde entier.</w:t>
      </w:r>
      <w:r>
        <w:rPr>
          <w:rFonts w:asciiTheme="majorBidi" w:hAnsiTheme="majorBidi" w:cstheme="majorBidi"/>
          <w:color w:val="333333"/>
        </w:rPr>
        <w:t xml:space="preserve"> </w:t>
      </w:r>
    </w:p>
    <w:p w:rsidR="009F0B9D" w:rsidRDefault="00AD712D"/>
    <w:sectPr w:rsidR="009F0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F4346"/>
    <w:multiLevelType w:val="hybridMultilevel"/>
    <w:tmpl w:val="D94A6A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2D"/>
    <w:rsid w:val="00186252"/>
    <w:rsid w:val="009471F3"/>
    <w:rsid w:val="00AD71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13564-F895-4815-812B-F6EDB02A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12D"/>
  </w:style>
  <w:style w:type="paragraph" w:styleId="Titre3">
    <w:name w:val="heading 3"/>
    <w:basedOn w:val="Normal"/>
    <w:next w:val="Normal"/>
    <w:link w:val="Titre3Car"/>
    <w:uiPriority w:val="9"/>
    <w:semiHidden/>
    <w:unhideWhenUsed/>
    <w:qFormat/>
    <w:rsid w:val="00AD71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AD712D"/>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AD712D"/>
    <w:pPr>
      <w:ind w:left="720"/>
      <w:contextualSpacing/>
    </w:pPr>
  </w:style>
  <w:style w:type="paragraph" w:styleId="NormalWeb">
    <w:name w:val="Normal (Web)"/>
    <w:basedOn w:val="Normal"/>
    <w:uiPriority w:val="99"/>
    <w:unhideWhenUsed/>
    <w:rsid w:val="00AD71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D712D"/>
    <w:rPr>
      <w:color w:val="0000FF"/>
      <w:u w:val="single"/>
    </w:rPr>
  </w:style>
  <w:style w:type="character" w:customStyle="1" w:styleId="spipnoteref">
    <w:name w:val="spip_note_ref"/>
    <w:basedOn w:val="Policepardfaut"/>
    <w:rsid w:val="00AD7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timo.org/Effet-de-serre?var_zajax=content" TargetMode="External"/><Relationship Id="rId3" Type="http://schemas.openxmlformats.org/officeDocument/2006/relationships/settings" Target="settings.xml"/><Relationship Id="rId7" Type="http://schemas.openxmlformats.org/officeDocument/2006/relationships/hyperlink" Target="https://fr.wikipedia.org/wiki/R%C3%A9serves_naturel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Gestion_restauratoire" TargetMode="External"/><Relationship Id="rId11" Type="http://schemas.openxmlformats.org/officeDocument/2006/relationships/fontTable" Target="fontTable.xml"/><Relationship Id="rId5" Type="http://schemas.openxmlformats.org/officeDocument/2006/relationships/hyperlink" Target="https://fr.wikipedia.org/wiki/Biodiversit%C3%A9" TargetMode="External"/><Relationship Id="rId10" Type="http://schemas.openxmlformats.org/officeDocument/2006/relationships/hyperlink" Target="https://www.ritimo.org/Societe-civile-6750?var_zajax=content" TargetMode="External"/><Relationship Id="rId4" Type="http://schemas.openxmlformats.org/officeDocument/2006/relationships/webSettings" Target="webSettings.xml"/><Relationship Id="rId9" Type="http://schemas.openxmlformats.org/officeDocument/2006/relationships/hyperlink" Target="https://www.ritimo.org/Empreinte-ecologique-6745?var_zajax=cont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2109</Words>
  <Characters>11600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 KHENNOUF</dc:creator>
  <cp:keywords/>
  <dc:description/>
  <cp:lastModifiedBy>Hanan KHENNOUF</cp:lastModifiedBy>
  <cp:revision>1</cp:revision>
  <dcterms:created xsi:type="dcterms:W3CDTF">2021-10-12T18:22:00Z</dcterms:created>
  <dcterms:modified xsi:type="dcterms:W3CDTF">2021-10-12T18:27:00Z</dcterms:modified>
</cp:coreProperties>
</file>