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E5F" w:rsidRDefault="00D31E5F" w:rsidP="00D31E5F">
      <w:pPr>
        <w:bidi/>
        <w:jc w:val="center"/>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المحاضرة</w:t>
      </w:r>
      <w:proofErr w:type="gramEnd"/>
      <w:r>
        <w:rPr>
          <w:rFonts w:ascii="Simplified Arabic" w:hAnsi="Simplified Arabic" w:cs="Simplified Arabic" w:hint="cs"/>
          <w:b/>
          <w:bCs/>
          <w:sz w:val="32"/>
          <w:szCs w:val="32"/>
          <w:rtl/>
          <w:lang w:bidi="ar-DZ"/>
        </w:rPr>
        <w:t xml:space="preserve"> الثالثة</w:t>
      </w:r>
    </w:p>
    <w:p w:rsidR="00D31E5F" w:rsidRPr="0094408E" w:rsidRDefault="00D31E5F" w:rsidP="00D31E5F">
      <w:pP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المنطلقات التربوية </w:t>
      </w:r>
      <w:r w:rsidRPr="0094408E">
        <w:rPr>
          <w:rFonts w:ascii="Simplified Arabic" w:hAnsi="Simplified Arabic" w:cs="Simplified Arabic" w:hint="cs"/>
          <w:b/>
          <w:bCs/>
          <w:sz w:val="32"/>
          <w:szCs w:val="32"/>
          <w:rtl/>
          <w:lang w:bidi="ar-DZ"/>
        </w:rPr>
        <w:t>في هندسة التكوين</w:t>
      </w:r>
    </w:p>
    <w:p w:rsidR="00D31E5F" w:rsidRDefault="00D31E5F" w:rsidP="00D31E5F">
      <w:pPr>
        <w:pStyle w:val="Paragraphedeliste"/>
        <w:bidi/>
        <w:ind w:left="64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مقدمة:</w:t>
      </w:r>
    </w:p>
    <w:p w:rsidR="00D31E5F" w:rsidRDefault="00D31E5F" w:rsidP="00D31E5F">
      <w:pPr>
        <w:pStyle w:val="Paragraphedeliste"/>
        <w:bidi/>
        <w:ind w:left="64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تقوم هندسة التكوين على جملة من التصورات البيداغوجية التي من شأنها أن تحدد الطرق المعتمدة التفاعلية في التكوين، وهي طرق مبنية على مقاربات تطبيقية بالدرجة الأولى، سوف تسمح للمتدربين بممارسة جملة من التعلمات وفقا للأهداف المهنية المسطرة، وعادة ما يظهر المسار التربوي التكويني في  ثلاث مراحل هي</w:t>
      </w:r>
      <w:sdt>
        <w:sdtPr>
          <w:rPr>
            <w:rFonts w:ascii="Simplified Arabic" w:hAnsi="Simplified Arabic" w:cs="Simplified Arabic" w:hint="cs"/>
            <w:sz w:val="28"/>
            <w:szCs w:val="28"/>
            <w:rtl/>
            <w:lang w:bidi="ar-DZ"/>
          </w:rPr>
          <w:id w:val="-871380337"/>
          <w:citation/>
        </w:sdtPr>
        <w:sdtContent>
          <w:r>
            <w:rPr>
              <w:rFonts w:ascii="Simplified Arabic" w:hAnsi="Simplified Arabic" w:cs="Simplified Arabic"/>
              <w:sz w:val="28"/>
              <w:szCs w:val="28"/>
              <w:rtl/>
              <w:lang w:bidi="ar-DZ"/>
            </w:rPr>
            <w:fldChar w:fldCharType="begin"/>
          </w:r>
          <w:r>
            <w:rPr>
              <w:rFonts w:ascii="Simplified Arabic" w:hAnsi="Simplified Arabic" w:cs="Simplified Arabic"/>
              <w:sz w:val="28"/>
              <w:szCs w:val="28"/>
              <w:lang w:bidi="ar-DZ"/>
            </w:rPr>
            <w:instrText xml:space="preserve"> CITATION FIE09 \l 1036 </w:instrText>
          </w:r>
          <w:r>
            <w:rPr>
              <w:rFonts w:ascii="Simplified Arabic" w:hAnsi="Simplified Arabic" w:cs="Simplified Arabic"/>
              <w:sz w:val="28"/>
              <w:szCs w:val="28"/>
              <w:rtl/>
              <w:lang w:bidi="ar-DZ"/>
            </w:rPr>
            <w:fldChar w:fldCharType="separate"/>
          </w:r>
          <w:r>
            <w:rPr>
              <w:rFonts w:ascii="Simplified Arabic" w:hAnsi="Simplified Arabic" w:cs="Simplified Arabic"/>
              <w:noProof/>
              <w:sz w:val="28"/>
              <w:szCs w:val="28"/>
              <w:lang w:bidi="ar-DZ"/>
            </w:rPr>
            <w:t xml:space="preserve"> </w:t>
          </w:r>
          <w:r w:rsidRPr="00B25147">
            <w:rPr>
              <w:rFonts w:ascii="Simplified Arabic" w:hAnsi="Simplified Arabic" w:cs="Simplified Arabic"/>
              <w:noProof/>
              <w:sz w:val="28"/>
              <w:szCs w:val="28"/>
              <w:lang w:bidi="ar-DZ"/>
            </w:rPr>
            <w:t>(FIEN, RUPERT, &amp; MAN-GON , 2009)</w:t>
          </w:r>
          <w:r>
            <w:rPr>
              <w:rFonts w:ascii="Simplified Arabic" w:hAnsi="Simplified Arabic" w:cs="Simplified Arabic"/>
              <w:sz w:val="28"/>
              <w:szCs w:val="28"/>
              <w:rtl/>
              <w:lang w:bidi="ar-DZ"/>
            </w:rPr>
            <w:fldChar w:fldCharType="end"/>
          </w:r>
        </w:sdtContent>
      </w:sdt>
      <w:r>
        <w:rPr>
          <w:rFonts w:ascii="Simplified Arabic" w:hAnsi="Simplified Arabic" w:cs="Simplified Arabic" w:hint="cs"/>
          <w:sz w:val="28"/>
          <w:szCs w:val="28"/>
          <w:rtl/>
          <w:lang w:bidi="ar-DZ"/>
        </w:rPr>
        <w:t>:</w:t>
      </w:r>
    </w:p>
    <w:p w:rsidR="00D31E5F" w:rsidRDefault="00D31E5F" w:rsidP="00D31E5F">
      <w:pPr>
        <w:pStyle w:val="Paragraphedeliste"/>
        <w:numPr>
          <w:ilvl w:val="0"/>
          <w:numId w:val="2"/>
        </w:numPr>
        <w:bidi/>
        <w:jc w:val="both"/>
        <w:rPr>
          <w:rFonts w:ascii="Simplified Arabic" w:hAnsi="Simplified Arabic" w:cs="Simplified Arabic"/>
          <w:sz w:val="28"/>
          <w:szCs w:val="28"/>
          <w:lang w:bidi="ar-DZ"/>
        </w:rPr>
      </w:pPr>
      <w:proofErr w:type="gramStart"/>
      <w:r w:rsidRPr="00385398">
        <w:rPr>
          <w:rFonts w:ascii="Simplified Arabic" w:hAnsi="Simplified Arabic" w:cs="Simplified Arabic" w:hint="cs"/>
          <w:b/>
          <w:bCs/>
          <w:sz w:val="28"/>
          <w:szCs w:val="28"/>
          <w:rtl/>
          <w:lang w:bidi="ar-DZ"/>
        </w:rPr>
        <w:t>مرحلة</w:t>
      </w:r>
      <w:proofErr w:type="gramEnd"/>
      <w:r w:rsidRPr="00385398">
        <w:rPr>
          <w:rFonts w:ascii="Simplified Arabic" w:hAnsi="Simplified Arabic" w:cs="Simplified Arabic" w:hint="cs"/>
          <w:b/>
          <w:bCs/>
          <w:sz w:val="28"/>
          <w:szCs w:val="28"/>
          <w:rtl/>
          <w:lang w:bidi="ar-DZ"/>
        </w:rPr>
        <w:t xml:space="preserve"> ما قبل التكوين</w:t>
      </w:r>
      <w:r>
        <w:rPr>
          <w:rFonts w:ascii="Simplified Arabic" w:hAnsi="Simplified Arabic" w:cs="Simplified Arabic" w:hint="cs"/>
          <w:sz w:val="28"/>
          <w:szCs w:val="28"/>
          <w:rtl/>
          <w:lang w:bidi="ar-DZ"/>
        </w:rPr>
        <w:t>: حيث يتحتم إجراء مجموعة من العمليات قبل بدأ التكوين من أجل:</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الاطلاع على المحتويات الأولية موضوع التكوين، وجمع المادة المناسبة والإعداد للتكوين.</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تشخيص مستوى قدرات المؤسسة في إنجاز التكوين.</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إعادة التكيف قصد التوافق الحقيقي مع الأهداف المرجوة من التكوين بما يتناسب مع المحتوى المخصص لذلك.</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تعريف هيئة المكونين بمختلف العناصر المشخصة داخل المؤسسة كأولويات سوف تعالج ضمن التكوين.</w:t>
      </w:r>
    </w:p>
    <w:p w:rsidR="00D31E5F" w:rsidRDefault="00D31E5F" w:rsidP="00D31E5F">
      <w:pPr>
        <w:pStyle w:val="Paragraphedeliste"/>
        <w:numPr>
          <w:ilvl w:val="0"/>
          <w:numId w:val="2"/>
        </w:numPr>
        <w:bidi/>
        <w:jc w:val="both"/>
        <w:rPr>
          <w:rFonts w:ascii="Simplified Arabic" w:hAnsi="Simplified Arabic" w:cs="Simplified Arabic"/>
          <w:sz w:val="28"/>
          <w:szCs w:val="28"/>
          <w:lang w:bidi="ar-DZ"/>
        </w:rPr>
      </w:pPr>
      <w:r w:rsidRPr="00BA6D48">
        <w:rPr>
          <w:rFonts w:ascii="Simplified Arabic" w:hAnsi="Simplified Arabic" w:cs="Simplified Arabic" w:hint="cs"/>
          <w:sz w:val="28"/>
          <w:szCs w:val="28"/>
          <w:rtl/>
          <w:lang w:bidi="ar-DZ"/>
        </w:rPr>
        <w:t xml:space="preserve"> </w:t>
      </w:r>
      <w:r w:rsidRPr="00385398">
        <w:rPr>
          <w:rFonts w:ascii="Simplified Arabic" w:hAnsi="Simplified Arabic" w:cs="Simplified Arabic" w:hint="cs"/>
          <w:b/>
          <w:bCs/>
          <w:sz w:val="28"/>
          <w:szCs w:val="28"/>
          <w:rtl/>
          <w:lang w:bidi="ar-DZ"/>
        </w:rPr>
        <w:t>مرحلة التكوين</w:t>
      </w:r>
      <w:r>
        <w:rPr>
          <w:rFonts w:ascii="Simplified Arabic" w:hAnsi="Simplified Arabic" w:cs="Simplified Arabic" w:hint="cs"/>
          <w:sz w:val="28"/>
          <w:szCs w:val="28"/>
          <w:rtl/>
          <w:lang w:bidi="ar-DZ"/>
        </w:rPr>
        <w:t>: وفيها تكون العمليات التربوية متجهة صوب تنظيم الإجراءات الكفيلة من اجل التحكم في مجموعة من المكتسبات والمهارات الجديدة اللازمة وهذا من خلال:</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اكتساب مهارات جديدة </w:t>
      </w:r>
      <w:proofErr w:type="gramStart"/>
      <w:r>
        <w:rPr>
          <w:rFonts w:ascii="Simplified Arabic" w:hAnsi="Simplified Arabic" w:cs="Simplified Arabic" w:hint="cs"/>
          <w:sz w:val="28"/>
          <w:szCs w:val="28"/>
          <w:rtl/>
          <w:lang w:bidi="ar-DZ"/>
        </w:rPr>
        <w:t>عبر</w:t>
      </w:r>
      <w:proofErr w:type="gramEnd"/>
      <w:r>
        <w:rPr>
          <w:rFonts w:ascii="Simplified Arabic" w:hAnsi="Simplified Arabic" w:cs="Simplified Arabic" w:hint="cs"/>
          <w:sz w:val="28"/>
          <w:szCs w:val="28"/>
          <w:rtl/>
          <w:lang w:bidi="ar-DZ"/>
        </w:rPr>
        <w:t xml:space="preserve"> ممارسات تربوية عملية ميدانية.</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ربط المهارات بالهداف </w:t>
      </w:r>
      <w:proofErr w:type="gramStart"/>
      <w:r>
        <w:rPr>
          <w:rFonts w:ascii="Simplified Arabic" w:hAnsi="Simplified Arabic" w:cs="Simplified Arabic" w:hint="cs"/>
          <w:sz w:val="28"/>
          <w:szCs w:val="28"/>
          <w:rtl/>
          <w:lang w:bidi="ar-DZ"/>
        </w:rPr>
        <w:t>المسطرة</w:t>
      </w:r>
      <w:proofErr w:type="gramEnd"/>
      <w:r>
        <w:rPr>
          <w:rFonts w:ascii="Simplified Arabic" w:hAnsi="Simplified Arabic" w:cs="Simplified Arabic" w:hint="cs"/>
          <w:sz w:val="28"/>
          <w:szCs w:val="28"/>
          <w:rtl/>
          <w:lang w:bidi="ar-DZ"/>
        </w:rPr>
        <w:t xml:space="preserve"> بشكل ديناميكي فاعل.</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تطوير رؤية حول تكوين ناجح متوافق مع الإمكانات المرصودة له.</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نشر </w:t>
      </w:r>
      <w:proofErr w:type="gramStart"/>
      <w:r>
        <w:rPr>
          <w:rFonts w:ascii="Simplified Arabic" w:hAnsi="Simplified Arabic" w:cs="Simplified Arabic" w:hint="cs"/>
          <w:sz w:val="28"/>
          <w:szCs w:val="28"/>
          <w:rtl/>
          <w:lang w:bidi="ar-DZ"/>
        </w:rPr>
        <w:t>وتحديد</w:t>
      </w:r>
      <w:proofErr w:type="gramEnd"/>
      <w:r>
        <w:rPr>
          <w:rFonts w:ascii="Simplified Arabic" w:hAnsi="Simplified Arabic" w:cs="Simplified Arabic" w:hint="cs"/>
          <w:sz w:val="28"/>
          <w:szCs w:val="28"/>
          <w:rtl/>
          <w:lang w:bidi="ar-DZ"/>
        </w:rPr>
        <w:t xml:space="preserve"> مخططات التدخل الموجهة لضمان نجاح وتطوير هندسة التكوين.</w:t>
      </w:r>
    </w:p>
    <w:p w:rsidR="00D31E5F" w:rsidRPr="00385398" w:rsidRDefault="00D31E5F" w:rsidP="00D31E5F">
      <w:pPr>
        <w:bidi/>
        <w:ind w:left="643"/>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ج- </w:t>
      </w:r>
      <w:proofErr w:type="gramStart"/>
      <w:r w:rsidRPr="00385398">
        <w:rPr>
          <w:rFonts w:ascii="Simplified Arabic" w:hAnsi="Simplified Arabic" w:cs="Simplified Arabic" w:hint="cs"/>
          <w:b/>
          <w:bCs/>
          <w:sz w:val="28"/>
          <w:szCs w:val="28"/>
          <w:rtl/>
          <w:lang w:bidi="ar-DZ"/>
        </w:rPr>
        <w:t>مرحلة</w:t>
      </w:r>
      <w:proofErr w:type="gramEnd"/>
      <w:r w:rsidRPr="00385398">
        <w:rPr>
          <w:rFonts w:ascii="Simplified Arabic" w:hAnsi="Simplified Arabic" w:cs="Simplified Arabic" w:hint="cs"/>
          <w:b/>
          <w:bCs/>
          <w:sz w:val="28"/>
          <w:szCs w:val="28"/>
          <w:rtl/>
          <w:lang w:bidi="ar-DZ"/>
        </w:rPr>
        <w:t xml:space="preserve"> ما بعد التكوين:</w:t>
      </w:r>
    </w:p>
    <w:p w:rsidR="00D31E5F" w:rsidRDefault="00D31E5F" w:rsidP="00D31E5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قبل</w:t>
      </w:r>
      <w:proofErr w:type="gramEnd"/>
      <w:r>
        <w:rPr>
          <w:rFonts w:ascii="Simplified Arabic" w:hAnsi="Simplified Arabic" w:cs="Simplified Arabic" w:hint="cs"/>
          <w:sz w:val="28"/>
          <w:szCs w:val="28"/>
          <w:rtl/>
          <w:lang w:bidi="ar-DZ"/>
        </w:rPr>
        <w:t xml:space="preserve"> نهاية التكوين على كل مشارك أن يطور مجموعة من المهارات المناسبة التي سوف تترجم واقعيا داخل ميدان العمل، مصحوبا بتقييم من جهات مختصة، وهذا الإجراء من شأنه أيضا أن:</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يضع بين يدي المدربين تقريرا مفصلا عن مستويات تحقيق الهداف بعد </w:t>
      </w:r>
      <w:proofErr w:type="spellStart"/>
      <w:r>
        <w:rPr>
          <w:rFonts w:ascii="Simplified Arabic" w:hAnsi="Simplified Arabic" w:cs="Simplified Arabic" w:hint="cs"/>
          <w:sz w:val="28"/>
          <w:szCs w:val="28"/>
          <w:rtl/>
          <w:lang w:bidi="ar-DZ"/>
        </w:rPr>
        <w:t>مررور</w:t>
      </w:r>
      <w:proofErr w:type="spellEnd"/>
      <w:r>
        <w:rPr>
          <w:rFonts w:ascii="Simplified Arabic" w:hAnsi="Simplified Arabic" w:cs="Simplified Arabic" w:hint="cs"/>
          <w:sz w:val="28"/>
          <w:szCs w:val="28"/>
          <w:rtl/>
          <w:lang w:bidi="ar-DZ"/>
        </w:rPr>
        <w:t xml:space="preserve"> ثلاثة أشهر عن التكوين.</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تقييم مخططات العمل المنجزة بناء على مردوديتها ميدانيا.</w:t>
      </w:r>
    </w:p>
    <w:p w:rsidR="00D31E5F" w:rsidRPr="00385398" w:rsidRDefault="00D31E5F" w:rsidP="00D31E5F">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وضع مخطط </w:t>
      </w:r>
      <w:proofErr w:type="gramStart"/>
      <w:r>
        <w:rPr>
          <w:rFonts w:ascii="Simplified Arabic" w:hAnsi="Simplified Arabic" w:cs="Simplified Arabic" w:hint="cs"/>
          <w:sz w:val="28"/>
          <w:szCs w:val="28"/>
          <w:rtl/>
          <w:lang w:bidi="ar-DZ"/>
        </w:rPr>
        <w:t>عمل</w:t>
      </w:r>
      <w:proofErr w:type="gramEnd"/>
      <w:r>
        <w:rPr>
          <w:rFonts w:ascii="Simplified Arabic" w:hAnsi="Simplified Arabic" w:cs="Simplified Arabic" w:hint="cs"/>
          <w:sz w:val="28"/>
          <w:szCs w:val="28"/>
          <w:rtl/>
          <w:lang w:bidi="ar-DZ"/>
        </w:rPr>
        <w:t xml:space="preserve"> لتحديد الأهداف المستقبلية التي سوف تكون موضوع هندسة تكوين آخر.</w:t>
      </w:r>
    </w:p>
    <w:p w:rsidR="00D31E5F" w:rsidRDefault="00D31E5F" w:rsidP="00D31E5F">
      <w:pPr>
        <w:jc w:val="right"/>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ويشير</w:t>
      </w:r>
      <w:proofErr w:type="gramEnd"/>
      <w:r>
        <w:rPr>
          <w:rFonts w:ascii="Simplified Arabic" w:hAnsi="Simplified Arabic" w:cs="Simplified Arabic" w:hint="cs"/>
          <w:sz w:val="28"/>
          <w:szCs w:val="28"/>
          <w:rtl/>
          <w:lang w:bidi="ar-DZ"/>
        </w:rPr>
        <w:t xml:space="preserve"> بعض خبراء هندسة التكوين أن التقرير النهائي لقياس عوائد التكوين على المؤسسة غالبا ما يطبق بعد ستة أشهر من انتهاء التكوين.</w:t>
      </w:r>
    </w:p>
    <w:p w:rsidR="00D31E5F" w:rsidRDefault="00D31E5F" w:rsidP="00D31E5F">
      <w:pPr>
        <w:pStyle w:val="Paragraphedeliste"/>
        <w:numPr>
          <w:ilvl w:val="0"/>
          <w:numId w:val="3"/>
        </w:numPr>
        <w:bidi/>
        <w:rPr>
          <w:rFonts w:ascii="Simplified Arabic" w:hAnsi="Simplified Arabic" w:cs="Simplified Arabic"/>
          <w:b/>
          <w:bCs/>
          <w:sz w:val="28"/>
          <w:szCs w:val="28"/>
          <w:lang w:bidi="ar-DZ"/>
        </w:rPr>
      </w:pPr>
      <w:r w:rsidRPr="003E0BC0">
        <w:rPr>
          <w:rFonts w:ascii="Simplified Arabic" w:hAnsi="Simplified Arabic" w:cs="Simplified Arabic" w:hint="cs"/>
          <w:b/>
          <w:bCs/>
          <w:sz w:val="28"/>
          <w:szCs w:val="28"/>
          <w:rtl/>
          <w:lang w:bidi="ar-DZ"/>
        </w:rPr>
        <w:t>المعيار التنظيمي البيداغوجي للتكوين:</w:t>
      </w:r>
    </w:p>
    <w:p w:rsidR="00D31E5F" w:rsidRDefault="00D31E5F" w:rsidP="00D31E5F">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76687">
        <w:rPr>
          <w:rFonts w:ascii="Simplified Arabic" w:hAnsi="Simplified Arabic" w:cs="Simplified Arabic" w:hint="cs"/>
          <w:sz w:val="28"/>
          <w:szCs w:val="28"/>
          <w:rtl/>
          <w:lang w:bidi="ar-DZ"/>
        </w:rPr>
        <w:t xml:space="preserve">إن نجاح التكوين يتطلب جملة من الشروط البيداغوجية الصارمة التي تفرض على المهندسين عدم لتساهل معها، إذ  عادة ما يتم التكوين  ضمن حيز زمني مكثف يسترق في العادة سبع ساعات يوميا، وهي مدة  قد تكون شاقة نوعا ما على المتدرب، لكنها أيضا تعتبر تحد قائم بالنسبة لمهندس التكوين لما </w:t>
      </w:r>
      <w:proofErr w:type="spellStart"/>
      <w:r w:rsidRPr="00E76687">
        <w:rPr>
          <w:rFonts w:ascii="Simplified Arabic" w:hAnsi="Simplified Arabic" w:cs="Simplified Arabic" w:hint="cs"/>
          <w:sz w:val="28"/>
          <w:szCs w:val="28"/>
          <w:rtl/>
          <w:lang w:bidi="ar-DZ"/>
        </w:rPr>
        <w:t>تتطلبه</w:t>
      </w:r>
      <w:proofErr w:type="spellEnd"/>
      <w:r w:rsidRPr="00E76687">
        <w:rPr>
          <w:rFonts w:ascii="Simplified Arabic" w:hAnsi="Simplified Arabic" w:cs="Simplified Arabic" w:hint="cs"/>
          <w:sz w:val="28"/>
          <w:szCs w:val="28"/>
          <w:rtl/>
          <w:lang w:bidi="ar-DZ"/>
        </w:rPr>
        <w:t xml:space="preserve"> هذه الكثافة من وسائل وإمكانات مادية وبشرية عالية، من أجل تخفيف الض</w:t>
      </w:r>
      <w:r>
        <w:rPr>
          <w:rFonts w:ascii="Simplified Arabic" w:hAnsi="Simplified Arabic" w:cs="Simplified Arabic" w:hint="cs"/>
          <w:sz w:val="28"/>
          <w:szCs w:val="28"/>
          <w:rtl/>
          <w:lang w:bidi="ar-DZ"/>
        </w:rPr>
        <w:t>غ</w:t>
      </w:r>
      <w:r w:rsidRPr="00E76687">
        <w:rPr>
          <w:rFonts w:ascii="Simplified Arabic" w:hAnsi="Simplified Arabic" w:cs="Simplified Arabic" w:hint="cs"/>
          <w:sz w:val="28"/>
          <w:szCs w:val="28"/>
          <w:rtl/>
          <w:lang w:bidi="ar-DZ"/>
        </w:rPr>
        <w:t>ط قدر المستطاع.</w:t>
      </w:r>
    </w:p>
    <w:p w:rsidR="00D31E5F" w:rsidRDefault="00D31E5F" w:rsidP="00D31E5F">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ومن المتطلبات الهامة في هندسة التكوين الإعداد الجيد لكل المطبوعات والكتيبات </w:t>
      </w:r>
      <w:r w:rsidRPr="00E76687">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والملفات الخاصة بالتكوين، حيث يمكن الرجوع إليها والاستعانة بها في ضبط المعارف الجديدة المحصلة، والتي يمكن اعتبارها المرجع الأساسي للتكوين، ومن المعايير المهمة لواجب توفرها في المطبوعات ان تتضمن كل العناصر التقنية والمنهجية التي نتطرق لها في التكوين، كما يشترط ان تكون مبسطة ومرتبة تساعد المتدرب على اعتمادها كموجه يبين مختلف مراحل التكوين. وللإشارة، </w:t>
      </w:r>
      <w:proofErr w:type="gramStart"/>
      <w:r>
        <w:rPr>
          <w:rFonts w:ascii="Simplified Arabic" w:hAnsi="Simplified Arabic" w:cs="Simplified Arabic" w:hint="cs"/>
          <w:sz w:val="28"/>
          <w:szCs w:val="28"/>
          <w:rtl/>
          <w:lang w:bidi="ar-DZ"/>
        </w:rPr>
        <w:t>فإن</w:t>
      </w:r>
      <w:proofErr w:type="gramEnd"/>
      <w:r>
        <w:rPr>
          <w:rFonts w:ascii="Simplified Arabic" w:hAnsi="Simplified Arabic" w:cs="Simplified Arabic" w:hint="cs"/>
          <w:sz w:val="28"/>
          <w:szCs w:val="28"/>
          <w:rtl/>
          <w:lang w:bidi="ar-DZ"/>
        </w:rPr>
        <w:t xml:space="preserve"> مهندسي التكوين عادة ما يعتبرونها مصدرا أساسيا لضبط مختلف المهارات المطلوبة في التكوين.</w:t>
      </w:r>
      <w:sdt>
        <w:sdtPr>
          <w:rPr>
            <w:rFonts w:ascii="Simplified Arabic" w:hAnsi="Simplified Arabic" w:cs="Simplified Arabic" w:hint="cs"/>
            <w:sz w:val="28"/>
            <w:szCs w:val="28"/>
            <w:rtl/>
            <w:lang w:bidi="ar-DZ"/>
          </w:rPr>
          <w:id w:val="937940846"/>
          <w:citation/>
        </w:sdtPr>
        <w:sdtContent>
          <w:r>
            <w:rPr>
              <w:rFonts w:ascii="Simplified Arabic" w:hAnsi="Simplified Arabic" w:cs="Simplified Arabic"/>
              <w:sz w:val="28"/>
              <w:szCs w:val="28"/>
              <w:rtl/>
              <w:lang w:bidi="ar-DZ"/>
            </w:rPr>
            <w:fldChar w:fldCharType="begin"/>
          </w:r>
          <w:r>
            <w:rPr>
              <w:rFonts w:ascii="Simplified Arabic" w:hAnsi="Simplified Arabic" w:cs="Simplified Arabic"/>
              <w:sz w:val="28"/>
              <w:szCs w:val="28"/>
              <w:lang w:bidi="ar-DZ"/>
            </w:rPr>
            <w:instrText xml:space="preserve"> CITATION Hub07 \l 1036 </w:instrText>
          </w:r>
          <w:r>
            <w:rPr>
              <w:rFonts w:ascii="Simplified Arabic" w:hAnsi="Simplified Arabic" w:cs="Simplified Arabic"/>
              <w:sz w:val="28"/>
              <w:szCs w:val="28"/>
              <w:rtl/>
              <w:lang w:bidi="ar-DZ"/>
            </w:rPr>
            <w:fldChar w:fldCharType="separate"/>
          </w:r>
          <w:r>
            <w:rPr>
              <w:rFonts w:ascii="Simplified Arabic" w:hAnsi="Simplified Arabic" w:cs="Simplified Arabic"/>
              <w:noProof/>
              <w:sz w:val="28"/>
              <w:szCs w:val="28"/>
              <w:lang w:bidi="ar-DZ"/>
            </w:rPr>
            <w:t xml:space="preserve"> </w:t>
          </w:r>
          <w:r w:rsidRPr="00B25147">
            <w:rPr>
              <w:rFonts w:ascii="Simplified Arabic" w:hAnsi="Simplified Arabic" w:cs="Simplified Arabic"/>
              <w:noProof/>
              <w:sz w:val="28"/>
              <w:szCs w:val="28"/>
              <w:lang w:bidi="ar-DZ"/>
            </w:rPr>
            <w:t>(Landier, 2007)</w:t>
          </w:r>
          <w:r>
            <w:rPr>
              <w:rFonts w:ascii="Simplified Arabic" w:hAnsi="Simplified Arabic" w:cs="Simplified Arabic"/>
              <w:sz w:val="28"/>
              <w:szCs w:val="28"/>
              <w:rtl/>
              <w:lang w:bidi="ar-DZ"/>
            </w:rPr>
            <w:fldChar w:fldCharType="end"/>
          </w:r>
        </w:sdtContent>
      </w:sdt>
    </w:p>
    <w:p w:rsidR="00D31E5F" w:rsidRPr="00047AFF" w:rsidRDefault="00D31E5F" w:rsidP="00D31E5F">
      <w:pPr>
        <w:pStyle w:val="Paragraphedeliste"/>
        <w:bidi/>
        <w:jc w:val="both"/>
        <w:rPr>
          <w:rFonts w:ascii="Simplified Arabic" w:hAnsi="Simplified Arabic" w:cs="Simplified Arabic"/>
          <w:b/>
          <w:bCs/>
          <w:sz w:val="32"/>
          <w:szCs w:val="32"/>
          <w:rtl/>
          <w:lang w:bidi="ar-DZ"/>
        </w:rPr>
      </w:pPr>
      <w:r w:rsidRPr="00047AFF">
        <w:rPr>
          <w:rFonts w:ascii="Simplified Arabic" w:hAnsi="Simplified Arabic" w:cs="Simplified Arabic" w:hint="cs"/>
          <w:b/>
          <w:bCs/>
          <w:sz w:val="32"/>
          <w:szCs w:val="32"/>
          <w:rtl/>
          <w:lang w:bidi="ar-DZ"/>
        </w:rPr>
        <w:t>-الأسس البيداغوجية لهندسة التكوين:</w:t>
      </w:r>
    </w:p>
    <w:p w:rsidR="00D31E5F" w:rsidRDefault="00D31E5F" w:rsidP="00D31E5F">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تعتمد هندسة أي تكوين على جملة من الأسس البيداغوجية التي لا تختلف عن تلك المتعلقة بالتعليم عموما، إلا ما اقتضته خصوصيات وطبيعة التكوين والمكونين والتي يمكن تلخيصها فيما يلي:</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وضع الأهداف الرئيسية للتكوين كأولوية تتطلب لتحقيق ضمن </w:t>
      </w:r>
      <w:proofErr w:type="gramStart"/>
      <w:r>
        <w:rPr>
          <w:rFonts w:ascii="Simplified Arabic" w:hAnsi="Simplified Arabic" w:cs="Simplified Arabic" w:hint="cs"/>
          <w:sz w:val="28"/>
          <w:szCs w:val="28"/>
          <w:rtl/>
          <w:lang w:bidi="ar-DZ"/>
        </w:rPr>
        <w:t>عمل</w:t>
      </w:r>
      <w:proofErr w:type="gramEnd"/>
      <w:r>
        <w:rPr>
          <w:rFonts w:ascii="Simplified Arabic" w:hAnsi="Simplified Arabic" w:cs="Simplified Arabic" w:hint="cs"/>
          <w:sz w:val="28"/>
          <w:szCs w:val="28"/>
          <w:rtl/>
          <w:lang w:bidi="ar-DZ"/>
        </w:rPr>
        <w:t xml:space="preserve"> جماعي من فريق التكوين والإدارة والمتكونين.</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تحديد الأسس المفهومية التي يقوم عليها التكوين، مع الاعتماد على الضوابط المفهومية الإجرائية التي سوف تسمح باعتماد التكوين ضمن الخطط الاستراتيجية للمنظمة.</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تبني فلسفة التكوين وفق متطلبات علمية تعتمد طرقا واستراتيجيات تدريسية مستمدة من بيداغوجية تعليم الكبار.</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تنويع طرق التكوين بين التجريب والممارسة والاستقراء والتتبع والاكتشاف الفردي والجماعي.</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دمج التقنيات الرقمية واستثمار المعرفة الإليكترونية في تحفيز أداء المتكونين، ومساعدتهم على الاطلاع الأوسع والتفاعل مع المواد.</w:t>
      </w:r>
    </w:p>
    <w:p w:rsidR="00D31E5F" w:rsidRPr="00047AFF" w:rsidRDefault="00D31E5F" w:rsidP="00D31E5F">
      <w:pPr>
        <w:bidi/>
        <w:jc w:val="both"/>
        <w:rPr>
          <w:rFonts w:ascii="Simplified Arabic" w:hAnsi="Simplified Arabic" w:cs="Simplified Arabic"/>
          <w:b/>
          <w:bCs/>
          <w:sz w:val="32"/>
          <w:szCs w:val="32"/>
          <w:rtl/>
          <w:lang w:bidi="ar-DZ"/>
        </w:rPr>
      </w:pPr>
      <w:r>
        <w:rPr>
          <w:rFonts w:ascii="Simplified Arabic" w:hAnsi="Simplified Arabic" w:cs="Simplified Arabic" w:hint="cs"/>
          <w:sz w:val="28"/>
          <w:szCs w:val="28"/>
          <w:rtl/>
          <w:lang w:bidi="ar-DZ"/>
        </w:rPr>
        <w:t>-</w:t>
      </w:r>
      <w:r w:rsidRPr="00047AFF">
        <w:rPr>
          <w:rFonts w:ascii="Simplified Arabic" w:hAnsi="Simplified Arabic" w:cs="Simplified Arabic" w:hint="cs"/>
          <w:b/>
          <w:bCs/>
          <w:sz w:val="32"/>
          <w:szCs w:val="32"/>
          <w:rtl/>
          <w:lang w:bidi="ar-DZ"/>
        </w:rPr>
        <w:t>مشروع الاحتراف في هندسة التكوين:</w:t>
      </w:r>
    </w:p>
    <w:p w:rsidR="00D31E5F" w:rsidRDefault="00D31E5F" w:rsidP="00D31E5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تعتبِر هندسة التكوين مشروع الاحتراف من أولويات التكوين التي تتطلب منهجا بيداغوجيا خاصا، حيث تجسد فعليا المشروع المتكامل للمهندسين والخبراء، لأنها سوف تضع جملة من المهارات والكفاءات الدقيقة قيد التجريب والتمحيص والتحقيق بغرض تطويرها بدقة متناهية، والاحتراف يتجاوز مفهوم تدريب وتأهيل مجموعة المتدربين ككل إلى تأهيل الأفراد وفق خصوصياتهم المهنية والفكرية </w:t>
      </w:r>
      <w:proofErr w:type="spellStart"/>
      <w:r>
        <w:rPr>
          <w:rFonts w:ascii="Simplified Arabic" w:hAnsi="Simplified Arabic" w:cs="Simplified Arabic" w:hint="cs"/>
          <w:sz w:val="28"/>
          <w:szCs w:val="28"/>
          <w:rtl/>
          <w:lang w:bidi="ar-DZ"/>
        </w:rPr>
        <w:t>والمهارية</w:t>
      </w:r>
      <w:proofErr w:type="spellEnd"/>
      <w:r>
        <w:rPr>
          <w:rFonts w:ascii="Simplified Arabic" w:hAnsi="Simplified Arabic" w:cs="Simplified Arabic" w:hint="cs"/>
          <w:sz w:val="28"/>
          <w:szCs w:val="28"/>
          <w:rtl/>
          <w:lang w:bidi="ar-DZ"/>
        </w:rPr>
        <w:t xml:space="preserve"> ضمن معايير عالية من الجودة تصل إلى إخراج النموذج الاحترافي المنشود. كما يرتبط مفهوم الاحتراف بخطط مكاتب هندسة التكوين ضمن مهمات الأداء التسويقي  للمكتب أو للشركة، وضمن التخطيط الاستراتيجي للعمل التكوني المستقبلي، وضمن القدرة على تطبيق دورات تكوينية في أحسن الظروف، وضمن الشروط التنظيمية والبيداغوجية الإنسانية الاجتماعية المثلى.</w:t>
      </w:r>
    </w:p>
    <w:p w:rsidR="00D31E5F" w:rsidRDefault="00D31E5F" w:rsidP="00D31E5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ويتداخل موضوع الاحتراف في هندسة التكوين مع موضوع جودة هندسة التكوين، حيث يكون لأسلوب المهندس المثالي في عمله بناء على مستوى ملائمة دفتر الشروط الذي يضعه هذا المهندس للتكوين وللأهداف المحددة، إذ لا يكفي مثلا أن يستوفي الشروط  الأساسية لتكوين ناجح دون أن يستوفي الشروط المتعلقة بالحاجات الإنسانية للفاعلين في التكوين.</w:t>
      </w:r>
      <w:sdt>
        <w:sdtPr>
          <w:rPr>
            <w:rFonts w:ascii="Simplified Arabic" w:hAnsi="Simplified Arabic" w:cs="Simplified Arabic" w:hint="cs"/>
            <w:sz w:val="28"/>
            <w:szCs w:val="28"/>
            <w:rtl/>
            <w:lang w:bidi="ar-DZ"/>
          </w:rPr>
          <w:id w:val="-941525245"/>
          <w:citation/>
        </w:sdtPr>
        <w:sdtContent>
          <w:r>
            <w:rPr>
              <w:rFonts w:ascii="Simplified Arabic" w:hAnsi="Simplified Arabic" w:cs="Simplified Arabic"/>
              <w:sz w:val="28"/>
              <w:szCs w:val="28"/>
              <w:rtl/>
              <w:lang w:bidi="ar-DZ"/>
            </w:rPr>
            <w:fldChar w:fldCharType="begin"/>
          </w:r>
          <w:r>
            <w:rPr>
              <w:rFonts w:ascii="Simplified Arabic" w:hAnsi="Simplified Arabic" w:cs="Simplified Arabic"/>
              <w:sz w:val="28"/>
              <w:szCs w:val="28"/>
              <w:lang w:bidi="ar-DZ"/>
            </w:rPr>
            <w:instrText xml:space="preserve"> CITATION Hub07 \l 1036 </w:instrText>
          </w:r>
          <w:r>
            <w:rPr>
              <w:rFonts w:ascii="Simplified Arabic" w:hAnsi="Simplified Arabic" w:cs="Simplified Arabic"/>
              <w:sz w:val="28"/>
              <w:szCs w:val="28"/>
              <w:rtl/>
              <w:lang w:bidi="ar-DZ"/>
            </w:rPr>
            <w:fldChar w:fldCharType="separate"/>
          </w:r>
          <w:r>
            <w:rPr>
              <w:rFonts w:ascii="Simplified Arabic" w:hAnsi="Simplified Arabic" w:cs="Simplified Arabic"/>
              <w:noProof/>
              <w:sz w:val="28"/>
              <w:szCs w:val="28"/>
              <w:lang w:bidi="ar-DZ"/>
            </w:rPr>
            <w:t xml:space="preserve"> </w:t>
          </w:r>
          <w:r w:rsidRPr="00B25147">
            <w:rPr>
              <w:rFonts w:ascii="Simplified Arabic" w:hAnsi="Simplified Arabic" w:cs="Simplified Arabic"/>
              <w:noProof/>
              <w:sz w:val="28"/>
              <w:szCs w:val="28"/>
              <w:lang w:bidi="ar-DZ"/>
            </w:rPr>
            <w:t>(Landier, 2007)</w:t>
          </w:r>
          <w:r>
            <w:rPr>
              <w:rFonts w:ascii="Simplified Arabic" w:hAnsi="Simplified Arabic" w:cs="Simplified Arabic"/>
              <w:sz w:val="28"/>
              <w:szCs w:val="28"/>
              <w:rtl/>
              <w:lang w:bidi="ar-DZ"/>
            </w:rPr>
            <w:fldChar w:fldCharType="end"/>
          </w:r>
        </w:sdtContent>
      </w:sdt>
    </w:p>
    <w:p w:rsidR="00D31E5F" w:rsidRPr="000A2496" w:rsidRDefault="00D31E5F" w:rsidP="00D31E5F">
      <w:pPr>
        <w:bidi/>
        <w:jc w:val="both"/>
        <w:rPr>
          <w:rFonts w:ascii="Simplified Arabic" w:hAnsi="Simplified Arabic" w:cs="Simplified Arabic"/>
          <w:b/>
          <w:bCs/>
          <w:sz w:val="28"/>
          <w:szCs w:val="28"/>
          <w:rtl/>
          <w:lang w:bidi="ar-DZ"/>
        </w:rPr>
      </w:pPr>
      <w:r w:rsidRPr="000A2496">
        <w:rPr>
          <w:rFonts w:ascii="Simplified Arabic" w:hAnsi="Simplified Arabic" w:cs="Simplified Arabic" w:hint="cs"/>
          <w:b/>
          <w:bCs/>
          <w:sz w:val="28"/>
          <w:szCs w:val="28"/>
          <w:rtl/>
          <w:lang w:bidi="ar-DZ"/>
        </w:rPr>
        <w:t>-التحديات البيداغوجية  لهندسة التكوين:</w:t>
      </w:r>
    </w:p>
    <w:p w:rsidR="00D31E5F" w:rsidRDefault="00D31E5F" w:rsidP="00D31E5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في سبيل تحقيق معايير عالية من الجودة، تواجه هندسة التكوين جملة من التحديات البيداغوجية التي تتطلب قدرا عاليا من التحكم، وقوة كبيرة في اتخاذ القرارات الجريئة من أهمها: </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الانتقال من التكوين التقليدي إلى التكوين الرقمي: حيث بات من الواضح أن التقنيات التعليمية المطورة أصبحت تفرض نفسها كبديل أساسي عن الطرق التعليمية التقليدية، خصوصا إذا علمنا انها سبب رئيسي لخفض التكلفة وتوسيع نطاق التعليم على مناطق اوسع، غير أن هذه الميزة تصطدم بخصوصية التكوين الحضوري الذي يضع المتدرب تحت توجيهات مباشرة من المدربين، باعتبار التكوين ممارسة تجريبية بالدرجة الأولى. وقد ترتب عن هذا التحدي تحيا ثانيا جديدا هو:</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الانتقال من الإشراف المباشر للمدربين إلى الاشراف غير المباشر، وجعل التكوين معتمدا على المتدرب نفسه متى وفرنا له الوسائل التوضيحية والوسائل التقنية التي سوف تسمح له من تحسين الأداء بمجرد المشاركة عن بعد، أو المشاركة المباشرة المحدودة للمدربين. </w:t>
      </w:r>
    </w:p>
    <w:p w:rsidR="00D31E5F" w:rsidRDefault="00D31E5F" w:rsidP="00D31E5F">
      <w:pPr>
        <w:pStyle w:val="Paragraphedeliste"/>
        <w:numPr>
          <w:ilvl w:val="0"/>
          <w:numId w:val="1"/>
        </w:numPr>
        <w:bidi/>
        <w:jc w:val="both"/>
        <w:rPr>
          <w:rFonts w:ascii="Simplified Arabic" w:hAnsi="Simplified Arabic" w:cs="Simplified Arabic"/>
          <w:sz w:val="28"/>
          <w:szCs w:val="28"/>
          <w:lang w:bidi="ar-DZ"/>
        </w:rPr>
      </w:pPr>
      <w:proofErr w:type="gramStart"/>
      <w:r w:rsidRPr="00AB67B6">
        <w:rPr>
          <w:rFonts w:ascii="Simplified Arabic" w:hAnsi="Simplified Arabic" w:cs="Simplified Arabic" w:hint="cs"/>
          <w:sz w:val="28"/>
          <w:szCs w:val="28"/>
          <w:rtl/>
          <w:lang w:bidi="ar-DZ"/>
        </w:rPr>
        <w:t>يتعلق</w:t>
      </w:r>
      <w:proofErr w:type="gramEnd"/>
      <w:r w:rsidRPr="00AB67B6">
        <w:rPr>
          <w:rFonts w:ascii="Simplified Arabic" w:hAnsi="Simplified Arabic" w:cs="Simplified Arabic" w:hint="cs"/>
          <w:sz w:val="28"/>
          <w:szCs w:val="28"/>
          <w:rtl/>
          <w:lang w:bidi="ar-DZ"/>
        </w:rPr>
        <w:t xml:space="preserve"> التحدي الثالث </w:t>
      </w:r>
      <w:r>
        <w:rPr>
          <w:rFonts w:ascii="Simplified Arabic" w:hAnsi="Simplified Arabic" w:cs="Simplified Arabic" w:hint="cs"/>
          <w:sz w:val="28"/>
          <w:szCs w:val="28"/>
          <w:rtl/>
          <w:lang w:bidi="ar-DZ"/>
        </w:rPr>
        <w:t>بمدى قدرة المختصين في هندسة التكوين للتأقلم مع الانتقال من النظام التعليمي التقليدي إلى نظام خدمة مجتمعية يعتمد فلسفة التكوين كخدمة تقدمها المؤسسات الرائدة عبر مكاتبها حيث تعد هذا التكوين شكلا من المساهمات في التطوير المجتمعي ككل.</w:t>
      </w:r>
    </w:p>
    <w:p w:rsidR="00D31E5F" w:rsidRPr="00CF7671" w:rsidRDefault="00D31E5F" w:rsidP="00D31E5F">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من خلال ما سبق يتضح أن مهمات هندسة التكوين البيداغوجية تتجاوز مفهوم التسيير العلمي للموارد البشرية المتعارف عليها إلى اعتبارها أسلوبا استشرافيا جوهريا يضمن حيوية وبقاء ومستقبل المؤسسة، تلك المؤسسة أصبحت تعي يجدا بأن قوة تميزها وسر استمراريتها إنما ينبع من صلابة الطاقم المهني ومدى كفاءة العمال والموظفين وقدرتهم على مواكبة مختلف التحديات المتجددة باستمرار.</w:t>
      </w:r>
      <w:sdt>
        <w:sdtPr>
          <w:rPr>
            <w:rFonts w:ascii="Simplified Arabic" w:hAnsi="Simplified Arabic" w:cs="Simplified Arabic" w:hint="cs"/>
            <w:sz w:val="28"/>
            <w:szCs w:val="28"/>
            <w:rtl/>
            <w:lang w:bidi="ar-DZ"/>
          </w:rPr>
          <w:id w:val="295949315"/>
          <w:citation/>
        </w:sdtPr>
        <w:sdtContent>
          <w:r>
            <w:rPr>
              <w:rFonts w:ascii="Simplified Arabic" w:hAnsi="Simplified Arabic" w:cs="Simplified Arabic"/>
              <w:sz w:val="28"/>
              <w:szCs w:val="28"/>
              <w:rtl/>
              <w:lang w:bidi="ar-DZ"/>
            </w:rPr>
            <w:fldChar w:fldCharType="begin"/>
          </w:r>
          <w:r>
            <w:rPr>
              <w:rFonts w:ascii="Simplified Arabic" w:hAnsi="Simplified Arabic" w:cs="Simplified Arabic"/>
              <w:sz w:val="28"/>
              <w:szCs w:val="28"/>
              <w:lang w:bidi="ar-DZ"/>
            </w:rPr>
            <w:instrText xml:space="preserve"> CITATION Hub07 \l 1036 </w:instrText>
          </w:r>
          <w:r>
            <w:rPr>
              <w:rFonts w:ascii="Simplified Arabic" w:hAnsi="Simplified Arabic" w:cs="Simplified Arabic"/>
              <w:sz w:val="28"/>
              <w:szCs w:val="28"/>
              <w:rtl/>
              <w:lang w:bidi="ar-DZ"/>
            </w:rPr>
            <w:fldChar w:fldCharType="separate"/>
          </w:r>
          <w:r>
            <w:rPr>
              <w:rFonts w:ascii="Simplified Arabic" w:hAnsi="Simplified Arabic" w:cs="Simplified Arabic"/>
              <w:noProof/>
              <w:sz w:val="28"/>
              <w:szCs w:val="28"/>
              <w:lang w:bidi="ar-DZ"/>
            </w:rPr>
            <w:t xml:space="preserve"> </w:t>
          </w:r>
          <w:r w:rsidRPr="00B25147">
            <w:rPr>
              <w:rFonts w:ascii="Simplified Arabic" w:hAnsi="Simplified Arabic" w:cs="Simplified Arabic"/>
              <w:noProof/>
              <w:sz w:val="28"/>
              <w:szCs w:val="28"/>
              <w:lang w:bidi="ar-DZ"/>
            </w:rPr>
            <w:t>(Landier, 2007)</w:t>
          </w:r>
          <w:r>
            <w:rPr>
              <w:rFonts w:ascii="Simplified Arabic" w:hAnsi="Simplified Arabic" w:cs="Simplified Arabic"/>
              <w:sz w:val="28"/>
              <w:szCs w:val="28"/>
              <w:rtl/>
              <w:lang w:bidi="ar-DZ"/>
            </w:rPr>
            <w:fldChar w:fldCharType="end"/>
          </w:r>
        </w:sdtContent>
      </w:sdt>
    </w:p>
    <w:p w:rsidR="00D31E5F" w:rsidRDefault="00D31E5F" w:rsidP="00D31E5F">
      <w:pPr>
        <w:pStyle w:val="Paragraphedeliste"/>
        <w:bidi/>
        <w:ind w:left="100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
    <w:p w:rsidR="00D31E5F" w:rsidRDefault="00D31E5F" w:rsidP="00D31E5F">
      <w:pPr>
        <w:pStyle w:val="Paragraphedeliste"/>
        <w:bidi/>
        <w:ind w:left="1003"/>
        <w:jc w:val="both"/>
        <w:rPr>
          <w:rFonts w:ascii="Simplified Arabic" w:hAnsi="Simplified Arabic" w:cs="Simplified Arabic"/>
          <w:sz w:val="28"/>
          <w:szCs w:val="28"/>
          <w:rtl/>
          <w:lang w:bidi="ar-DZ"/>
        </w:rPr>
      </w:pPr>
    </w:p>
    <w:p w:rsidR="00D31E5F" w:rsidRDefault="00D31E5F" w:rsidP="00D31E5F">
      <w:pPr>
        <w:pStyle w:val="Paragraphedeliste"/>
        <w:bidi/>
        <w:ind w:left="1003"/>
        <w:jc w:val="both"/>
        <w:rPr>
          <w:rFonts w:ascii="Simplified Arabic" w:hAnsi="Simplified Arabic" w:cs="Simplified Arabic"/>
          <w:sz w:val="28"/>
          <w:szCs w:val="28"/>
          <w:rtl/>
          <w:lang w:bidi="ar-DZ"/>
        </w:rPr>
      </w:pPr>
    </w:p>
    <w:p w:rsidR="00D31E5F" w:rsidRDefault="00D31E5F" w:rsidP="00D31E5F">
      <w:pPr>
        <w:pStyle w:val="Paragraphedeliste"/>
        <w:bidi/>
        <w:ind w:left="1003"/>
        <w:jc w:val="both"/>
        <w:rPr>
          <w:rFonts w:ascii="Simplified Arabic" w:hAnsi="Simplified Arabic" w:cs="Simplified Arabic"/>
          <w:sz w:val="28"/>
          <w:szCs w:val="28"/>
          <w:rtl/>
          <w:lang w:bidi="ar-DZ"/>
        </w:rPr>
      </w:pPr>
    </w:p>
    <w:p w:rsidR="00FF7E85" w:rsidRDefault="00FF7E85" w:rsidP="00D31E5F">
      <w:pPr>
        <w:bidi/>
      </w:pPr>
      <w:bookmarkStart w:id="0" w:name="_GoBack"/>
      <w:bookmarkEnd w:id="0"/>
    </w:p>
    <w:sectPr w:rsidR="00FF7E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54F63"/>
    <w:multiLevelType w:val="hybridMultilevel"/>
    <w:tmpl w:val="B2D0776A"/>
    <w:lvl w:ilvl="0" w:tplc="2F2C202C">
      <w:start w:val="2"/>
      <w:numFmt w:val="bullet"/>
      <w:lvlText w:val=""/>
      <w:lvlJc w:val="left"/>
      <w:pPr>
        <w:ind w:left="1003" w:hanging="360"/>
      </w:pPr>
      <w:rPr>
        <w:rFonts w:ascii="Symbol" w:eastAsiaTheme="minorHAnsi" w:hAnsi="Symbol" w:cs="Simplified Arabic" w:hint="default"/>
        <w:b/>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
    <w:nsid w:val="41337FAB"/>
    <w:multiLevelType w:val="hybridMultilevel"/>
    <w:tmpl w:val="4F503494"/>
    <w:lvl w:ilvl="0" w:tplc="26B2F360">
      <w:start w:val="5"/>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6596830"/>
    <w:multiLevelType w:val="hybridMultilevel"/>
    <w:tmpl w:val="85A21ABE"/>
    <w:lvl w:ilvl="0" w:tplc="D9484DFE">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E5F"/>
    <w:rsid w:val="00D31E5F"/>
    <w:rsid w:val="00FF7E8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E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31E5F"/>
    <w:pPr>
      <w:ind w:left="720"/>
      <w:contextualSpacing/>
    </w:pPr>
  </w:style>
  <w:style w:type="paragraph" w:styleId="Textedebulles">
    <w:name w:val="Balloon Text"/>
    <w:basedOn w:val="Normal"/>
    <w:link w:val="TextedebullesCar"/>
    <w:uiPriority w:val="99"/>
    <w:semiHidden/>
    <w:unhideWhenUsed/>
    <w:rsid w:val="00D31E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1E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E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31E5F"/>
    <w:pPr>
      <w:ind w:left="720"/>
      <w:contextualSpacing/>
    </w:pPr>
  </w:style>
  <w:style w:type="paragraph" w:styleId="Textedebulles">
    <w:name w:val="Balloon Text"/>
    <w:basedOn w:val="Normal"/>
    <w:link w:val="TextedebullesCar"/>
    <w:uiPriority w:val="99"/>
    <w:semiHidden/>
    <w:unhideWhenUsed/>
    <w:rsid w:val="00D31E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1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FIE09</b:Tag>
    <b:SourceType>Book</b:SourceType>
    <b:Guid>{D6AE7726-A839-43C7-9658-5E6DE6F148BD}</b:Guid>
    <b:Title>WORK, LEARNING AND SUSTAINABLE DEVELOPMENT</b:Title>
    <b:Year>2009</b:Year>
    <b:City>USA</b:City>
    <b:Publisher>Springer Science+Business Media</b:Publisher>
    <b:Author>
      <b:Author>
        <b:NameList>
          <b:Person>
            <b:Last>FIEN</b:Last>
            <b:First>JOHN</b:First>
          </b:Person>
          <b:Person>
            <b:Last>RUPERT</b:Last>
            <b:First> MACLEAN</b:First>
          </b:Person>
          <b:Person>
            <b:Last>MAN-GON </b:Last>
            <b:First>PARK</b:First>
          </b:Person>
        </b:NameList>
      </b:Author>
    </b:Author>
    <b:RefOrder>5</b:RefOrder>
  </b:Source>
  <b:Source>
    <b:Tag>Hub07</b:Tag>
    <b:SourceType>Book</b:SourceType>
    <b:Guid>{8E83D041-2891-4489-BBD3-C70352198982}</b:Guid>
    <b:LCID>fr-FR</b:LCID>
    <b:Author>
      <b:Author>
        <b:NameList>
          <b:Person>
            <b:Last>Landier</b:Last>
            <b:First>Hubert</b:First>
          </b:Person>
        </b:NameList>
      </b:Author>
    </b:Author>
    <b:Title>Le guide des relations sociales</b:Title>
    <b:Year>2007</b:Year>
    <b:City>Paris</b:City>
    <b:Publisher>Groupe Eyrolles</b:Publisher>
    <b:RefOrder>3</b:RefOrder>
  </b:Source>
</b:Sources>
</file>

<file path=customXml/itemProps1.xml><?xml version="1.0" encoding="utf-8"?>
<ds:datastoreItem xmlns:ds="http://schemas.openxmlformats.org/officeDocument/2006/customXml" ds:itemID="{1BB815B6-4232-4149-96B0-92F75A9F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941</Words>
  <Characters>5177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Yassine Haine</dc:creator>
  <cp:lastModifiedBy>Yassine Haine</cp:lastModifiedBy>
  <cp:revision>1</cp:revision>
  <dcterms:created xsi:type="dcterms:W3CDTF">2022-01-07T06:48:00Z</dcterms:created>
  <dcterms:modified xsi:type="dcterms:W3CDTF">2022-01-07T06:49:00Z</dcterms:modified>
</cp:coreProperties>
</file>