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The term “technical English” describes a common language core that is used in a number of technical professions such as scientists, technicians, technologists, and operators. Technical English for engineers is especially important today.</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Not only does it facilitate communication among native and non-native speakers of English, it also reduces the risk of errors and contributes to lower translation costs when the documents are later </w:t>
      </w:r>
      <w:hyperlink r:id="rId5" w:history="1">
        <w:r w:rsidRPr="00934593">
          <w:rPr>
            <w:rFonts w:ascii="Arial" w:eastAsia="Times New Roman" w:hAnsi="Arial" w:cs="Arial"/>
            <w:color w:val="C8A257"/>
            <w:sz w:val="24"/>
            <w:szCs w:val="24"/>
            <w:u w:val="single"/>
            <w:lang w:val="en-US" w:eastAsia="fr-FR"/>
          </w:rPr>
          <w:t>professionally translated</w:t>
        </w:r>
      </w:hyperlink>
      <w:r w:rsidRPr="00934593">
        <w:rPr>
          <w:rFonts w:ascii="Arial" w:eastAsia="Times New Roman" w:hAnsi="Arial" w:cs="Arial"/>
          <w:color w:val="54595F"/>
          <w:sz w:val="24"/>
          <w:szCs w:val="24"/>
          <w:lang w:val="en-US" w:eastAsia="fr-FR"/>
        </w:rPr>
        <w:t> into other languages.</w:t>
      </w:r>
    </w:p>
    <w:p w:rsidR="00961971" w:rsidRPr="00934593" w:rsidRDefault="00B70145" w:rsidP="00934593">
      <w:pPr>
        <w:shd w:val="clear" w:color="auto" w:fill="FFFFFF"/>
        <w:spacing w:after="0" w:line="240" w:lineRule="auto"/>
        <w:rPr>
          <w:rFonts w:ascii="Arial" w:eastAsia="Times New Roman" w:hAnsi="Arial" w:cs="Arial"/>
          <w:color w:val="54595F"/>
          <w:sz w:val="24"/>
          <w:szCs w:val="24"/>
          <w:lang w:val="en-US" w:eastAsia="fr-FR"/>
        </w:rPr>
      </w:pPr>
      <w:hyperlink r:id="rId6" w:tgtFrame="_blank" w:history="1">
        <w:proofErr w:type="gramStart"/>
        <w:r w:rsidR="00961971" w:rsidRPr="00934593">
          <w:rPr>
            <w:rFonts w:ascii="Arial" w:eastAsia="Times New Roman" w:hAnsi="Arial" w:cs="Arial"/>
            <w:color w:val="FFFFFF"/>
            <w:sz w:val="24"/>
            <w:szCs w:val="24"/>
            <w:lang w:val="en-US" w:eastAsia="fr-FR"/>
          </w:rPr>
          <w:t>contact</w:t>
        </w:r>
        <w:proofErr w:type="gramEnd"/>
        <w:r w:rsidR="00961971" w:rsidRPr="00934593">
          <w:rPr>
            <w:rFonts w:ascii="Arial" w:eastAsia="Times New Roman" w:hAnsi="Arial" w:cs="Arial"/>
            <w:color w:val="FFFFFF"/>
            <w:sz w:val="24"/>
            <w:szCs w:val="24"/>
            <w:lang w:val="en-US" w:eastAsia="fr-FR"/>
          </w:rPr>
          <w:t xml:space="preserve"> us if you have any queries about technical English</w:t>
        </w:r>
      </w:hyperlink>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Let’s take a closer look at how we define technical English, who uses it, where you can learn it and what its benefits are.</w:t>
      </w:r>
    </w:p>
    <w:p w:rsidR="00961971" w:rsidRPr="00934593" w:rsidRDefault="00961971" w:rsidP="00934593">
      <w:pPr>
        <w:shd w:val="clear" w:color="auto" w:fill="FFFFFF"/>
        <w:spacing w:before="100" w:beforeAutospacing="1" w:after="0" w:line="420" w:lineRule="atLeast"/>
        <w:outlineLvl w:val="1"/>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Simplified Technical English</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Simplified Technical English (STE)—or ASD-STE100 Simplified Technical English as it is officially called—is an international standard for using English in </w:t>
      </w:r>
      <w:hyperlink r:id="rId7" w:history="1">
        <w:r w:rsidRPr="00934593">
          <w:rPr>
            <w:rFonts w:ascii="Arial" w:eastAsia="Times New Roman" w:hAnsi="Arial" w:cs="Arial"/>
            <w:color w:val="C8A257"/>
            <w:sz w:val="24"/>
            <w:szCs w:val="24"/>
            <w:u w:val="single"/>
            <w:lang w:val="en-US" w:eastAsia="fr-FR"/>
          </w:rPr>
          <w:t>technical documentation</w:t>
        </w:r>
      </w:hyperlink>
      <w:r w:rsidRPr="00934593">
        <w:rPr>
          <w:rFonts w:ascii="Arial" w:eastAsia="Times New Roman" w:hAnsi="Arial" w:cs="Arial"/>
          <w:color w:val="54595F"/>
          <w:sz w:val="24"/>
          <w:szCs w:val="24"/>
          <w:lang w:val="en-US" w:eastAsia="fr-FR"/>
        </w:rPr>
        <w:t>. It is designed for use by non-native and native English speakers alike and uses simplified grammar and terminology. This makes it easier for readers to understand and prevents mistakes, which is especially important in </w:t>
      </w:r>
      <w:hyperlink r:id="rId8" w:history="1">
        <w:r w:rsidRPr="00934593">
          <w:rPr>
            <w:rFonts w:ascii="Arial" w:eastAsia="Times New Roman" w:hAnsi="Arial" w:cs="Arial"/>
            <w:color w:val="C8A257"/>
            <w:sz w:val="24"/>
            <w:szCs w:val="24"/>
            <w:u w:val="single"/>
            <w:lang w:val="en-US" w:eastAsia="fr-FR"/>
          </w:rPr>
          <w:t>technical documentation</w:t>
        </w:r>
      </w:hyperlink>
      <w:r w:rsidRPr="00934593">
        <w:rPr>
          <w:rFonts w:ascii="Arial" w:eastAsia="Times New Roman" w:hAnsi="Arial" w:cs="Arial"/>
          <w:color w:val="54595F"/>
          <w:sz w:val="24"/>
          <w:szCs w:val="24"/>
          <w:lang w:val="en-US" w:eastAsia="fr-FR"/>
        </w:rPr>
        <w:t> and in the </w:t>
      </w:r>
      <w:hyperlink r:id="rId9" w:history="1">
        <w:r w:rsidRPr="00934593">
          <w:rPr>
            <w:rFonts w:ascii="Arial" w:eastAsia="Times New Roman" w:hAnsi="Arial" w:cs="Arial"/>
            <w:color w:val="C8A257"/>
            <w:sz w:val="24"/>
            <w:szCs w:val="24"/>
            <w:u w:val="single"/>
            <w:lang w:val="en-US" w:eastAsia="fr-FR"/>
          </w:rPr>
          <w:t xml:space="preserve">translation of </w:t>
        </w:r>
        <w:r w:rsidR="008E1EE6" w:rsidRPr="00934593">
          <w:rPr>
            <w:rFonts w:ascii="Arial" w:eastAsia="Times New Roman" w:hAnsi="Arial" w:cs="Arial"/>
            <w:color w:val="C8A257"/>
            <w:sz w:val="24"/>
            <w:szCs w:val="24"/>
            <w:u w:val="single"/>
            <w:lang w:val="en-US" w:eastAsia="fr-FR"/>
          </w:rPr>
          <w:t>$</w:t>
        </w:r>
        <w:r w:rsidRPr="00934593">
          <w:rPr>
            <w:rFonts w:ascii="Arial" w:eastAsia="Times New Roman" w:hAnsi="Arial" w:cs="Arial"/>
            <w:color w:val="C8A257"/>
            <w:sz w:val="24"/>
            <w:szCs w:val="24"/>
            <w:u w:val="single"/>
            <w:lang w:val="en-US" w:eastAsia="fr-FR"/>
          </w:rPr>
          <w:t>manuals</w:t>
        </w:r>
      </w:hyperlink>
      <w:r w:rsidRPr="00934593">
        <w:rPr>
          <w:rFonts w:ascii="Arial" w:eastAsia="Times New Roman" w:hAnsi="Arial" w:cs="Arial"/>
          <w:color w:val="54595F"/>
          <w:sz w:val="24"/>
          <w:szCs w:val="24"/>
          <w:lang w:val="en-US" w:eastAsia="fr-FR"/>
        </w:rPr>
        <w:t>.</w:t>
      </w:r>
    </w:p>
    <w:p w:rsidR="00961971" w:rsidRPr="00934593" w:rsidRDefault="00961971" w:rsidP="00934593">
      <w:pPr>
        <w:shd w:val="clear" w:color="auto" w:fill="FFFFFF"/>
        <w:spacing w:before="100" w:beforeAutospacing="1" w:after="0" w:line="420" w:lineRule="atLeast"/>
        <w:outlineLvl w:val="2"/>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History of technical English</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Simplified Technical English was first developed as a controlled form of English for the aviation industry at the initiative of the European Association of Aerospace Industries in the 1980s. At the time, it was called AECMA Simplified English. Its goal was to help non-native speakers of English better understand technical manuals and instructions.</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Over time, Simplified Technical English spread from the aviation and aerospace sector to other industries </w:t>
      </w:r>
      <w:proofErr w:type="gramStart"/>
      <w:r w:rsidRPr="00934593">
        <w:rPr>
          <w:rFonts w:ascii="Arial" w:eastAsia="Times New Roman" w:hAnsi="Arial" w:cs="Arial"/>
          <w:color w:val="54595F"/>
          <w:sz w:val="24"/>
          <w:szCs w:val="24"/>
          <w:lang w:val="en-US" w:eastAsia="fr-FR"/>
        </w:rPr>
        <w:t>who</w:t>
      </w:r>
      <w:proofErr w:type="gramEnd"/>
      <w:r w:rsidRPr="00934593">
        <w:rPr>
          <w:rFonts w:ascii="Arial" w:eastAsia="Times New Roman" w:hAnsi="Arial" w:cs="Arial"/>
          <w:color w:val="54595F"/>
          <w:sz w:val="24"/>
          <w:szCs w:val="24"/>
          <w:lang w:val="en-US" w:eastAsia="fr-FR"/>
        </w:rPr>
        <w:t xml:space="preserve"> also relied on ease of understanding, primarily the engineering and technology sectors.</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In 2005, this language variant was renamed to ASD Simplified Technical </w:t>
      </w:r>
      <w:proofErr w:type="gramStart"/>
      <w:r w:rsidRPr="00934593">
        <w:rPr>
          <w:rFonts w:ascii="Arial" w:eastAsia="Times New Roman" w:hAnsi="Arial" w:cs="Arial"/>
          <w:color w:val="54595F"/>
          <w:sz w:val="24"/>
          <w:szCs w:val="24"/>
          <w:lang w:val="en-US" w:eastAsia="fr-FR"/>
        </w:rPr>
        <w:t>English,</w:t>
      </w:r>
      <w:proofErr w:type="gramEnd"/>
      <w:r w:rsidRPr="00934593">
        <w:rPr>
          <w:rFonts w:ascii="Arial" w:eastAsia="Times New Roman" w:hAnsi="Arial" w:cs="Arial"/>
          <w:color w:val="54595F"/>
          <w:sz w:val="24"/>
          <w:szCs w:val="24"/>
          <w:lang w:val="en-US" w:eastAsia="fr-FR"/>
        </w:rPr>
        <w:t xml:space="preserve"> or STE as we know it today. Simplified Technical English is used as a guideline by many writers of technical documentation and is also prescribed by several military and commercial specifications.</w:t>
      </w:r>
    </w:p>
    <w:p w:rsidR="00961971" w:rsidRPr="00934593" w:rsidRDefault="00961971" w:rsidP="00934593">
      <w:pPr>
        <w:shd w:val="clear" w:color="auto" w:fill="FFFFFF"/>
        <w:spacing w:before="100" w:beforeAutospacing="1" w:after="0" w:line="420" w:lineRule="atLeast"/>
        <w:outlineLvl w:val="2"/>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What are the benefits for users and companies?</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When using Simplified Technical English rather than </w:t>
      </w:r>
      <w:proofErr w:type="gramStart"/>
      <w:r w:rsidRPr="00934593">
        <w:rPr>
          <w:rFonts w:ascii="Arial" w:eastAsia="Times New Roman" w:hAnsi="Arial" w:cs="Arial"/>
          <w:color w:val="54595F"/>
          <w:sz w:val="24"/>
          <w:szCs w:val="24"/>
          <w:lang w:val="en-US" w:eastAsia="fr-FR"/>
        </w:rPr>
        <w:t>standard</w:t>
      </w:r>
      <w:proofErr w:type="gramEnd"/>
      <w:r w:rsidRPr="00934593">
        <w:rPr>
          <w:rFonts w:ascii="Arial" w:eastAsia="Times New Roman" w:hAnsi="Arial" w:cs="Arial"/>
          <w:color w:val="54595F"/>
          <w:sz w:val="24"/>
          <w:szCs w:val="24"/>
          <w:lang w:val="en-US" w:eastAsia="fr-FR"/>
        </w:rPr>
        <w:t xml:space="preserve"> English, the text typically shrinks by 20% as it is more repetitive and more clearly structured. </w:t>
      </w:r>
      <w:hyperlink r:id="rId10" w:history="1">
        <w:r w:rsidRPr="00934593">
          <w:rPr>
            <w:rFonts w:ascii="Arial" w:eastAsia="Times New Roman" w:hAnsi="Arial" w:cs="Arial"/>
            <w:color w:val="C8A257"/>
            <w:sz w:val="24"/>
            <w:szCs w:val="24"/>
            <w:u w:val="single"/>
            <w:lang w:val="en-US" w:eastAsia="fr-FR"/>
          </w:rPr>
          <w:t>For technical translations</w:t>
        </w:r>
      </w:hyperlink>
      <w:r w:rsidRPr="00934593">
        <w:rPr>
          <w:rFonts w:ascii="Arial" w:eastAsia="Times New Roman" w:hAnsi="Arial" w:cs="Arial"/>
          <w:color w:val="54595F"/>
          <w:sz w:val="24"/>
          <w:szCs w:val="24"/>
          <w:lang w:val="en-US" w:eastAsia="fr-FR"/>
        </w:rPr>
        <w:t>, in particular of manuals and technical documentation, this can have a huge impact on translation costs, leading to substantial savings for clients. Given the importance of </w:t>
      </w:r>
      <w:hyperlink r:id="rId11" w:history="1">
        <w:r w:rsidRPr="00934593">
          <w:rPr>
            <w:rFonts w:ascii="Arial" w:eastAsia="Times New Roman" w:hAnsi="Arial" w:cs="Arial"/>
            <w:color w:val="C8A257"/>
            <w:sz w:val="24"/>
            <w:szCs w:val="24"/>
            <w:u w:val="single"/>
            <w:lang w:val="en-US" w:eastAsia="fr-FR"/>
          </w:rPr>
          <w:t>translation costs and benefits</w:t>
        </w:r>
      </w:hyperlink>
      <w:r w:rsidRPr="00934593">
        <w:rPr>
          <w:rFonts w:ascii="Arial" w:eastAsia="Times New Roman" w:hAnsi="Arial" w:cs="Arial"/>
          <w:color w:val="54595F"/>
          <w:sz w:val="24"/>
          <w:szCs w:val="24"/>
          <w:lang w:val="en-US" w:eastAsia="fr-FR"/>
        </w:rPr>
        <w:t>, this is a major asset.</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As a provider of </w:t>
      </w:r>
      <w:hyperlink r:id="rId12" w:history="1">
        <w:r w:rsidRPr="00934593">
          <w:rPr>
            <w:rFonts w:ascii="Arial" w:eastAsia="Times New Roman" w:hAnsi="Arial" w:cs="Arial"/>
            <w:color w:val="C8A257"/>
            <w:sz w:val="24"/>
            <w:szCs w:val="24"/>
            <w:u w:val="single"/>
            <w:lang w:val="en-US" w:eastAsia="fr-FR"/>
          </w:rPr>
          <w:t>technical translation</w:t>
        </w:r>
      </w:hyperlink>
      <w:r w:rsidRPr="00934593">
        <w:rPr>
          <w:rFonts w:ascii="Arial" w:eastAsia="Times New Roman" w:hAnsi="Arial" w:cs="Arial"/>
          <w:color w:val="54595F"/>
          <w:sz w:val="24"/>
          <w:szCs w:val="24"/>
          <w:lang w:val="en-US" w:eastAsia="fr-FR"/>
        </w:rPr>
        <w:t> services, we will be happy to discuss the technical translation process and how technical English can help with you in person. </w:t>
      </w:r>
      <w:hyperlink r:id="rId13" w:history="1">
        <w:r w:rsidRPr="00934593">
          <w:rPr>
            <w:rFonts w:ascii="Arial" w:eastAsia="Times New Roman" w:hAnsi="Arial" w:cs="Arial"/>
            <w:color w:val="C8A257"/>
            <w:sz w:val="24"/>
            <w:szCs w:val="24"/>
            <w:u w:val="single"/>
            <w:lang w:val="en-US" w:eastAsia="fr-FR"/>
          </w:rPr>
          <w:t>Please get in touch with us today and we will gladly advise you.</w:t>
        </w:r>
      </w:hyperlink>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For users, STE reduces ambiguity and makes the documentation easier to understand, especially if their native language is not English. As a consequence, installation and maintenance become more reliable and predictable because the likelihood of errors being introduced decreases significantly.</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eastAsia="fr-FR"/>
        </w:rPr>
      </w:pPr>
      <w:proofErr w:type="spellStart"/>
      <w:r w:rsidRPr="00934593">
        <w:rPr>
          <w:rFonts w:ascii="Arial" w:eastAsia="Times New Roman" w:hAnsi="Arial" w:cs="Arial"/>
          <w:color w:val="54595F"/>
          <w:sz w:val="24"/>
          <w:szCs w:val="24"/>
          <w:lang w:eastAsia="fr-FR"/>
        </w:rPr>
        <w:t>Overview</w:t>
      </w:r>
      <w:proofErr w:type="spellEnd"/>
      <w:r w:rsidRPr="00934593">
        <w:rPr>
          <w:rFonts w:ascii="Arial" w:eastAsia="Times New Roman" w:hAnsi="Arial" w:cs="Arial"/>
          <w:color w:val="54595F"/>
          <w:sz w:val="24"/>
          <w:szCs w:val="24"/>
          <w:lang w:eastAsia="fr-FR"/>
        </w:rPr>
        <w:t xml:space="preserve"> of </w:t>
      </w:r>
      <w:proofErr w:type="spellStart"/>
      <w:r w:rsidRPr="00934593">
        <w:rPr>
          <w:rFonts w:ascii="Arial" w:eastAsia="Times New Roman" w:hAnsi="Arial" w:cs="Arial"/>
          <w:color w:val="54595F"/>
          <w:sz w:val="24"/>
          <w:szCs w:val="24"/>
          <w:lang w:eastAsia="fr-FR"/>
        </w:rPr>
        <w:t>benefits</w:t>
      </w:r>
      <w:proofErr w:type="spellEnd"/>
      <w:r w:rsidRPr="00934593">
        <w:rPr>
          <w:rFonts w:ascii="Arial" w:eastAsia="Times New Roman" w:hAnsi="Arial" w:cs="Arial"/>
          <w:color w:val="54595F"/>
          <w:sz w:val="24"/>
          <w:szCs w:val="24"/>
          <w:lang w:eastAsia="fr-FR"/>
        </w:rPr>
        <w:t>:</w:t>
      </w:r>
    </w:p>
    <w:p w:rsidR="00961971" w:rsidRPr="00934593" w:rsidRDefault="00961971" w:rsidP="00934593">
      <w:pPr>
        <w:numPr>
          <w:ilvl w:val="0"/>
          <w:numId w:val="1"/>
        </w:numPr>
        <w:spacing w:after="0" w:line="240" w:lineRule="auto"/>
        <w:textAlignment w:val="baseline"/>
        <w:rPr>
          <w:rFonts w:ascii="Arial" w:eastAsia="Times New Roman" w:hAnsi="Arial" w:cs="Arial"/>
          <w:color w:val="54595F"/>
          <w:sz w:val="24"/>
          <w:szCs w:val="24"/>
          <w:lang w:eastAsia="fr-FR"/>
        </w:rPr>
      </w:pPr>
      <w:proofErr w:type="spellStart"/>
      <w:r w:rsidRPr="00934593">
        <w:rPr>
          <w:rFonts w:ascii="Arial" w:eastAsia="Times New Roman" w:hAnsi="Arial" w:cs="Arial"/>
          <w:color w:val="54595F"/>
          <w:sz w:val="24"/>
          <w:szCs w:val="24"/>
          <w:lang w:eastAsia="fr-FR"/>
        </w:rPr>
        <w:t>clearer</w:t>
      </w:r>
      <w:proofErr w:type="spellEnd"/>
      <w:r w:rsidRPr="00934593">
        <w:rPr>
          <w:rFonts w:ascii="Arial" w:eastAsia="Times New Roman" w:hAnsi="Arial" w:cs="Arial"/>
          <w:color w:val="54595F"/>
          <w:sz w:val="24"/>
          <w:szCs w:val="24"/>
          <w:lang w:eastAsia="fr-FR"/>
        </w:rPr>
        <w:t xml:space="preserve"> structure, </w:t>
      </w:r>
      <w:proofErr w:type="spellStart"/>
      <w:r w:rsidRPr="00934593">
        <w:rPr>
          <w:rFonts w:ascii="Arial" w:eastAsia="Times New Roman" w:hAnsi="Arial" w:cs="Arial"/>
          <w:color w:val="54595F"/>
          <w:sz w:val="24"/>
          <w:szCs w:val="24"/>
          <w:lang w:eastAsia="fr-FR"/>
        </w:rPr>
        <w:t>higher</w:t>
      </w:r>
      <w:proofErr w:type="spellEnd"/>
      <w:r w:rsidRPr="00934593">
        <w:rPr>
          <w:rFonts w:ascii="Arial" w:eastAsia="Times New Roman" w:hAnsi="Arial" w:cs="Arial"/>
          <w:color w:val="54595F"/>
          <w:sz w:val="24"/>
          <w:szCs w:val="24"/>
          <w:lang w:eastAsia="fr-FR"/>
        </w:rPr>
        <w:t xml:space="preserve"> </w:t>
      </w:r>
      <w:proofErr w:type="spellStart"/>
      <w:r w:rsidRPr="00934593">
        <w:rPr>
          <w:rFonts w:ascii="Arial" w:eastAsia="Times New Roman" w:hAnsi="Arial" w:cs="Arial"/>
          <w:color w:val="54595F"/>
          <w:sz w:val="24"/>
          <w:szCs w:val="24"/>
          <w:lang w:eastAsia="fr-FR"/>
        </w:rPr>
        <w:t>repetition</w:t>
      </w:r>
      <w:proofErr w:type="spellEnd"/>
    </w:p>
    <w:p w:rsidR="00961971" w:rsidRPr="00934593" w:rsidRDefault="00961971" w:rsidP="00934593">
      <w:pPr>
        <w:numPr>
          <w:ilvl w:val="0"/>
          <w:numId w:val="1"/>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lower translation costs due to increased suitability for computer-assisted translation tools</w:t>
      </w:r>
    </w:p>
    <w:p w:rsidR="00961971" w:rsidRPr="00934593" w:rsidRDefault="00961971" w:rsidP="00934593">
      <w:pPr>
        <w:numPr>
          <w:ilvl w:val="0"/>
          <w:numId w:val="1"/>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lastRenderedPageBreak/>
        <w:t>better understanding of documentation by non-native English speakers</w:t>
      </w:r>
    </w:p>
    <w:p w:rsidR="00961971" w:rsidRPr="00934593" w:rsidRDefault="00961971" w:rsidP="00934593">
      <w:pPr>
        <w:numPr>
          <w:ilvl w:val="0"/>
          <w:numId w:val="1"/>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lower risk of mistakes and errors</w:t>
      </w:r>
    </w:p>
    <w:p w:rsidR="00961971" w:rsidRPr="00934593" w:rsidRDefault="00961971" w:rsidP="00934593">
      <w:pPr>
        <w:numPr>
          <w:ilvl w:val="0"/>
          <w:numId w:val="1"/>
        </w:numPr>
        <w:spacing w:after="0" w:line="240" w:lineRule="auto"/>
        <w:textAlignment w:val="baseline"/>
        <w:rPr>
          <w:rFonts w:ascii="Arial" w:eastAsia="Times New Roman" w:hAnsi="Arial" w:cs="Arial"/>
          <w:color w:val="54595F"/>
          <w:sz w:val="24"/>
          <w:szCs w:val="24"/>
          <w:lang w:eastAsia="fr-FR"/>
        </w:rPr>
      </w:pPr>
      <w:r w:rsidRPr="00934593">
        <w:rPr>
          <w:rFonts w:ascii="Arial" w:eastAsia="Times New Roman" w:hAnsi="Arial" w:cs="Arial"/>
          <w:color w:val="54595F"/>
          <w:sz w:val="24"/>
          <w:szCs w:val="24"/>
          <w:lang w:eastAsia="fr-FR"/>
        </w:rPr>
        <w:t xml:space="preserve">more </w:t>
      </w:r>
      <w:proofErr w:type="spellStart"/>
      <w:r w:rsidRPr="00934593">
        <w:rPr>
          <w:rFonts w:ascii="Arial" w:eastAsia="Times New Roman" w:hAnsi="Arial" w:cs="Arial"/>
          <w:color w:val="54595F"/>
          <w:sz w:val="24"/>
          <w:szCs w:val="24"/>
          <w:lang w:eastAsia="fr-FR"/>
        </w:rPr>
        <w:t>reliable</w:t>
      </w:r>
      <w:proofErr w:type="spellEnd"/>
      <w:r w:rsidRPr="00934593">
        <w:rPr>
          <w:rFonts w:ascii="Arial" w:eastAsia="Times New Roman" w:hAnsi="Arial" w:cs="Arial"/>
          <w:color w:val="54595F"/>
          <w:sz w:val="24"/>
          <w:szCs w:val="24"/>
          <w:lang w:eastAsia="fr-FR"/>
        </w:rPr>
        <w:t xml:space="preserve"> maintenance and installation</w:t>
      </w:r>
    </w:p>
    <w:p w:rsidR="00961971" w:rsidRPr="00934593" w:rsidRDefault="00961971" w:rsidP="00934593">
      <w:pPr>
        <w:numPr>
          <w:ilvl w:val="0"/>
          <w:numId w:val="1"/>
        </w:numPr>
        <w:spacing w:after="0" w:line="240" w:lineRule="auto"/>
        <w:textAlignment w:val="baseline"/>
        <w:rPr>
          <w:rFonts w:ascii="Arial" w:eastAsia="Times New Roman" w:hAnsi="Arial" w:cs="Arial"/>
          <w:color w:val="54595F"/>
          <w:sz w:val="24"/>
          <w:szCs w:val="24"/>
          <w:lang w:eastAsia="fr-FR"/>
        </w:rPr>
      </w:pPr>
      <w:proofErr w:type="spellStart"/>
      <w:r w:rsidRPr="00934593">
        <w:rPr>
          <w:rFonts w:ascii="Arial" w:eastAsia="Times New Roman" w:hAnsi="Arial" w:cs="Arial"/>
          <w:color w:val="54595F"/>
          <w:sz w:val="24"/>
          <w:szCs w:val="24"/>
          <w:lang w:eastAsia="fr-FR"/>
        </w:rPr>
        <w:t>increased</w:t>
      </w:r>
      <w:proofErr w:type="spellEnd"/>
      <w:r w:rsidRPr="00934593">
        <w:rPr>
          <w:rFonts w:ascii="Arial" w:eastAsia="Times New Roman" w:hAnsi="Arial" w:cs="Arial"/>
          <w:color w:val="54595F"/>
          <w:sz w:val="24"/>
          <w:szCs w:val="24"/>
          <w:lang w:eastAsia="fr-FR"/>
        </w:rPr>
        <w:t xml:space="preserve"> </w:t>
      </w:r>
      <w:proofErr w:type="spellStart"/>
      <w:r w:rsidRPr="00934593">
        <w:rPr>
          <w:rFonts w:ascii="Arial" w:eastAsia="Times New Roman" w:hAnsi="Arial" w:cs="Arial"/>
          <w:color w:val="54595F"/>
          <w:sz w:val="24"/>
          <w:szCs w:val="24"/>
          <w:lang w:eastAsia="fr-FR"/>
        </w:rPr>
        <w:t>safety</w:t>
      </w:r>
      <w:proofErr w:type="spellEnd"/>
    </w:p>
    <w:p w:rsidR="00961971" w:rsidRPr="00934593" w:rsidRDefault="00961971" w:rsidP="00934593">
      <w:pPr>
        <w:shd w:val="clear" w:color="auto" w:fill="FFFFFF"/>
        <w:spacing w:before="100" w:beforeAutospacing="1" w:after="0" w:line="420" w:lineRule="atLeast"/>
        <w:outlineLvl w:val="1"/>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Difference between English and technical English</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Technical English simplifies the rather complex rules of </w:t>
      </w:r>
      <w:proofErr w:type="gramStart"/>
      <w:r w:rsidRPr="00934593">
        <w:rPr>
          <w:rFonts w:ascii="Arial" w:eastAsia="Times New Roman" w:hAnsi="Arial" w:cs="Arial"/>
          <w:color w:val="54595F"/>
          <w:sz w:val="24"/>
          <w:szCs w:val="24"/>
          <w:lang w:val="en-US" w:eastAsia="fr-FR"/>
        </w:rPr>
        <w:t>standard</w:t>
      </w:r>
      <w:proofErr w:type="gramEnd"/>
      <w:r w:rsidRPr="00934593">
        <w:rPr>
          <w:rFonts w:ascii="Arial" w:eastAsia="Times New Roman" w:hAnsi="Arial" w:cs="Arial"/>
          <w:color w:val="54595F"/>
          <w:sz w:val="24"/>
          <w:szCs w:val="24"/>
          <w:lang w:val="en-US" w:eastAsia="fr-FR"/>
        </w:rPr>
        <w:t xml:space="preserve"> English and replaces difficult terminology with simpler synonyms. This reduces the overall complexity of the text and makes the documentation much easier for readers to understand.</w:t>
      </w:r>
    </w:p>
    <w:p w:rsidR="00961971" w:rsidRPr="00934593" w:rsidRDefault="00961971" w:rsidP="00934593">
      <w:pPr>
        <w:shd w:val="clear" w:color="auto" w:fill="FFFFFF"/>
        <w:spacing w:before="100" w:beforeAutospacing="1" w:after="0" w:line="420" w:lineRule="atLeast"/>
        <w:outlineLvl w:val="2"/>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What are the characteristics?</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The exact rules of Simplified Technical English are laid out in the </w:t>
      </w:r>
      <w:hyperlink r:id="rId14" w:history="1">
        <w:r w:rsidRPr="00934593">
          <w:rPr>
            <w:rFonts w:ascii="Arial" w:eastAsia="Times New Roman" w:hAnsi="Arial" w:cs="Arial"/>
            <w:color w:val="C8A257"/>
            <w:sz w:val="24"/>
            <w:szCs w:val="24"/>
            <w:u w:val="single"/>
            <w:lang w:val="en-US" w:eastAsia="fr-FR"/>
          </w:rPr>
          <w:t>ASD-STE100 Dictionary</w:t>
        </w:r>
      </w:hyperlink>
      <w:r w:rsidRPr="00934593">
        <w:rPr>
          <w:rFonts w:ascii="Arial" w:eastAsia="Times New Roman" w:hAnsi="Arial" w:cs="Arial"/>
          <w:color w:val="54595F"/>
          <w:sz w:val="24"/>
          <w:szCs w:val="24"/>
          <w:lang w:val="en-US" w:eastAsia="fr-FR"/>
        </w:rPr>
        <w:t>.</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In essence, they cover the following aspects:</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sentences should be no more than 20 words (for procedural sentences) or 25 words long (for descriptive sentences)</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paragraphs should contain no more than six sentences</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any type of slang or jargon should be avoided</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active voice is preferable, passive voice should be avoided</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sequential steps should be written in separate sentence rather than in one long run-on sentence</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gerunds and present participles should be avoided</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articles “a” and “the” should be used wherever possible</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simple verb tenses are preferable (i.e., past, present, future)</w:t>
      </w:r>
    </w:p>
    <w:p w:rsidR="00961971" w:rsidRPr="00934593" w:rsidRDefault="00961971" w:rsidP="00934593">
      <w:pPr>
        <w:numPr>
          <w:ilvl w:val="0"/>
          <w:numId w:val="2"/>
        </w:numPr>
        <w:spacing w:after="0" w:line="240" w:lineRule="auto"/>
        <w:textAlignment w:val="baseline"/>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any instructions should be as specific as possible to avoid ambiguity</w:t>
      </w:r>
    </w:p>
    <w:p w:rsidR="00961971" w:rsidRPr="00934593" w:rsidRDefault="00961971" w:rsidP="00934593">
      <w:pPr>
        <w:shd w:val="clear" w:color="auto" w:fill="FFFFFF"/>
        <w:spacing w:before="100" w:beforeAutospacing="1" w:after="0" w:line="420" w:lineRule="atLeast"/>
        <w:outlineLvl w:val="2"/>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Examples of Simplified Technical English</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The following table shows some Simplified Technical English examples compared to </w:t>
      </w:r>
      <w:proofErr w:type="gramStart"/>
      <w:r w:rsidRPr="00934593">
        <w:rPr>
          <w:rFonts w:ascii="Arial" w:eastAsia="Times New Roman" w:hAnsi="Arial" w:cs="Arial"/>
          <w:color w:val="54595F"/>
          <w:sz w:val="24"/>
          <w:szCs w:val="24"/>
          <w:lang w:val="en-US" w:eastAsia="fr-FR"/>
        </w:rPr>
        <w:t>standard</w:t>
      </w:r>
      <w:proofErr w:type="gramEnd"/>
      <w:r w:rsidRPr="00934593">
        <w:rPr>
          <w:rFonts w:ascii="Arial" w:eastAsia="Times New Roman" w:hAnsi="Arial" w:cs="Arial"/>
          <w:color w:val="54595F"/>
          <w:sz w:val="24"/>
          <w:szCs w:val="24"/>
          <w:lang w:val="en-US" w:eastAsia="fr-FR"/>
        </w:rPr>
        <w:t xml:space="preserve"> English:</w:t>
      </w:r>
    </w:p>
    <w:tbl>
      <w:tblPr>
        <w:tblW w:w="10119" w:type="dxa"/>
        <w:shd w:val="clear" w:color="auto" w:fill="FFFFFF"/>
        <w:tblCellMar>
          <w:top w:w="15" w:type="dxa"/>
          <w:left w:w="15" w:type="dxa"/>
          <w:bottom w:w="15" w:type="dxa"/>
          <w:right w:w="15" w:type="dxa"/>
        </w:tblCellMar>
        <w:tblLook w:val="04A0"/>
      </w:tblPr>
      <w:tblGrid>
        <w:gridCol w:w="5503"/>
        <w:gridCol w:w="4616"/>
      </w:tblGrid>
      <w:tr w:rsidR="00961971" w:rsidRPr="00934593" w:rsidTr="009E1491">
        <w:tc>
          <w:tcPr>
            <w:tcW w:w="5503"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eastAsia="fr-FR"/>
              </w:rPr>
            </w:pPr>
            <w:r w:rsidRPr="00934593">
              <w:rPr>
                <w:rFonts w:ascii="Arial" w:eastAsia="Times New Roman" w:hAnsi="Arial" w:cs="Arial"/>
                <w:b/>
                <w:bCs/>
                <w:color w:val="54595F"/>
                <w:sz w:val="24"/>
                <w:szCs w:val="24"/>
                <w:lang w:eastAsia="fr-FR"/>
              </w:rPr>
              <w:t>Standard English</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eastAsia="fr-FR"/>
              </w:rPr>
            </w:pPr>
            <w:proofErr w:type="spellStart"/>
            <w:r w:rsidRPr="00934593">
              <w:rPr>
                <w:rFonts w:ascii="Arial" w:eastAsia="Times New Roman" w:hAnsi="Arial" w:cs="Arial"/>
                <w:b/>
                <w:bCs/>
                <w:color w:val="54595F"/>
                <w:sz w:val="24"/>
                <w:szCs w:val="24"/>
                <w:lang w:eastAsia="fr-FR"/>
              </w:rPr>
              <w:t>Simplified</w:t>
            </w:r>
            <w:proofErr w:type="spellEnd"/>
            <w:r w:rsidRPr="00934593">
              <w:rPr>
                <w:rFonts w:ascii="Arial" w:eastAsia="Times New Roman" w:hAnsi="Arial" w:cs="Arial"/>
                <w:b/>
                <w:bCs/>
                <w:color w:val="54595F"/>
                <w:sz w:val="24"/>
                <w:szCs w:val="24"/>
                <w:lang w:eastAsia="fr-FR"/>
              </w:rPr>
              <w:t xml:space="preserve"> </w:t>
            </w:r>
            <w:proofErr w:type="spellStart"/>
            <w:r w:rsidRPr="00934593">
              <w:rPr>
                <w:rFonts w:ascii="Arial" w:eastAsia="Times New Roman" w:hAnsi="Arial" w:cs="Arial"/>
                <w:b/>
                <w:bCs/>
                <w:color w:val="54595F"/>
                <w:sz w:val="24"/>
                <w:szCs w:val="24"/>
                <w:lang w:eastAsia="fr-FR"/>
              </w:rPr>
              <w:t>Technical</w:t>
            </w:r>
            <w:proofErr w:type="spellEnd"/>
            <w:r w:rsidRPr="00934593">
              <w:rPr>
                <w:rFonts w:ascii="Arial" w:eastAsia="Times New Roman" w:hAnsi="Arial" w:cs="Arial"/>
                <w:b/>
                <w:bCs/>
                <w:color w:val="54595F"/>
                <w:sz w:val="24"/>
                <w:szCs w:val="24"/>
                <w:lang w:eastAsia="fr-FR"/>
              </w:rPr>
              <w:t xml:space="preserve"> English</w:t>
            </w:r>
          </w:p>
        </w:tc>
      </w:tr>
      <w:tr w:rsidR="00961971" w:rsidRPr="00934593" w:rsidTr="009E1491">
        <w:tc>
          <w:tcPr>
            <w:tcW w:w="5503"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All levers must be turned slowly in order to prevent strong steam jets which can damage both hose lines and components.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Turn all levers slowly to prevent strong jets of steam.</w:t>
            </w:r>
          </w:p>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Steam can damage hose lines and components.</w:t>
            </w:r>
          </w:p>
        </w:tc>
      </w:tr>
      <w:tr w:rsidR="00961971" w:rsidRPr="00934593" w:rsidTr="009E1491">
        <w:tc>
          <w:tcPr>
            <w:tcW w:w="5503"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All levers must be closed manually.</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Close all levers by hand. </w:t>
            </w:r>
          </w:p>
        </w:tc>
      </w:tr>
      <w:tr w:rsidR="00961971" w:rsidRPr="00934593" w:rsidTr="00934593">
        <w:trPr>
          <w:trHeight w:val="745"/>
        </w:trPr>
        <w:tc>
          <w:tcPr>
            <w:tcW w:w="5503"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Standing close to the levers when the system is under pressure is not recommended.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Do not stay near the levers, if the system is pressurized.</w:t>
            </w:r>
          </w:p>
        </w:tc>
      </w:tr>
      <w:tr w:rsidR="00961971" w:rsidRPr="00934593" w:rsidTr="009E1491">
        <w:tc>
          <w:tcPr>
            <w:tcW w:w="5503" w:type="dxa"/>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w:t>
            </w:r>
            <w:r w:rsidRPr="00934593">
              <w:rPr>
                <w:rFonts w:ascii="Arial" w:eastAsia="Times New Roman" w:hAnsi="Arial" w:cs="Arial"/>
                <w:color w:val="54595F"/>
                <w:sz w:val="24"/>
                <w:szCs w:val="24"/>
                <w:u w:val="single"/>
                <w:lang w:val="en-US" w:eastAsia="fr-FR"/>
              </w:rPr>
              <w:t>Allocate</w:t>
            </w:r>
            <w:r w:rsidRPr="00934593">
              <w:rPr>
                <w:rFonts w:ascii="Arial" w:eastAsia="Times New Roman" w:hAnsi="Arial" w:cs="Arial"/>
                <w:color w:val="54595F"/>
                <w:sz w:val="24"/>
                <w:szCs w:val="24"/>
                <w:lang w:val="en-US" w:eastAsia="fr-FR"/>
              </w:rPr>
              <w:t> a task to a technician.</w:t>
            </w:r>
          </w:p>
        </w:tc>
        <w:tc>
          <w:tcPr>
            <w:tcW w:w="0" w:type="auto"/>
            <w:tcBorders>
              <w:top w:val="single" w:sz="6" w:space="0" w:color="CCCCCC"/>
              <w:left w:val="single" w:sz="6" w:space="0" w:color="CCCCCC"/>
              <w:bottom w:val="single" w:sz="6" w:space="0" w:color="CCCCCC"/>
              <w:right w:val="single" w:sz="6" w:space="0" w:color="CCCCCC"/>
            </w:tcBorders>
            <w:shd w:val="clear" w:color="auto" w:fill="F7F7F7"/>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u w:val="single"/>
                <w:lang w:val="en-US" w:eastAsia="fr-FR"/>
              </w:rPr>
              <w:t>Give</w:t>
            </w:r>
            <w:r w:rsidRPr="00934593">
              <w:rPr>
                <w:rFonts w:ascii="Arial" w:eastAsia="Times New Roman" w:hAnsi="Arial" w:cs="Arial"/>
                <w:color w:val="54595F"/>
                <w:sz w:val="24"/>
                <w:szCs w:val="24"/>
                <w:lang w:val="en-US" w:eastAsia="fr-FR"/>
              </w:rPr>
              <w:t> the technician a task.</w:t>
            </w:r>
          </w:p>
        </w:tc>
      </w:tr>
      <w:tr w:rsidR="00961971" w:rsidRPr="00934593" w:rsidTr="009E1491">
        <w:tc>
          <w:tcPr>
            <w:tcW w:w="5503"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val="en-US" w:eastAsia="fr-FR"/>
              </w:rPr>
            </w:pPr>
            <w:proofErr w:type="spellStart"/>
            <w:r w:rsidRPr="00934593">
              <w:rPr>
                <w:rFonts w:ascii="Arial" w:eastAsia="Times New Roman" w:hAnsi="Arial" w:cs="Arial"/>
                <w:color w:val="54595F"/>
                <w:sz w:val="24"/>
                <w:szCs w:val="24"/>
                <w:u w:val="single"/>
                <w:lang w:eastAsia="fr-FR"/>
              </w:rPr>
              <w:lastRenderedPageBreak/>
              <w:t>Eliminate</w:t>
            </w:r>
            <w:proofErr w:type="spellEnd"/>
            <w:r w:rsidRPr="00934593">
              <w:rPr>
                <w:rFonts w:ascii="Arial" w:eastAsia="Times New Roman" w:hAnsi="Arial" w:cs="Arial"/>
                <w:color w:val="54595F"/>
                <w:sz w:val="24"/>
                <w:szCs w:val="24"/>
                <w:lang w:eastAsia="fr-FR"/>
              </w:rPr>
              <w:t xml:space="preserve"> all </w:t>
            </w:r>
            <w:proofErr w:type="spellStart"/>
            <w:r w:rsidRPr="00934593">
              <w:rPr>
                <w:rFonts w:ascii="Arial" w:eastAsia="Times New Roman" w:hAnsi="Arial" w:cs="Arial"/>
                <w:color w:val="54595F"/>
                <w:sz w:val="24"/>
                <w:szCs w:val="24"/>
                <w:lang w:eastAsia="fr-FR"/>
              </w:rPr>
              <w:t>sharp</w:t>
            </w:r>
            <w:proofErr w:type="spellEnd"/>
            <w:r w:rsidRPr="00934593">
              <w:rPr>
                <w:rFonts w:ascii="Arial" w:eastAsia="Times New Roman" w:hAnsi="Arial" w:cs="Arial"/>
                <w:color w:val="54595F"/>
                <w:sz w:val="24"/>
                <w:szCs w:val="24"/>
                <w:lang w:eastAsia="fr-FR"/>
              </w:rPr>
              <w:t xml:space="preserve"> </w:t>
            </w:r>
            <w:proofErr w:type="spellStart"/>
            <w:r w:rsidRPr="00934593">
              <w:rPr>
                <w:rFonts w:ascii="Arial" w:eastAsia="Times New Roman" w:hAnsi="Arial" w:cs="Arial"/>
                <w:color w:val="54595F"/>
                <w:sz w:val="24"/>
                <w:szCs w:val="24"/>
                <w:lang w:eastAsia="fr-FR"/>
              </w:rPr>
              <w:t>edges</w:t>
            </w:r>
            <w:proofErr w:type="spellEnd"/>
            <w:r w:rsidRPr="00934593">
              <w:rPr>
                <w:rFonts w:ascii="Arial" w:eastAsia="Times New Roman" w:hAnsi="Arial" w:cs="Arial"/>
                <w:color w:val="54595F"/>
                <w:sz w:val="24"/>
                <w:szCs w:val="24"/>
                <w:lang w:eastAsia="fr-FR"/>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961971" w:rsidRPr="00934593" w:rsidRDefault="00961971" w:rsidP="00934593">
            <w:pPr>
              <w:spacing w:after="0" w:line="240" w:lineRule="auto"/>
              <w:rPr>
                <w:rFonts w:ascii="Arial" w:eastAsia="Times New Roman" w:hAnsi="Arial" w:cs="Arial"/>
                <w:color w:val="54595F"/>
                <w:sz w:val="24"/>
                <w:szCs w:val="24"/>
                <w:lang w:eastAsia="fr-FR"/>
              </w:rPr>
            </w:pPr>
            <w:r w:rsidRPr="00934593">
              <w:rPr>
                <w:rFonts w:ascii="Arial" w:eastAsia="Times New Roman" w:hAnsi="Arial" w:cs="Arial"/>
                <w:color w:val="54595F"/>
                <w:sz w:val="24"/>
                <w:szCs w:val="24"/>
                <w:lang w:eastAsia="fr-FR"/>
              </w:rPr>
              <w:t> </w:t>
            </w:r>
            <w:proofErr w:type="spellStart"/>
            <w:r w:rsidRPr="00934593">
              <w:rPr>
                <w:rFonts w:ascii="Arial" w:eastAsia="Times New Roman" w:hAnsi="Arial" w:cs="Arial"/>
                <w:color w:val="54595F"/>
                <w:sz w:val="24"/>
                <w:szCs w:val="24"/>
                <w:u w:val="single"/>
                <w:lang w:eastAsia="fr-FR"/>
              </w:rPr>
              <w:t>Remove</w:t>
            </w:r>
            <w:proofErr w:type="spellEnd"/>
            <w:r w:rsidRPr="00934593">
              <w:rPr>
                <w:rFonts w:ascii="Arial" w:eastAsia="Times New Roman" w:hAnsi="Arial" w:cs="Arial"/>
                <w:color w:val="54595F"/>
                <w:sz w:val="24"/>
                <w:szCs w:val="24"/>
                <w:lang w:eastAsia="fr-FR"/>
              </w:rPr>
              <w:t xml:space="preserve"> all </w:t>
            </w:r>
            <w:proofErr w:type="spellStart"/>
            <w:r w:rsidRPr="00934593">
              <w:rPr>
                <w:rFonts w:ascii="Arial" w:eastAsia="Times New Roman" w:hAnsi="Arial" w:cs="Arial"/>
                <w:color w:val="54595F"/>
                <w:sz w:val="24"/>
                <w:szCs w:val="24"/>
                <w:lang w:eastAsia="fr-FR"/>
              </w:rPr>
              <w:t>sharp</w:t>
            </w:r>
            <w:proofErr w:type="spellEnd"/>
            <w:r w:rsidRPr="00934593">
              <w:rPr>
                <w:rFonts w:ascii="Arial" w:eastAsia="Times New Roman" w:hAnsi="Arial" w:cs="Arial"/>
                <w:color w:val="54595F"/>
                <w:sz w:val="24"/>
                <w:szCs w:val="24"/>
                <w:lang w:eastAsia="fr-FR"/>
              </w:rPr>
              <w:t xml:space="preserve"> </w:t>
            </w:r>
            <w:proofErr w:type="spellStart"/>
            <w:r w:rsidRPr="00934593">
              <w:rPr>
                <w:rFonts w:ascii="Arial" w:eastAsia="Times New Roman" w:hAnsi="Arial" w:cs="Arial"/>
                <w:color w:val="54595F"/>
                <w:sz w:val="24"/>
                <w:szCs w:val="24"/>
                <w:lang w:eastAsia="fr-FR"/>
              </w:rPr>
              <w:t>edges</w:t>
            </w:r>
            <w:proofErr w:type="spellEnd"/>
            <w:r w:rsidRPr="00934593">
              <w:rPr>
                <w:rFonts w:ascii="Arial" w:eastAsia="Times New Roman" w:hAnsi="Arial" w:cs="Arial"/>
                <w:color w:val="54595F"/>
                <w:sz w:val="24"/>
                <w:szCs w:val="24"/>
                <w:lang w:eastAsia="fr-FR"/>
              </w:rPr>
              <w:t>.</w:t>
            </w:r>
          </w:p>
        </w:tc>
      </w:tr>
    </w:tbl>
    <w:p w:rsidR="00961971" w:rsidRPr="00934593" w:rsidRDefault="00961971" w:rsidP="00934593">
      <w:pPr>
        <w:shd w:val="clear" w:color="auto" w:fill="FFFFFF"/>
        <w:spacing w:before="100" w:beforeAutospacing="1" w:after="0" w:line="420" w:lineRule="atLeast"/>
        <w:outlineLvl w:val="1"/>
        <w:rPr>
          <w:rFonts w:ascii="Arial" w:eastAsia="Times New Roman" w:hAnsi="Arial" w:cs="Arial"/>
          <w:color w:val="54595F"/>
          <w:sz w:val="24"/>
          <w:szCs w:val="24"/>
          <w:lang w:eastAsia="fr-FR"/>
        </w:rPr>
      </w:pPr>
      <w:proofErr w:type="spellStart"/>
      <w:r w:rsidRPr="00934593">
        <w:rPr>
          <w:rFonts w:ascii="Arial" w:eastAsia="Times New Roman" w:hAnsi="Arial" w:cs="Arial"/>
          <w:color w:val="54595F"/>
          <w:sz w:val="24"/>
          <w:szCs w:val="24"/>
          <w:lang w:eastAsia="fr-FR"/>
        </w:rPr>
        <w:t>Who</w:t>
      </w:r>
      <w:proofErr w:type="spellEnd"/>
      <w:r w:rsidRPr="00934593">
        <w:rPr>
          <w:rFonts w:ascii="Arial" w:eastAsia="Times New Roman" w:hAnsi="Arial" w:cs="Arial"/>
          <w:color w:val="54595F"/>
          <w:sz w:val="24"/>
          <w:szCs w:val="24"/>
          <w:lang w:eastAsia="fr-FR"/>
        </w:rPr>
        <w:t xml:space="preserve"> </w:t>
      </w:r>
      <w:proofErr w:type="spellStart"/>
      <w:r w:rsidRPr="00934593">
        <w:rPr>
          <w:rFonts w:ascii="Arial" w:eastAsia="Times New Roman" w:hAnsi="Arial" w:cs="Arial"/>
          <w:color w:val="54595F"/>
          <w:sz w:val="24"/>
          <w:szCs w:val="24"/>
          <w:lang w:eastAsia="fr-FR"/>
        </w:rPr>
        <w:t>needs</w:t>
      </w:r>
      <w:proofErr w:type="spellEnd"/>
      <w:r w:rsidRPr="00934593">
        <w:rPr>
          <w:rFonts w:ascii="Arial" w:eastAsia="Times New Roman" w:hAnsi="Arial" w:cs="Arial"/>
          <w:color w:val="54595F"/>
          <w:sz w:val="24"/>
          <w:szCs w:val="24"/>
          <w:lang w:eastAsia="fr-FR"/>
        </w:rPr>
        <w:t xml:space="preserve"> </w:t>
      </w:r>
      <w:proofErr w:type="spellStart"/>
      <w:r w:rsidRPr="00934593">
        <w:rPr>
          <w:rFonts w:ascii="Arial" w:eastAsia="Times New Roman" w:hAnsi="Arial" w:cs="Arial"/>
          <w:color w:val="54595F"/>
          <w:sz w:val="24"/>
          <w:szCs w:val="24"/>
          <w:lang w:eastAsia="fr-FR"/>
        </w:rPr>
        <w:t>technical</w:t>
      </w:r>
      <w:proofErr w:type="spellEnd"/>
      <w:r w:rsidRPr="00934593">
        <w:rPr>
          <w:rFonts w:ascii="Arial" w:eastAsia="Times New Roman" w:hAnsi="Arial" w:cs="Arial"/>
          <w:color w:val="54595F"/>
          <w:sz w:val="24"/>
          <w:szCs w:val="24"/>
          <w:lang w:eastAsia="fr-FR"/>
        </w:rPr>
        <w:t xml:space="preserve"> English?</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Primarily helps people in technical and industrial occupations communicate more effectively. Many </w:t>
      </w:r>
      <w:proofErr w:type="gramStart"/>
      <w:r w:rsidRPr="00934593">
        <w:rPr>
          <w:rFonts w:ascii="Arial" w:eastAsia="Times New Roman" w:hAnsi="Arial" w:cs="Arial"/>
          <w:color w:val="54595F"/>
          <w:sz w:val="24"/>
          <w:szCs w:val="24"/>
          <w:lang w:val="en-US" w:eastAsia="fr-FR"/>
        </w:rPr>
        <w:t>standard</w:t>
      </w:r>
      <w:proofErr w:type="gramEnd"/>
      <w:r w:rsidRPr="00934593">
        <w:rPr>
          <w:rFonts w:ascii="Arial" w:eastAsia="Times New Roman" w:hAnsi="Arial" w:cs="Arial"/>
          <w:color w:val="54595F"/>
          <w:sz w:val="24"/>
          <w:szCs w:val="24"/>
          <w:lang w:val="en-US" w:eastAsia="fr-FR"/>
        </w:rPr>
        <w:t xml:space="preserve"> English terms can have several different meanings, and English grammar uses complex structures. This may cause confusion among non-native readers. In everyday life, this may not be a big issue, but when it comes to security and safety (think flying an aircraft), major problems can arise out of communication difficulties or misinterpretations.</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Today, Simplified Technical English is mandatory both in the aviation industry and in the military sector. It is also becoming increasingly common in the software and information technology (IT), automotive and manufacturing segments, and in mechanical engineering. EHLION, for example, offers specialized </w:t>
      </w:r>
      <w:hyperlink r:id="rId15" w:history="1">
        <w:r w:rsidRPr="00934593">
          <w:rPr>
            <w:rFonts w:ascii="Arial" w:eastAsia="Times New Roman" w:hAnsi="Arial" w:cs="Arial"/>
            <w:color w:val="C8A257"/>
            <w:sz w:val="24"/>
            <w:szCs w:val="24"/>
            <w:lang w:val="en-US" w:eastAsia="fr-FR"/>
          </w:rPr>
          <w:t>mechanical engineering translation services</w:t>
        </w:r>
      </w:hyperlink>
      <w:r w:rsidRPr="00934593">
        <w:rPr>
          <w:rFonts w:ascii="Arial" w:eastAsia="Times New Roman" w:hAnsi="Arial" w:cs="Arial"/>
          <w:color w:val="54595F"/>
          <w:sz w:val="24"/>
          <w:szCs w:val="24"/>
          <w:lang w:val="en-US" w:eastAsia="fr-FR"/>
        </w:rPr>
        <w:t> and</w:t>
      </w:r>
      <w:hyperlink r:id="rId16" w:history="1">
        <w:r w:rsidRPr="00934593">
          <w:rPr>
            <w:rFonts w:ascii="Arial" w:eastAsia="Times New Roman" w:hAnsi="Arial" w:cs="Arial"/>
            <w:color w:val="C8A257"/>
            <w:sz w:val="24"/>
            <w:szCs w:val="24"/>
            <w:lang w:val="en-US" w:eastAsia="fr-FR"/>
          </w:rPr>
          <w:t> IT translation services</w:t>
        </w:r>
      </w:hyperlink>
      <w:r w:rsidRPr="00934593">
        <w:rPr>
          <w:rFonts w:ascii="Arial" w:eastAsia="Times New Roman" w:hAnsi="Arial" w:cs="Arial"/>
          <w:color w:val="54595F"/>
          <w:sz w:val="24"/>
          <w:szCs w:val="24"/>
          <w:lang w:val="en-US" w:eastAsia="fr-FR"/>
        </w:rPr>
        <w:t>.</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Most maintenance manuals are written in technical English to ensure the instructions they provide are unambiguous and clear. What’s more, using technical English creates an excellent base for translation if the text needs to be made available in more than one language.</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The clear and simple structure of technical English facilitates translation and ultimately keeps costs down.</w:t>
      </w:r>
    </w:p>
    <w:p w:rsidR="00961971" w:rsidRPr="00934593" w:rsidRDefault="00961971" w:rsidP="00934593">
      <w:pPr>
        <w:shd w:val="clear" w:color="auto" w:fill="FFFFFF"/>
        <w:spacing w:before="100" w:beforeAutospacing="1" w:after="0" w:line="420" w:lineRule="atLeast"/>
        <w:outlineLvl w:val="1"/>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How you can learn and improve your technical English</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Although </w:t>
      </w:r>
      <w:r w:rsidRPr="00934593">
        <w:rPr>
          <w:rFonts w:ascii="Arial" w:eastAsia="Times New Roman" w:hAnsi="Arial" w:cs="Arial"/>
          <w:i/>
          <w:iCs/>
          <w:color w:val="54595F"/>
          <w:sz w:val="24"/>
          <w:szCs w:val="24"/>
          <w:lang w:val="en-US" w:eastAsia="fr-FR"/>
        </w:rPr>
        <w:t>reading</w:t>
      </w:r>
      <w:r w:rsidRPr="00934593">
        <w:rPr>
          <w:rFonts w:ascii="Arial" w:eastAsia="Times New Roman" w:hAnsi="Arial" w:cs="Arial"/>
          <w:color w:val="54595F"/>
          <w:sz w:val="24"/>
          <w:szCs w:val="24"/>
          <w:lang w:val="en-US" w:eastAsia="fr-FR"/>
        </w:rPr>
        <w:t xml:space="preserve"> technical English is simpler than reading </w:t>
      </w:r>
      <w:proofErr w:type="gramStart"/>
      <w:r w:rsidRPr="00934593">
        <w:rPr>
          <w:rFonts w:ascii="Arial" w:eastAsia="Times New Roman" w:hAnsi="Arial" w:cs="Arial"/>
          <w:color w:val="54595F"/>
          <w:sz w:val="24"/>
          <w:szCs w:val="24"/>
          <w:lang w:val="en-US" w:eastAsia="fr-FR"/>
        </w:rPr>
        <w:t>standard</w:t>
      </w:r>
      <w:proofErr w:type="gramEnd"/>
      <w:r w:rsidRPr="00934593">
        <w:rPr>
          <w:rFonts w:ascii="Arial" w:eastAsia="Times New Roman" w:hAnsi="Arial" w:cs="Arial"/>
          <w:color w:val="54595F"/>
          <w:sz w:val="24"/>
          <w:szCs w:val="24"/>
          <w:lang w:val="en-US" w:eastAsia="fr-FR"/>
        </w:rPr>
        <w:t xml:space="preserve"> English, </w:t>
      </w:r>
      <w:r w:rsidRPr="00934593">
        <w:rPr>
          <w:rFonts w:ascii="Arial" w:eastAsia="Times New Roman" w:hAnsi="Arial" w:cs="Arial"/>
          <w:i/>
          <w:iCs/>
          <w:color w:val="54595F"/>
          <w:sz w:val="24"/>
          <w:szCs w:val="24"/>
          <w:lang w:val="en-US" w:eastAsia="fr-FR"/>
        </w:rPr>
        <w:t>writing</w:t>
      </w:r>
      <w:r w:rsidRPr="00934593">
        <w:rPr>
          <w:rFonts w:ascii="Arial" w:eastAsia="Times New Roman" w:hAnsi="Arial" w:cs="Arial"/>
          <w:color w:val="54595F"/>
          <w:sz w:val="24"/>
          <w:szCs w:val="24"/>
          <w:lang w:val="en-US" w:eastAsia="fr-FR"/>
        </w:rPr>
        <w:t xml:space="preserve"> it is a whole other story. </w:t>
      </w:r>
      <w:proofErr w:type="gramStart"/>
      <w:r w:rsidRPr="00934593">
        <w:rPr>
          <w:rFonts w:ascii="Arial" w:eastAsia="Times New Roman" w:hAnsi="Arial" w:cs="Arial"/>
          <w:color w:val="54595F"/>
          <w:sz w:val="24"/>
          <w:szCs w:val="24"/>
          <w:lang w:val="en-US" w:eastAsia="fr-FR"/>
        </w:rPr>
        <w:t>Authors of technical English need to undergo specific training to familiarize themselves with the intricacies and rules of this variant.</w:t>
      </w:r>
      <w:proofErr w:type="gramEnd"/>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 xml:space="preserve">Courses and qualifications are available from a wide range of providers, if you’ve decided to learn technical English. </w:t>
      </w:r>
      <w:proofErr w:type="gramStart"/>
      <w:r w:rsidRPr="00934593">
        <w:rPr>
          <w:rFonts w:ascii="Arial" w:eastAsia="Times New Roman" w:hAnsi="Arial" w:cs="Arial"/>
          <w:color w:val="54595F"/>
          <w:sz w:val="24"/>
          <w:szCs w:val="24"/>
          <w:lang w:val="en-US" w:eastAsia="fr-FR"/>
        </w:rPr>
        <w:t>Whether short courses or officially recognized certificates, there are multiple options to get qualified in technical English.</w:t>
      </w:r>
      <w:proofErr w:type="gramEnd"/>
      <w:r w:rsidRPr="00934593">
        <w:rPr>
          <w:rFonts w:ascii="Arial" w:eastAsia="Times New Roman" w:hAnsi="Arial" w:cs="Arial"/>
          <w:color w:val="54595F"/>
          <w:sz w:val="24"/>
          <w:szCs w:val="24"/>
          <w:lang w:val="en-US" w:eastAsia="fr-FR"/>
        </w:rPr>
        <w:t xml:space="preserve"> Providers range from universities and industry associations to online course providers.</w:t>
      </w:r>
    </w:p>
    <w:p w:rsidR="00961971" w:rsidRPr="00934593" w:rsidRDefault="00961971" w:rsidP="00934593">
      <w:pPr>
        <w:shd w:val="clear" w:color="auto" w:fill="FFFFFF"/>
        <w:spacing w:after="0" w:line="240" w:lineRule="auto"/>
        <w:rPr>
          <w:rFonts w:ascii="Arial" w:eastAsia="Times New Roman" w:hAnsi="Arial" w:cs="Arial"/>
          <w:color w:val="54595F"/>
          <w:sz w:val="24"/>
          <w:szCs w:val="24"/>
          <w:lang w:val="en-US" w:eastAsia="fr-FR"/>
        </w:rPr>
      </w:pPr>
      <w:r w:rsidRPr="00934593">
        <w:rPr>
          <w:rFonts w:ascii="Arial" w:eastAsia="Times New Roman" w:hAnsi="Arial" w:cs="Arial"/>
          <w:color w:val="54595F"/>
          <w:sz w:val="24"/>
          <w:szCs w:val="24"/>
          <w:lang w:val="en-US" w:eastAsia="fr-FR"/>
        </w:rPr>
        <w:t>Some examples of providers are:</w:t>
      </w:r>
    </w:p>
    <w:p w:rsidR="00961971" w:rsidRPr="00934593" w:rsidRDefault="00B70145" w:rsidP="00934593">
      <w:pPr>
        <w:numPr>
          <w:ilvl w:val="0"/>
          <w:numId w:val="3"/>
        </w:numPr>
        <w:spacing w:after="0" w:line="240" w:lineRule="auto"/>
        <w:textAlignment w:val="baseline"/>
        <w:rPr>
          <w:rFonts w:ascii="Arial" w:eastAsia="Times New Roman" w:hAnsi="Arial" w:cs="Arial"/>
          <w:color w:val="54595F"/>
          <w:sz w:val="24"/>
          <w:szCs w:val="24"/>
          <w:lang w:val="en-US" w:eastAsia="fr-FR"/>
        </w:rPr>
      </w:pPr>
      <w:hyperlink r:id="rId17" w:history="1">
        <w:r w:rsidR="00961971" w:rsidRPr="00934593">
          <w:rPr>
            <w:rFonts w:ascii="Arial" w:eastAsia="Times New Roman" w:hAnsi="Arial" w:cs="Arial"/>
            <w:color w:val="C8A257"/>
            <w:sz w:val="24"/>
            <w:szCs w:val="24"/>
            <w:lang w:val="en-US" w:eastAsia="fr-FR"/>
          </w:rPr>
          <w:t>Pearson Education</w:t>
        </w:r>
      </w:hyperlink>
      <w:r w:rsidR="00961971" w:rsidRPr="00934593">
        <w:rPr>
          <w:rFonts w:ascii="Arial" w:eastAsia="Times New Roman" w:hAnsi="Arial" w:cs="Arial"/>
          <w:color w:val="54595F"/>
          <w:sz w:val="24"/>
          <w:szCs w:val="24"/>
          <w:lang w:val="en-US" w:eastAsia="fr-FR"/>
        </w:rPr>
        <w:t> with a four-part course for students in technical or vocational occupations and company employees training at work</w:t>
      </w:r>
    </w:p>
    <w:p w:rsidR="00961971" w:rsidRPr="00934593" w:rsidRDefault="00B70145" w:rsidP="00934593">
      <w:pPr>
        <w:numPr>
          <w:ilvl w:val="0"/>
          <w:numId w:val="3"/>
        </w:numPr>
        <w:spacing w:after="0" w:line="240" w:lineRule="auto"/>
        <w:textAlignment w:val="baseline"/>
        <w:rPr>
          <w:rFonts w:ascii="Arial" w:eastAsia="Times New Roman" w:hAnsi="Arial" w:cs="Arial"/>
          <w:color w:val="54595F"/>
          <w:sz w:val="24"/>
          <w:szCs w:val="24"/>
          <w:lang w:val="en-US" w:eastAsia="fr-FR"/>
        </w:rPr>
      </w:pPr>
      <w:hyperlink r:id="rId18" w:history="1">
        <w:proofErr w:type="spellStart"/>
        <w:r w:rsidR="00961971" w:rsidRPr="00934593">
          <w:rPr>
            <w:rFonts w:ascii="Arial" w:eastAsia="Times New Roman" w:hAnsi="Arial" w:cs="Arial"/>
            <w:color w:val="C8A257"/>
            <w:sz w:val="24"/>
            <w:szCs w:val="24"/>
            <w:lang w:val="en-US" w:eastAsia="fr-FR"/>
          </w:rPr>
          <w:t>Udemy</w:t>
        </w:r>
        <w:proofErr w:type="spellEnd"/>
      </w:hyperlink>
      <w:r w:rsidR="00961971" w:rsidRPr="00934593">
        <w:rPr>
          <w:rFonts w:ascii="Arial" w:eastAsia="Times New Roman" w:hAnsi="Arial" w:cs="Arial"/>
          <w:color w:val="54595F"/>
          <w:sz w:val="24"/>
          <w:szCs w:val="24"/>
          <w:lang w:val="en-US" w:eastAsia="fr-FR"/>
        </w:rPr>
        <w:t> with a basic, low-cost course on technical English for beginners</w:t>
      </w:r>
    </w:p>
    <w:p w:rsidR="00961971" w:rsidRPr="00934593" w:rsidRDefault="00B70145" w:rsidP="00934593">
      <w:pPr>
        <w:numPr>
          <w:ilvl w:val="0"/>
          <w:numId w:val="3"/>
        </w:numPr>
        <w:spacing w:after="0" w:line="240" w:lineRule="auto"/>
        <w:textAlignment w:val="baseline"/>
        <w:rPr>
          <w:rFonts w:ascii="Arial" w:eastAsia="Times New Roman" w:hAnsi="Arial" w:cs="Arial"/>
          <w:color w:val="54595F"/>
          <w:sz w:val="24"/>
          <w:szCs w:val="24"/>
          <w:lang w:val="en-US" w:eastAsia="fr-FR"/>
        </w:rPr>
      </w:pPr>
      <w:hyperlink r:id="rId19" w:history="1">
        <w:r w:rsidR="00961971" w:rsidRPr="00934593">
          <w:rPr>
            <w:rFonts w:ascii="Arial" w:eastAsia="Times New Roman" w:hAnsi="Arial" w:cs="Arial"/>
            <w:color w:val="C8A257"/>
            <w:sz w:val="24"/>
            <w:szCs w:val="24"/>
            <w:lang w:val="en-US" w:eastAsia="fr-FR"/>
          </w:rPr>
          <w:t>University of Derby</w:t>
        </w:r>
      </w:hyperlink>
      <w:r w:rsidR="00961971" w:rsidRPr="00934593">
        <w:rPr>
          <w:rFonts w:ascii="Arial" w:eastAsia="Times New Roman" w:hAnsi="Arial" w:cs="Arial"/>
          <w:color w:val="54595F"/>
          <w:sz w:val="24"/>
          <w:szCs w:val="24"/>
          <w:lang w:val="en-US" w:eastAsia="fr-FR"/>
        </w:rPr>
        <w:t>, UK, with a course leading to a Technical English Certificate of Credit</w:t>
      </w:r>
    </w:p>
    <w:p w:rsidR="00961971" w:rsidRPr="00934593" w:rsidRDefault="00B70145" w:rsidP="00934593">
      <w:pPr>
        <w:numPr>
          <w:ilvl w:val="0"/>
          <w:numId w:val="3"/>
        </w:numPr>
        <w:spacing w:after="0" w:line="240" w:lineRule="auto"/>
        <w:textAlignment w:val="baseline"/>
        <w:rPr>
          <w:rFonts w:ascii="Arial" w:eastAsia="Times New Roman" w:hAnsi="Arial" w:cs="Arial"/>
          <w:color w:val="54595F"/>
          <w:sz w:val="24"/>
          <w:szCs w:val="24"/>
          <w:lang w:val="en-US" w:eastAsia="fr-FR"/>
        </w:rPr>
      </w:pPr>
      <w:hyperlink r:id="rId20" w:history="1">
        <w:r w:rsidR="00961971" w:rsidRPr="00934593">
          <w:rPr>
            <w:rFonts w:ascii="Arial" w:eastAsia="Times New Roman" w:hAnsi="Arial" w:cs="Arial"/>
            <w:color w:val="C8A257"/>
            <w:sz w:val="24"/>
            <w:szCs w:val="24"/>
            <w:lang w:val="en-US" w:eastAsia="fr-FR"/>
          </w:rPr>
          <w:t>Penn State University</w:t>
        </w:r>
      </w:hyperlink>
      <w:r w:rsidR="00961971" w:rsidRPr="00934593">
        <w:rPr>
          <w:rFonts w:ascii="Arial" w:eastAsia="Times New Roman" w:hAnsi="Arial" w:cs="Arial"/>
          <w:color w:val="54595F"/>
          <w:sz w:val="24"/>
          <w:szCs w:val="24"/>
          <w:lang w:val="en-US" w:eastAsia="fr-FR"/>
        </w:rPr>
        <w:t>, USA, with a preparatory course leading up to a Technical English Competence Exam.</w:t>
      </w:r>
    </w:p>
    <w:p w:rsidR="00E24D26" w:rsidRPr="00934593" w:rsidRDefault="00E24D26" w:rsidP="00934593">
      <w:pPr>
        <w:spacing w:after="0"/>
        <w:rPr>
          <w:sz w:val="24"/>
          <w:szCs w:val="24"/>
          <w:lang w:val="en-US"/>
        </w:rPr>
      </w:pPr>
    </w:p>
    <w:sectPr w:rsidR="00E24D26" w:rsidRPr="00934593" w:rsidSect="00E24D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547DF"/>
    <w:multiLevelType w:val="multilevel"/>
    <w:tmpl w:val="E400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91941"/>
    <w:multiLevelType w:val="multilevel"/>
    <w:tmpl w:val="069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D791D"/>
    <w:multiLevelType w:val="multilevel"/>
    <w:tmpl w:val="66A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1971"/>
    <w:rsid w:val="003D3196"/>
    <w:rsid w:val="008E1EE6"/>
    <w:rsid w:val="00934593"/>
    <w:rsid w:val="00961971"/>
    <w:rsid w:val="009E1491"/>
    <w:rsid w:val="00B70145"/>
    <w:rsid w:val="00DE1F6C"/>
    <w:rsid w:val="00E24D26"/>
    <w:rsid w:val="00F20159"/>
    <w:rsid w:val="00F97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26"/>
  </w:style>
  <w:style w:type="paragraph" w:styleId="Titre1">
    <w:name w:val="heading 1"/>
    <w:basedOn w:val="Normal"/>
    <w:next w:val="Normal"/>
    <w:link w:val="Titre1Car"/>
    <w:autoRedefine/>
    <w:uiPriority w:val="9"/>
    <w:rsid w:val="00F97226"/>
    <w:pPr>
      <w:keepNext/>
      <w:keepLines/>
      <w:spacing w:before="480" w:after="0"/>
      <w:outlineLvl w:val="0"/>
    </w:pPr>
    <w:rPr>
      <w:rFonts w:asciiTheme="majorBidi" w:eastAsiaTheme="majorEastAsia" w:hAnsiTheme="majorBidi" w:cstheme="majorBidi"/>
      <w:b/>
      <w:bCs/>
      <w:color w:val="365F91" w:themeColor="accent1" w:themeShade="BF"/>
      <w:sz w:val="28"/>
      <w:szCs w:val="28"/>
    </w:rPr>
  </w:style>
  <w:style w:type="paragraph" w:styleId="Titre2">
    <w:name w:val="heading 2"/>
    <w:basedOn w:val="Normal"/>
    <w:link w:val="Titre2Car"/>
    <w:uiPriority w:val="9"/>
    <w:qFormat/>
    <w:rsid w:val="0096197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6197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6197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226"/>
    <w:rPr>
      <w:rFonts w:asciiTheme="majorBidi" w:eastAsiaTheme="majorEastAsia" w:hAnsiTheme="majorBidi" w:cstheme="majorBidi"/>
      <w:b/>
      <w:bCs/>
      <w:color w:val="365F91" w:themeColor="accent1" w:themeShade="BF"/>
      <w:sz w:val="28"/>
      <w:szCs w:val="28"/>
    </w:rPr>
  </w:style>
  <w:style w:type="character" w:customStyle="1" w:styleId="Titre2Car">
    <w:name w:val="Titre 2 Car"/>
    <w:basedOn w:val="Policepardfaut"/>
    <w:link w:val="Titre2"/>
    <w:uiPriority w:val="9"/>
    <w:rsid w:val="0096197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6197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6197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9619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61971"/>
    <w:rPr>
      <w:color w:val="0000FF"/>
      <w:u w:val="single"/>
    </w:rPr>
  </w:style>
  <w:style w:type="character" w:styleId="lev">
    <w:name w:val="Strong"/>
    <w:basedOn w:val="Policepardfaut"/>
    <w:uiPriority w:val="22"/>
    <w:qFormat/>
    <w:rsid w:val="00961971"/>
    <w:rPr>
      <w:b/>
      <w:bCs/>
    </w:rPr>
  </w:style>
  <w:style w:type="character" w:customStyle="1" w:styleId="has-inline-color">
    <w:name w:val="has-inline-color"/>
    <w:basedOn w:val="Policepardfaut"/>
    <w:rsid w:val="00961971"/>
  </w:style>
  <w:style w:type="character" w:styleId="Accentuation">
    <w:name w:val="Emphasis"/>
    <w:basedOn w:val="Policepardfaut"/>
    <w:uiPriority w:val="20"/>
    <w:qFormat/>
    <w:rsid w:val="00961971"/>
    <w:rPr>
      <w:i/>
      <w:iCs/>
    </w:rPr>
  </w:style>
</w:styles>
</file>

<file path=word/webSettings.xml><?xml version="1.0" encoding="utf-8"?>
<w:webSettings xmlns:r="http://schemas.openxmlformats.org/officeDocument/2006/relationships" xmlns:w="http://schemas.openxmlformats.org/wordprocessingml/2006/main">
  <w:divs>
    <w:div w:id="58479199">
      <w:bodyDiv w:val="1"/>
      <w:marLeft w:val="0"/>
      <w:marRight w:val="0"/>
      <w:marTop w:val="0"/>
      <w:marBottom w:val="0"/>
      <w:divBdr>
        <w:top w:val="none" w:sz="0" w:space="0" w:color="auto"/>
        <w:left w:val="none" w:sz="0" w:space="0" w:color="auto"/>
        <w:bottom w:val="none" w:sz="0" w:space="0" w:color="auto"/>
        <w:right w:val="none" w:sz="0" w:space="0" w:color="auto"/>
      </w:divBdr>
    </w:div>
    <w:div w:id="707531937">
      <w:bodyDiv w:val="1"/>
      <w:marLeft w:val="0"/>
      <w:marRight w:val="0"/>
      <w:marTop w:val="0"/>
      <w:marBottom w:val="0"/>
      <w:divBdr>
        <w:top w:val="none" w:sz="0" w:space="0" w:color="auto"/>
        <w:left w:val="none" w:sz="0" w:space="0" w:color="auto"/>
        <w:bottom w:val="none" w:sz="0" w:space="0" w:color="auto"/>
        <w:right w:val="none" w:sz="0" w:space="0" w:color="auto"/>
      </w:divBdr>
      <w:divsChild>
        <w:div w:id="1827630751">
          <w:marLeft w:val="0"/>
          <w:marRight w:val="0"/>
          <w:marTop w:val="0"/>
          <w:marBottom w:val="0"/>
          <w:divBdr>
            <w:top w:val="none" w:sz="0" w:space="0" w:color="auto"/>
            <w:left w:val="none" w:sz="0" w:space="0" w:color="auto"/>
            <w:bottom w:val="none" w:sz="0" w:space="0" w:color="auto"/>
            <w:right w:val="none" w:sz="0" w:space="0" w:color="auto"/>
          </w:divBdr>
          <w:divsChild>
            <w:div w:id="1170869618">
              <w:marLeft w:val="0"/>
              <w:marRight w:val="0"/>
              <w:marTop w:val="0"/>
              <w:marBottom w:val="120"/>
              <w:divBdr>
                <w:top w:val="none" w:sz="0" w:space="0" w:color="auto"/>
                <w:left w:val="none" w:sz="0" w:space="0" w:color="auto"/>
                <w:bottom w:val="none" w:sz="0" w:space="0" w:color="auto"/>
                <w:right w:val="none" w:sz="0" w:space="0" w:color="auto"/>
              </w:divBdr>
            </w:div>
          </w:divsChild>
        </w:div>
        <w:div w:id="257716581">
          <w:marLeft w:val="0"/>
          <w:marRight w:val="0"/>
          <w:marTop w:val="0"/>
          <w:marBottom w:val="0"/>
          <w:divBdr>
            <w:top w:val="none" w:sz="0" w:space="0" w:color="auto"/>
            <w:left w:val="none" w:sz="0" w:space="0" w:color="auto"/>
            <w:bottom w:val="none" w:sz="0" w:space="0" w:color="auto"/>
            <w:right w:val="none" w:sz="0" w:space="0" w:color="auto"/>
          </w:divBdr>
          <w:divsChild>
            <w:div w:id="185599107">
              <w:marLeft w:val="0"/>
              <w:marRight w:val="0"/>
              <w:marTop w:val="0"/>
              <w:marBottom w:val="0"/>
              <w:divBdr>
                <w:top w:val="none" w:sz="0" w:space="0" w:color="auto"/>
                <w:left w:val="none" w:sz="0" w:space="0" w:color="auto"/>
                <w:bottom w:val="none" w:sz="0" w:space="0" w:color="auto"/>
                <w:right w:val="none" w:sz="0" w:space="0" w:color="auto"/>
              </w:divBdr>
              <w:divsChild>
                <w:div w:id="164981214">
                  <w:marLeft w:val="0"/>
                  <w:marRight w:val="0"/>
                  <w:marTop w:val="0"/>
                  <w:marBottom w:val="0"/>
                  <w:divBdr>
                    <w:top w:val="none" w:sz="0" w:space="0" w:color="auto"/>
                    <w:left w:val="none" w:sz="0" w:space="0" w:color="auto"/>
                    <w:bottom w:val="none" w:sz="0" w:space="0" w:color="auto"/>
                    <w:right w:val="none" w:sz="0" w:space="0" w:color="auto"/>
                  </w:divBdr>
                  <w:divsChild>
                    <w:div w:id="1405182673">
                      <w:marLeft w:val="0"/>
                      <w:marRight w:val="0"/>
                      <w:marTop w:val="0"/>
                      <w:marBottom w:val="0"/>
                      <w:divBdr>
                        <w:top w:val="none" w:sz="0" w:space="0" w:color="auto"/>
                        <w:left w:val="none" w:sz="0" w:space="0" w:color="auto"/>
                        <w:bottom w:val="none" w:sz="0" w:space="0" w:color="auto"/>
                        <w:right w:val="none" w:sz="0" w:space="0" w:color="auto"/>
                      </w:divBdr>
                      <w:divsChild>
                        <w:div w:id="939293560">
                          <w:marLeft w:val="0"/>
                          <w:marRight w:val="0"/>
                          <w:marTop w:val="0"/>
                          <w:marBottom w:val="0"/>
                          <w:divBdr>
                            <w:top w:val="none" w:sz="0" w:space="0" w:color="auto"/>
                            <w:left w:val="none" w:sz="0" w:space="0" w:color="auto"/>
                            <w:bottom w:val="none" w:sz="0" w:space="0" w:color="auto"/>
                            <w:right w:val="none" w:sz="0" w:space="0" w:color="auto"/>
                          </w:divBdr>
                          <w:divsChild>
                            <w:div w:id="2101901769">
                              <w:marLeft w:val="0"/>
                              <w:marRight w:val="0"/>
                              <w:marTop w:val="0"/>
                              <w:marBottom w:val="0"/>
                              <w:divBdr>
                                <w:top w:val="none" w:sz="0" w:space="0" w:color="auto"/>
                                <w:left w:val="none" w:sz="0" w:space="0" w:color="auto"/>
                                <w:bottom w:val="none" w:sz="0" w:space="0" w:color="auto"/>
                                <w:right w:val="none" w:sz="0" w:space="0" w:color="auto"/>
                              </w:divBdr>
                              <w:divsChild>
                                <w:div w:id="213129708">
                                  <w:marLeft w:val="0"/>
                                  <w:marRight w:val="0"/>
                                  <w:marTop w:val="0"/>
                                  <w:marBottom w:val="0"/>
                                  <w:divBdr>
                                    <w:top w:val="none" w:sz="0" w:space="0" w:color="auto"/>
                                    <w:left w:val="none" w:sz="0" w:space="0" w:color="auto"/>
                                    <w:bottom w:val="none" w:sz="0" w:space="0" w:color="auto"/>
                                    <w:right w:val="none" w:sz="0" w:space="0" w:color="auto"/>
                                  </w:divBdr>
                                  <w:divsChild>
                                    <w:div w:id="449207471">
                                      <w:marLeft w:val="0"/>
                                      <w:marRight w:val="0"/>
                                      <w:marTop w:val="0"/>
                                      <w:marBottom w:val="0"/>
                                      <w:divBdr>
                                        <w:top w:val="none" w:sz="0" w:space="0" w:color="auto"/>
                                        <w:left w:val="none" w:sz="0" w:space="0" w:color="auto"/>
                                        <w:bottom w:val="none" w:sz="0" w:space="0" w:color="auto"/>
                                        <w:right w:val="none" w:sz="0" w:space="0" w:color="auto"/>
                                      </w:divBdr>
                                      <w:divsChild>
                                        <w:div w:id="1942684009">
                                          <w:marLeft w:val="0"/>
                                          <w:marRight w:val="0"/>
                                          <w:marTop w:val="0"/>
                                          <w:marBottom w:val="0"/>
                                          <w:divBdr>
                                            <w:top w:val="none" w:sz="0" w:space="0" w:color="auto"/>
                                            <w:left w:val="none" w:sz="0" w:space="0" w:color="auto"/>
                                            <w:bottom w:val="none" w:sz="0" w:space="0" w:color="auto"/>
                                            <w:right w:val="none" w:sz="0" w:space="0" w:color="auto"/>
                                          </w:divBdr>
                                          <w:divsChild>
                                            <w:div w:id="1483039013">
                                              <w:marLeft w:val="0"/>
                                              <w:marRight w:val="0"/>
                                              <w:marTop w:val="0"/>
                                              <w:marBottom w:val="0"/>
                                              <w:divBdr>
                                                <w:top w:val="none" w:sz="0" w:space="0" w:color="auto"/>
                                                <w:left w:val="none" w:sz="0" w:space="0" w:color="auto"/>
                                                <w:bottom w:val="none" w:sz="0" w:space="0" w:color="auto"/>
                                                <w:right w:val="none" w:sz="0" w:space="0" w:color="auto"/>
                                              </w:divBdr>
                                              <w:divsChild>
                                                <w:div w:id="1105727710">
                                                  <w:marLeft w:val="0"/>
                                                  <w:marRight w:val="0"/>
                                                  <w:marTop w:val="0"/>
                                                  <w:marBottom w:val="225"/>
                                                  <w:divBdr>
                                                    <w:top w:val="none" w:sz="0" w:space="0" w:color="55595C"/>
                                                    <w:left w:val="none" w:sz="0" w:space="0" w:color="55595C"/>
                                                    <w:bottom w:val="none" w:sz="0" w:space="0" w:color="55595C"/>
                                                    <w:right w:val="none" w:sz="0" w:space="0" w:color="55595C"/>
                                                  </w:divBdr>
                                                </w:div>
                                                <w:div w:id="882063796">
                                                  <w:marLeft w:val="0"/>
                                                  <w:marRight w:val="0"/>
                                                  <w:marTop w:val="0"/>
                                                  <w:marBottom w:val="0"/>
                                                  <w:divBdr>
                                                    <w:top w:val="none" w:sz="0" w:space="0" w:color="55595C"/>
                                                    <w:left w:val="none" w:sz="0" w:space="0" w:color="55595C"/>
                                                    <w:bottom w:val="none" w:sz="0" w:space="0" w:color="55595C"/>
                                                    <w:right w:val="none" w:sz="0" w:space="0" w:color="55595C"/>
                                                  </w:divBdr>
                                                </w:div>
                                              </w:divsChild>
                                            </w:div>
                                          </w:divsChild>
                                        </w:div>
                                      </w:divsChild>
                                    </w:div>
                                    <w:div w:id="1069229412">
                                      <w:marLeft w:val="0"/>
                                      <w:marRight w:val="0"/>
                                      <w:marTop w:val="0"/>
                                      <w:marBottom w:val="0"/>
                                      <w:divBdr>
                                        <w:top w:val="none" w:sz="0" w:space="0" w:color="auto"/>
                                        <w:left w:val="none" w:sz="0" w:space="0" w:color="auto"/>
                                        <w:bottom w:val="none" w:sz="0" w:space="0" w:color="auto"/>
                                        <w:right w:val="none" w:sz="0" w:space="0" w:color="auto"/>
                                      </w:divBdr>
                                      <w:divsChild>
                                        <w:div w:id="1007682468">
                                          <w:marLeft w:val="0"/>
                                          <w:marRight w:val="0"/>
                                          <w:marTop w:val="0"/>
                                          <w:marBottom w:val="0"/>
                                          <w:divBdr>
                                            <w:top w:val="none" w:sz="0" w:space="0" w:color="auto"/>
                                            <w:left w:val="none" w:sz="0" w:space="0" w:color="auto"/>
                                            <w:bottom w:val="none" w:sz="0" w:space="0" w:color="auto"/>
                                            <w:right w:val="none" w:sz="0" w:space="0" w:color="auto"/>
                                          </w:divBdr>
                                          <w:divsChild>
                                            <w:div w:id="1042829816">
                                              <w:marLeft w:val="0"/>
                                              <w:marRight w:val="0"/>
                                              <w:marTop w:val="0"/>
                                              <w:marBottom w:val="0"/>
                                              <w:divBdr>
                                                <w:top w:val="none" w:sz="0" w:space="0" w:color="auto"/>
                                                <w:left w:val="none" w:sz="0" w:space="0" w:color="auto"/>
                                                <w:bottom w:val="none" w:sz="0" w:space="0" w:color="auto"/>
                                                <w:right w:val="none" w:sz="0" w:space="0" w:color="auto"/>
                                              </w:divBdr>
                                              <w:divsChild>
                                                <w:div w:id="1106117670">
                                                  <w:marLeft w:val="0"/>
                                                  <w:marRight w:val="0"/>
                                                  <w:marTop w:val="0"/>
                                                  <w:marBottom w:val="225"/>
                                                  <w:divBdr>
                                                    <w:top w:val="none" w:sz="0" w:space="0" w:color="55595C"/>
                                                    <w:left w:val="none" w:sz="0" w:space="0" w:color="55595C"/>
                                                    <w:bottom w:val="none" w:sz="0" w:space="0" w:color="55595C"/>
                                                    <w:right w:val="none" w:sz="0" w:space="0" w:color="55595C"/>
                                                  </w:divBdr>
                                                </w:div>
                                              </w:divsChild>
                                            </w:div>
                                          </w:divsChild>
                                        </w:div>
                                      </w:divsChild>
                                    </w:div>
                                  </w:divsChild>
                                </w:div>
                              </w:divsChild>
                            </w:div>
                          </w:divsChild>
                        </w:div>
                      </w:divsChild>
                    </w:div>
                  </w:divsChild>
                </w:div>
              </w:divsChild>
            </w:div>
          </w:divsChild>
        </w:div>
      </w:divsChild>
    </w:div>
    <w:div w:id="11085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lion.com/services/technical-documentation/" TargetMode="External"/><Relationship Id="rId13" Type="http://schemas.openxmlformats.org/officeDocument/2006/relationships/hyperlink" Target="https://ehlion.com/about-us/contact-for-companies/" TargetMode="External"/><Relationship Id="rId18" Type="http://schemas.openxmlformats.org/officeDocument/2006/relationships/hyperlink" Target="https://www.udemy.com/course/technical-english-for-beginne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hlion.com/services/technical-documentation/" TargetMode="External"/><Relationship Id="rId12" Type="http://schemas.openxmlformats.org/officeDocument/2006/relationships/hyperlink" Target="https://ehlion.com/services/technical-translation/" TargetMode="External"/><Relationship Id="rId17" Type="http://schemas.openxmlformats.org/officeDocument/2006/relationships/hyperlink" Target="https://www.pearson.com/english/catalogue/business-english/technical-english.html" TargetMode="External"/><Relationship Id="rId2" Type="http://schemas.openxmlformats.org/officeDocument/2006/relationships/styles" Target="styles.xml"/><Relationship Id="rId16" Type="http://schemas.openxmlformats.org/officeDocument/2006/relationships/hyperlink" Target="https://ehlion.com/industries/it-and-software/" TargetMode="External"/><Relationship Id="rId20" Type="http://schemas.openxmlformats.org/officeDocument/2006/relationships/hyperlink" Target="http://www.met.psu.edu/academics/graduate-studies/technical-english-competency-exam" TargetMode="External"/><Relationship Id="rId1" Type="http://schemas.openxmlformats.org/officeDocument/2006/relationships/numbering" Target="numbering.xml"/><Relationship Id="rId6" Type="http://schemas.openxmlformats.org/officeDocument/2006/relationships/hyperlink" Target="https://ehlion.com/about-us/contact-for-companies/" TargetMode="External"/><Relationship Id="rId11" Type="http://schemas.openxmlformats.org/officeDocument/2006/relationships/hyperlink" Target="https://ehlion.com/magazine/translation-rates-costs-benefits/" TargetMode="External"/><Relationship Id="rId5" Type="http://schemas.openxmlformats.org/officeDocument/2006/relationships/hyperlink" Target="https://ehlion.com/services/professional-translation/" TargetMode="External"/><Relationship Id="rId15" Type="http://schemas.openxmlformats.org/officeDocument/2006/relationships/hyperlink" Target="https://ehlion.com/industries/mechanical-engineering/" TargetMode="External"/><Relationship Id="rId10" Type="http://schemas.openxmlformats.org/officeDocument/2006/relationships/hyperlink" Target="https://ehlion.com/services/technical-translation/" TargetMode="External"/><Relationship Id="rId19" Type="http://schemas.openxmlformats.org/officeDocument/2006/relationships/hyperlink" Target="https://www.derby.ac.uk/short-courses-cpd/derby-english-language-centre/" TargetMode="External"/><Relationship Id="rId4" Type="http://schemas.openxmlformats.org/officeDocument/2006/relationships/webSettings" Target="webSettings.xml"/><Relationship Id="rId9" Type="http://schemas.openxmlformats.org/officeDocument/2006/relationships/hyperlink" Target="https://ehlion.com/services/translation-of-manuals/" TargetMode="External"/><Relationship Id="rId14" Type="http://schemas.openxmlformats.org/officeDocument/2006/relationships/hyperlink" Target="http://www.asd-ste100.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Pages>
  <Words>1318</Words>
  <Characters>7249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4</cp:revision>
  <cp:lastPrinted>2022-03-01T20:45:00Z</cp:lastPrinted>
  <dcterms:created xsi:type="dcterms:W3CDTF">2022-03-01T14:50:00Z</dcterms:created>
  <dcterms:modified xsi:type="dcterms:W3CDTF">2022-03-01T20:47:00Z</dcterms:modified>
</cp:coreProperties>
</file>