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4B" w:rsidRPr="003662D2" w:rsidRDefault="00B8084B" w:rsidP="00B8084B">
      <w:pPr>
        <w:spacing w:after="0"/>
        <w:rPr>
          <w:rFonts w:asciiTheme="majorBidi" w:hAnsiTheme="majorBidi" w:cstheme="majorBidi"/>
          <w:lang w:val="en-GB"/>
        </w:rPr>
      </w:pPr>
      <w:r>
        <w:rPr>
          <w:rFonts w:asciiTheme="majorBidi" w:hAnsiTheme="majorBidi" w:cstheme="majorBidi"/>
          <w:noProof/>
          <w:lang w:eastAsia="fr-FR"/>
        </w:rPr>
        <w:pict>
          <v:shapetype id="_x0000_t202" coordsize="21600,21600" o:spt="202" path="m,l,21600r21600,l21600,xe">
            <v:stroke joinstyle="miter"/>
            <v:path gradientshapeok="t" o:connecttype="rect"/>
          </v:shapetype>
          <v:shape id="_x0000_s1026" type="#_x0000_t202" style="position:absolute;margin-left:300pt;margin-top:1.85pt;width:182.05pt;height:55.7pt;z-index:251660288">
            <v:textbox>
              <w:txbxContent>
                <w:p w:rsidR="00B8084B" w:rsidRDefault="00B8084B" w:rsidP="00B8084B">
                  <w:pPr>
                    <w:spacing w:after="0" w:line="240" w:lineRule="auto"/>
                    <w:rPr>
                      <w:rFonts w:asciiTheme="majorBidi" w:hAnsiTheme="majorBidi" w:cstheme="majorBidi"/>
                      <w:lang w:val="en-GB"/>
                    </w:rPr>
                  </w:pPr>
                  <w:r w:rsidRPr="003662D2">
                    <w:rPr>
                      <w:rFonts w:asciiTheme="majorBidi" w:hAnsiTheme="majorBidi" w:cstheme="majorBidi"/>
                      <w:lang w:val="en-GB"/>
                    </w:rPr>
                    <w:t xml:space="preserve">Name: </w:t>
                  </w:r>
                  <w:r>
                    <w:rPr>
                      <w:rFonts w:asciiTheme="majorBidi" w:hAnsiTheme="majorBidi" w:cstheme="majorBidi"/>
                      <w:lang w:val="en-GB"/>
                    </w:rPr>
                    <w:t>.........................................</w:t>
                  </w:r>
                </w:p>
                <w:p w:rsidR="00B8084B" w:rsidRPr="003662D2" w:rsidRDefault="00B8084B" w:rsidP="00B8084B">
                  <w:pPr>
                    <w:spacing w:after="0" w:line="240" w:lineRule="auto"/>
                    <w:rPr>
                      <w:rFonts w:asciiTheme="majorBidi" w:hAnsiTheme="majorBidi" w:cstheme="majorBidi"/>
                      <w:lang w:val="en-GB"/>
                    </w:rPr>
                  </w:pPr>
                  <w:r>
                    <w:rPr>
                      <w:rFonts w:asciiTheme="majorBidi" w:hAnsiTheme="majorBidi" w:cstheme="majorBidi"/>
                      <w:lang w:val="en-GB"/>
                    </w:rPr>
                    <w:t>Surname</w:t>
                  </w:r>
                  <w:proofErr w:type="gramStart"/>
                  <w:r>
                    <w:rPr>
                      <w:rFonts w:asciiTheme="majorBidi" w:hAnsiTheme="majorBidi" w:cstheme="majorBidi"/>
                      <w:lang w:val="en-GB"/>
                    </w:rPr>
                    <w:t>:......................................</w:t>
                  </w:r>
                  <w:proofErr w:type="gramEnd"/>
                </w:p>
                <w:p w:rsidR="00B8084B" w:rsidRPr="003662D2" w:rsidRDefault="00B8084B" w:rsidP="00B8084B">
                  <w:pPr>
                    <w:spacing w:after="0" w:line="240" w:lineRule="auto"/>
                    <w:rPr>
                      <w:rFonts w:asciiTheme="majorBidi" w:hAnsiTheme="majorBidi" w:cstheme="majorBidi"/>
                      <w:lang w:val="en-GB"/>
                    </w:rPr>
                  </w:pPr>
                  <w:r w:rsidRPr="003662D2">
                    <w:rPr>
                      <w:rFonts w:asciiTheme="majorBidi" w:hAnsiTheme="majorBidi" w:cstheme="majorBidi"/>
                      <w:lang w:val="en-GB"/>
                    </w:rPr>
                    <w:t>Group</w:t>
                  </w:r>
                  <w:proofErr w:type="gramStart"/>
                  <w:r w:rsidRPr="003662D2">
                    <w:rPr>
                      <w:rFonts w:asciiTheme="majorBidi" w:hAnsiTheme="majorBidi" w:cstheme="majorBidi"/>
                      <w:lang w:val="en-GB"/>
                    </w:rPr>
                    <w:t>:</w:t>
                  </w:r>
                  <w:r>
                    <w:rPr>
                      <w:rFonts w:asciiTheme="majorBidi" w:hAnsiTheme="majorBidi" w:cstheme="majorBidi"/>
                      <w:lang w:val="en-GB"/>
                    </w:rPr>
                    <w:t>.........................................</w:t>
                  </w:r>
                  <w:proofErr w:type="gramEnd"/>
                </w:p>
                <w:p w:rsidR="00B8084B" w:rsidRPr="003662D2" w:rsidRDefault="00B8084B" w:rsidP="00B8084B">
                  <w:pPr>
                    <w:spacing w:after="0" w:line="240" w:lineRule="auto"/>
                    <w:rPr>
                      <w:rFonts w:asciiTheme="majorBidi" w:hAnsiTheme="majorBidi" w:cstheme="majorBidi"/>
                      <w:lang w:val="en-GB"/>
                    </w:rPr>
                  </w:pPr>
                  <w:r w:rsidRPr="003662D2">
                    <w:rPr>
                      <w:rFonts w:asciiTheme="majorBidi" w:hAnsiTheme="majorBidi" w:cstheme="majorBidi"/>
                      <w:lang w:val="en-GB"/>
                    </w:rPr>
                    <w:t>Sec</w:t>
                  </w:r>
                  <w:proofErr w:type="gramStart"/>
                  <w:r w:rsidRPr="003662D2">
                    <w:rPr>
                      <w:rFonts w:asciiTheme="majorBidi" w:hAnsiTheme="majorBidi" w:cstheme="majorBidi"/>
                      <w:lang w:val="en-GB"/>
                    </w:rPr>
                    <w:t>:</w:t>
                  </w:r>
                  <w:r>
                    <w:rPr>
                      <w:rFonts w:asciiTheme="majorBidi" w:hAnsiTheme="majorBidi" w:cstheme="majorBidi"/>
                      <w:lang w:val="en-GB"/>
                    </w:rPr>
                    <w:t>..............................................</w:t>
                  </w:r>
                  <w:proofErr w:type="gramEnd"/>
                </w:p>
                <w:p w:rsidR="00B8084B" w:rsidRDefault="00B8084B" w:rsidP="00B8084B">
                  <w:pPr>
                    <w:spacing w:after="0" w:line="240" w:lineRule="auto"/>
                  </w:pPr>
                </w:p>
              </w:txbxContent>
            </v:textbox>
          </v:shape>
        </w:pict>
      </w:r>
      <w:r w:rsidRPr="00AA7F7C">
        <w:rPr>
          <w:rFonts w:asciiTheme="majorBidi" w:hAnsiTheme="majorBidi" w:cstheme="majorBidi"/>
          <w:lang w:val="en-GB"/>
        </w:rPr>
        <w:t xml:space="preserve"> Mohammed </w:t>
      </w:r>
      <w:proofErr w:type="spellStart"/>
      <w:r w:rsidRPr="00AA7F7C">
        <w:rPr>
          <w:rFonts w:asciiTheme="majorBidi" w:hAnsiTheme="majorBidi" w:cstheme="majorBidi"/>
          <w:lang w:val="en-GB"/>
        </w:rPr>
        <w:t>Seddik</w:t>
      </w:r>
      <w:proofErr w:type="spellEnd"/>
      <w:r w:rsidRPr="00AA7F7C">
        <w:rPr>
          <w:rFonts w:asciiTheme="majorBidi" w:hAnsiTheme="majorBidi" w:cstheme="majorBidi"/>
          <w:lang w:val="en-GB"/>
        </w:rPr>
        <w:t xml:space="preserve"> </w:t>
      </w:r>
      <w:proofErr w:type="spellStart"/>
      <w:r w:rsidRPr="00AA7F7C">
        <w:rPr>
          <w:rFonts w:asciiTheme="majorBidi" w:hAnsiTheme="majorBidi" w:cstheme="majorBidi"/>
          <w:lang w:val="en-GB"/>
        </w:rPr>
        <w:t>Benyahia</w:t>
      </w:r>
      <w:proofErr w:type="spellEnd"/>
      <w:r w:rsidRPr="00AA7F7C">
        <w:rPr>
          <w:rFonts w:asciiTheme="majorBidi" w:hAnsiTheme="majorBidi" w:cstheme="majorBidi"/>
          <w:lang w:val="en-GB"/>
        </w:rPr>
        <w:t xml:space="preserve"> </w:t>
      </w:r>
      <w:r w:rsidRPr="003662D2">
        <w:rPr>
          <w:rFonts w:asciiTheme="majorBidi" w:hAnsiTheme="majorBidi" w:cstheme="majorBidi"/>
          <w:lang w:val="en-GB"/>
        </w:rPr>
        <w:t>University</w:t>
      </w:r>
      <w:r w:rsidRPr="00AA7F7C">
        <w:rPr>
          <w:rFonts w:asciiTheme="majorBidi" w:hAnsiTheme="majorBidi" w:cstheme="majorBidi"/>
          <w:lang w:val="en-GB"/>
        </w:rPr>
        <w:t xml:space="preserve"> JIJEL</w:t>
      </w:r>
    </w:p>
    <w:p w:rsidR="00B8084B" w:rsidRPr="003662D2" w:rsidRDefault="00B8084B" w:rsidP="00B8084B">
      <w:pPr>
        <w:spacing w:after="0" w:line="240" w:lineRule="auto"/>
        <w:rPr>
          <w:rFonts w:asciiTheme="majorBidi" w:hAnsiTheme="majorBidi" w:cstheme="majorBidi"/>
          <w:lang w:val="en-GB"/>
        </w:rPr>
      </w:pPr>
      <w:r w:rsidRPr="003662D2">
        <w:rPr>
          <w:rFonts w:asciiTheme="majorBidi" w:hAnsiTheme="majorBidi" w:cstheme="majorBidi"/>
          <w:lang w:val="en-GB"/>
        </w:rPr>
        <w:t>Faculty of science and technology</w:t>
      </w:r>
    </w:p>
    <w:p w:rsidR="00B8084B" w:rsidRPr="002A5B66" w:rsidRDefault="00B8084B" w:rsidP="00B8084B">
      <w:pPr>
        <w:spacing w:after="0"/>
        <w:rPr>
          <w:rFonts w:asciiTheme="majorBidi" w:hAnsiTheme="majorBidi" w:cstheme="majorBidi"/>
          <w:lang w:val="en-GB"/>
        </w:rPr>
      </w:pPr>
      <w:r w:rsidRPr="003662D2">
        <w:rPr>
          <w:rFonts w:asciiTheme="majorBidi" w:hAnsiTheme="majorBidi" w:cstheme="majorBidi"/>
          <w:lang w:val="en-GB"/>
        </w:rPr>
        <w:t xml:space="preserve">Department of architecture </w:t>
      </w:r>
      <w:r w:rsidRPr="002A5B66">
        <w:rPr>
          <w:rFonts w:asciiTheme="majorBidi" w:hAnsiTheme="majorBidi" w:cstheme="majorBidi"/>
          <w:lang w:val="en-GB"/>
        </w:rPr>
        <w:t>management of urban techniques</w:t>
      </w:r>
    </w:p>
    <w:p w:rsidR="00B8084B" w:rsidRPr="003662D2" w:rsidRDefault="00B8084B" w:rsidP="00B8084B">
      <w:pPr>
        <w:spacing w:after="0" w:line="240" w:lineRule="auto"/>
        <w:rPr>
          <w:rFonts w:asciiTheme="majorBidi" w:hAnsiTheme="majorBidi" w:cstheme="majorBidi"/>
          <w:lang w:val="en-GB"/>
        </w:rPr>
      </w:pPr>
      <w:r>
        <w:rPr>
          <w:rFonts w:asciiTheme="majorBidi" w:hAnsiTheme="majorBidi" w:cstheme="majorBidi"/>
          <w:lang w:val="en-GB"/>
        </w:rPr>
        <w:t xml:space="preserve">Licence degree </w:t>
      </w:r>
    </w:p>
    <w:p w:rsidR="00B8084B" w:rsidRDefault="00B8084B" w:rsidP="00B8084B">
      <w:pPr>
        <w:spacing w:after="0"/>
        <w:jc w:val="center"/>
        <w:rPr>
          <w:rFonts w:asciiTheme="majorBidi" w:hAnsiTheme="majorBidi" w:cstheme="majorBidi"/>
          <w:b/>
          <w:bCs/>
          <w:sz w:val="24"/>
          <w:szCs w:val="24"/>
          <w:lang w:val="en-GB"/>
        </w:rPr>
      </w:pPr>
      <w:r w:rsidRPr="001058B1">
        <w:rPr>
          <w:rFonts w:asciiTheme="majorBidi" w:hAnsiTheme="majorBidi" w:cstheme="majorBidi"/>
          <w:b/>
          <w:bCs/>
          <w:sz w:val="24"/>
          <w:szCs w:val="24"/>
          <w:lang w:val="en-GB"/>
        </w:rPr>
        <w:t xml:space="preserve"> English exam</w:t>
      </w:r>
    </w:p>
    <w:p w:rsidR="00B8084B" w:rsidRPr="001058B1" w:rsidRDefault="00B8084B" w:rsidP="00B8084B">
      <w:pPr>
        <w:spacing w:after="0"/>
        <w:rPr>
          <w:rFonts w:asciiTheme="majorBidi" w:hAnsiTheme="majorBidi" w:cstheme="majorBidi"/>
          <w:b/>
          <w:bCs/>
          <w:sz w:val="24"/>
          <w:szCs w:val="24"/>
          <w:lang w:val="en-GB"/>
        </w:rPr>
      </w:pPr>
      <w:r>
        <w:rPr>
          <w:rFonts w:asciiTheme="majorBidi" w:hAnsiTheme="majorBidi" w:cstheme="majorBidi"/>
          <w:b/>
          <w:bCs/>
          <w:sz w:val="24"/>
          <w:szCs w:val="24"/>
          <w:lang w:val="en-GB"/>
        </w:rPr>
        <w:t>Section 1</w:t>
      </w:r>
    </w:p>
    <w:p w:rsidR="00B8084B" w:rsidRPr="001058B1" w:rsidRDefault="00B8084B" w:rsidP="00B8084B">
      <w:pPr>
        <w:rPr>
          <w:rFonts w:asciiTheme="majorBidi" w:hAnsiTheme="majorBidi" w:cstheme="majorBidi"/>
          <w:b/>
          <w:bCs/>
          <w:sz w:val="24"/>
          <w:szCs w:val="24"/>
          <w:lang w:val="en-GB"/>
        </w:rPr>
      </w:pPr>
      <w:r w:rsidRPr="001058B1">
        <w:rPr>
          <w:rFonts w:asciiTheme="majorBidi" w:hAnsiTheme="majorBidi" w:cstheme="majorBidi"/>
          <w:b/>
          <w:bCs/>
          <w:sz w:val="24"/>
          <w:szCs w:val="24"/>
          <w:lang w:val="en-GB"/>
        </w:rPr>
        <w:t>Task 1:</w:t>
      </w:r>
    </w:p>
    <w:p w:rsidR="00B8084B" w:rsidRDefault="00B8084B" w:rsidP="00B8084B">
      <w:pPr>
        <w:rPr>
          <w:rFonts w:asciiTheme="majorBidi" w:hAnsiTheme="majorBidi" w:cstheme="majorBidi"/>
          <w:sz w:val="24"/>
          <w:szCs w:val="24"/>
          <w:lang w:val="en-GB"/>
        </w:rPr>
      </w:pPr>
      <w:r>
        <w:rPr>
          <w:rFonts w:asciiTheme="majorBidi" w:hAnsiTheme="majorBidi" w:cstheme="majorBidi"/>
          <w:sz w:val="24"/>
          <w:szCs w:val="24"/>
          <w:lang w:val="en-GB"/>
        </w:rPr>
        <w:t>Read the text then answer the questions</w:t>
      </w:r>
      <w:r w:rsidRPr="00E53C12">
        <w:rPr>
          <w:rFonts w:asciiTheme="majorBidi" w:hAnsiTheme="majorBidi" w:cstheme="majorBidi"/>
          <w:sz w:val="24"/>
          <w:szCs w:val="24"/>
          <w:lang w:val="en-GB"/>
        </w:rPr>
        <w:t xml:space="preserve">. </w:t>
      </w:r>
      <w:r w:rsidRPr="00961B10">
        <w:rPr>
          <w:rFonts w:asciiTheme="majorBidi" w:hAnsiTheme="majorBidi" w:cstheme="majorBidi"/>
          <w:sz w:val="18"/>
          <w:szCs w:val="18"/>
          <w:lang w:val="en-GB"/>
        </w:rPr>
        <w:t>(5pts)</w:t>
      </w:r>
    </w:p>
    <w:p w:rsidR="00B8084B" w:rsidRPr="00C2103E" w:rsidRDefault="00B8084B" w:rsidP="00B8084B">
      <w:pPr>
        <w:autoSpaceDE w:val="0"/>
        <w:autoSpaceDN w:val="0"/>
        <w:adjustRightInd w:val="0"/>
        <w:spacing w:after="0" w:line="240" w:lineRule="auto"/>
        <w:rPr>
          <w:rFonts w:asciiTheme="majorBidi" w:hAnsiTheme="majorBidi" w:cstheme="majorBidi"/>
          <w:b/>
          <w:bCs/>
          <w:sz w:val="23"/>
          <w:szCs w:val="23"/>
          <w:lang w:val="en-US"/>
        </w:rPr>
      </w:pPr>
      <w:r w:rsidRPr="00C2103E">
        <w:rPr>
          <w:rFonts w:asciiTheme="majorBidi" w:hAnsiTheme="majorBidi" w:cstheme="majorBidi"/>
          <w:b/>
          <w:bCs/>
          <w:sz w:val="23"/>
          <w:szCs w:val="23"/>
          <w:lang w:val="en-US"/>
        </w:rPr>
        <w:t>Spherical projection</w:t>
      </w:r>
    </w:p>
    <w:p w:rsidR="00B8084B" w:rsidRPr="00C2103E" w:rsidRDefault="00B8084B" w:rsidP="00B8084B">
      <w:pPr>
        <w:autoSpaceDE w:val="0"/>
        <w:autoSpaceDN w:val="0"/>
        <w:adjustRightInd w:val="0"/>
        <w:spacing w:after="0" w:line="240" w:lineRule="auto"/>
        <w:rPr>
          <w:rFonts w:asciiTheme="majorBidi" w:hAnsiTheme="majorBidi" w:cstheme="majorBidi"/>
          <w:sz w:val="23"/>
          <w:szCs w:val="23"/>
          <w:lang w:val="en-US"/>
        </w:rPr>
      </w:pPr>
      <w:r>
        <w:rPr>
          <w:rFonts w:asciiTheme="majorBidi" w:hAnsiTheme="majorBidi" w:cstheme="majorBidi"/>
          <w:noProof/>
          <w:sz w:val="23"/>
          <w:szCs w:val="23"/>
          <w:lang w:eastAsia="fr-FR"/>
        </w:rPr>
        <w:drawing>
          <wp:anchor distT="0" distB="0" distL="114300" distR="114300" simplePos="0" relativeHeight="251661312" behindDoc="0" locked="0" layoutInCell="1" allowOverlap="1">
            <wp:simplePos x="0" y="0"/>
            <wp:positionH relativeFrom="column">
              <wp:posOffset>3608705</wp:posOffset>
            </wp:positionH>
            <wp:positionV relativeFrom="paragraph">
              <wp:posOffset>565785</wp:posOffset>
            </wp:positionV>
            <wp:extent cx="2598420" cy="1920875"/>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23451"/>
                    <a:stretch>
                      <a:fillRect/>
                    </a:stretch>
                  </pic:blipFill>
                  <pic:spPr bwMode="auto">
                    <a:xfrm>
                      <a:off x="0" y="0"/>
                      <a:ext cx="2598420" cy="1920875"/>
                    </a:xfrm>
                    <a:prstGeom prst="rect">
                      <a:avLst/>
                    </a:prstGeom>
                    <a:noFill/>
                    <a:ln w="9525">
                      <a:noFill/>
                      <a:miter lim="800000"/>
                      <a:headEnd/>
                      <a:tailEnd/>
                    </a:ln>
                  </pic:spPr>
                </pic:pic>
              </a:graphicData>
            </a:graphic>
          </wp:anchor>
        </w:drawing>
      </w:r>
      <w:r w:rsidRPr="00C2103E">
        <w:rPr>
          <w:rFonts w:asciiTheme="majorBidi" w:hAnsiTheme="majorBidi" w:cstheme="majorBidi"/>
          <w:sz w:val="23"/>
          <w:szCs w:val="23"/>
          <w:lang w:val="en-US"/>
        </w:rPr>
        <w:t xml:space="preserve">Belgian </w:t>
      </w:r>
      <w:proofErr w:type="spellStart"/>
      <w:r w:rsidRPr="00C2103E">
        <w:rPr>
          <w:rFonts w:asciiTheme="majorBidi" w:hAnsiTheme="majorBidi" w:cstheme="majorBidi"/>
          <w:sz w:val="23"/>
          <w:szCs w:val="23"/>
          <w:lang w:val="en-US"/>
        </w:rPr>
        <w:t>urbanist</w:t>
      </w:r>
      <w:proofErr w:type="spellEnd"/>
      <w:r w:rsidRPr="00C2103E">
        <w:rPr>
          <w:rFonts w:asciiTheme="majorBidi" w:hAnsiTheme="majorBidi" w:cstheme="majorBidi"/>
          <w:sz w:val="23"/>
          <w:szCs w:val="23"/>
          <w:lang w:val="en-US"/>
        </w:rPr>
        <w:t xml:space="preserve"> Jacques Teller distinguishes between “atomist” and “plenum” (absolute and relative) notions of space, and their respective geometric and </w:t>
      </w:r>
      <w:proofErr w:type="spellStart"/>
      <w:r w:rsidRPr="00C2103E">
        <w:rPr>
          <w:rFonts w:asciiTheme="majorBidi" w:hAnsiTheme="majorBidi" w:cstheme="majorBidi"/>
          <w:sz w:val="23"/>
          <w:szCs w:val="23"/>
          <w:lang w:val="en-US"/>
        </w:rPr>
        <w:t>fieldoriented</w:t>
      </w:r>
      <w:proofErr w:type="spellEnd"/>
      <w:r w:rsidRPr="00C2103E">
        <w:rPr>
          <w:rFonts w:asciiTheme="majorBidi" w:hAnsiTheme="majorBidi" w:cstheme="majorBidi"/>
          <w:sz w:val="23"/>
          <w:szCs w:val="23"/>
          <w:lang w:val="en-US"/>
        </w:rPr>
        <w:t xml:space="preserve"> methods of spatial analysis, arguing that spherical indicators appear to combine the advantages of both sets of methods (Teller, 2002). The concept of </w:t>
      </w:r>
      <w:r w:rsidRPr="00C2103E">
        <w:rPr>
          <w:rFonts w:asciiTheme="majorBidi" w:hAnsiTheme="majorBidi" w:cstheme="majorBidi"/>
          <w:i/>
          <w:iCs/>
          <w:sz w:val="23"/>
          <w:szCs w:val="23"/>
          <w:lang w:val="en-US"/>
        </w:rPr>
        <w:t xml:space="preserve">proximal </w:t>
      </w:r>
      <w:r w:rsidRPr="00C2103E">
        <w:rPr>
          <w:rFonts w:asciiTheme="majorBidi" w:hAnsiTheme="majorBidi" w:cstheme="majorBidi"/>
          <w:sz w:val="23"/>
          <w:szCs w:val="23"/>
          <w:lang w:val="en-US"/>
        </w:rPr>
        <w:t>space (</w:t>
      </w:r>
      <w:proofErr w:type="spellStart"/>
      <w:r w:rsidRPr="00C2103E">
        <w:rPr>
          <w:rFonts w:asciiTheme="majorBidi" w:hAnsiTheme="majorBidi" w:cstheme="majorBidi"/>
          <w:sz w:val="23"/>
          <w:szCs w:val="23"/>
          <w:lang w:val="en-US"/>
        </w:rPr>
        <w:t>Couclelis</w:t>
      </w:r>
      <w:proofErr w:type="spellEnd"/>
      <w:r w:rsidRPr="00C2103E">
        <w:rPr>
          <w:rFonts w:asciiTheme="majorBidi" w:hAnsiTheme="majorBidi" w:cstheme="majorBidi"/>
          <w:sz w:val="23"/>
          <w:szCs w:val="23"/>
          <w:lang w:val="en-US"/>
        </w:rPr>
        <w:t xml:space="preserve">, 1997), introduced in Chapter 2, seems an apt framework for this approach. A major drawback of field-oriented methods such as </w:t>
      </w:r>
      <w:proofErr w:type="spellStart"/>
      <w:r w:rsidRPr="00C2103E">
        <w:rPr>
          <w:rFonts w:asciiTheme="majorBidi" w:hAnsiTheme="majorBidi" w:cstheme="majorBidi"/>
          <w:sz w:val="23"/>
          <w:szCs w:val="23"/>
          <w:lang w:val="en-US"/>
        </w:rPr>
        <w:t>isovist</w:t>
      </w:r>
      <w:proofErr w:type="spellEnd"/>
      <w:r w:rsidRPr="00C2103E">
        <w:rPr>
          <w:rFonts w:asciiTheme="majorBidi" w:hAnsiTheme="majorBidi" w:cstheme="majorBidi"/>
          <w:sz w:val="23"/>
          <w:szCs w:val="23"/>
          <w:lang w:val="en-US"/>
        </w:rPr>
        <w:t xml:space="preserve"> analysis or space syntax, Teller suggests, is the lack of attention to the third dimension of urban space, for instance building heights. Spherical projection of three-dimensional urban form –essentially a fisheye lens view from a point within an area of</w:t>
      </w:r>
      <w:r>
        <w:rPr>
          <w:rFonts w:asciiTheme="majorBidi" w:hAnsiTheme="majorBidi" w:cstheme="majorBidi"/>
          <w:sz w:val="23"/>
          <w:szCs w:val="23"/>
          <w:lang w:val="en-US"/>
        </w:rPr>
        <w:t xml:space="preserve"> </w:t>
      </w:r>
      <w:r w:rsidRPr="00C2103E">
        <w:rPr>
          <w:rFonts w:asciiTheme="majorBidi" w:hAnsiTheme="majorBidi" w:cstheme="majorBidi"/>
          <w:sz w:val="23"/>
          <w:szCs w:val="23"/>
          <w:lang w:val="en-US"/>
        </w:rPr>
        <w:t xml:space="preserve">urban open space (Figure 5.4) – overcomes the limitation in </w:t>
      </w:r>
      <w:proofErr w:type="spellStart"/>
      <w:r w:rsidRPr="00C2103E">
        <w:rPr>
          <w:rFonts w:asciiTheme="majorBidi" w:hAnsiTheme="majorBidi" w:cstheme="majorBidi"/>
          <w:sz w:val="23"/>
          <w:szCs w:val="23"/>
          <w:lang w:val="en-US"/>
        </w:rPr>
        <w:t>isovist</w:t>
      </w:r>
      <w:proofErr w:type="spellEnd"/>
      <w:r w:rsidRPr="00C2103E">
        <w:rPr>
          <w:rFonts w:asciiTheme="majorBidi" w:hAnsiTheme="majorBidi" w:cstheme="majorBidi"/>
          <w:sz w:val="23"/>
          <w:szCs w:val="23"/>
          <w:lang w:val="en-US"/>
        </w:rPr>
        <w:t xml:space="preserve"> analysis of where to </w:t>
      </w:r>
      <w:proofErr w:type="spellStart"/>
      <w:r w:rsidRPr="00C2103E">
        <w:rPr>
          <w:rFonts w:asciiTheme="majorBidi" w:hAnsiTheme="majorBidi" w:cstheme="majorBidi"/>
          <w:sz w:val="23"/>
          <w:szCs w:val="23"/>
          <w:lang w:val="en-US"/>
        </w:rPr>
        <w:t>fixthe</w:t>
      </w:r>
      <w:proofErr w:type="spellEnd"/>
      <w:r w:rsidRPr="00C2103E">
        <w:rPr>
          <w:rFonts w:asciiTheme="majorBidi" w:hAnsiTheme="majorBidi" w:cstheme="majorBidi"/>
          <w:sz w:val="23"/>
          <w:szCs w:val="23"/>
          <w:lang w:val="en-US"/>
        </w:rPr>
        <w:t xml:space="preserve"> vertical dimension (Teller, 2002).</w:t>
      </w:r>
    </w:p>
    <w:p w:rsidR="00B8084B" w:rsidRPr="00C2103E" w:rsidRDefault="00B8084B" w:rsidP="00B8084B">
      <w:pPr>
        <w:autoSpaceDE w:val="0"/>
        <w:autoSpaceDN w:val="0"/>
        <w:adjustRightInd w:val="0"/>
        <w:spacing w:after="0" w:line="240" w:lineRule="auto"/>
        <w:rPr>
          <w:rFonts w:asciiTheme="majorBidi" w:hAnsiTheme="majorBidi" w:cstheme="majorBidi"/>
          <w:sz w:val="23"/>
          <w:szCs w:val="23"/>
          <w:lang w:val="en-US"/>
        </w:rPr>
      </w:pPr>
      <w:r w:rsidRPr="00C2103E">
        <w:rPr>
          <w:rFonts w:asciiTheme="majorBidi" w:hAnsiTheme="majorBidi" w:cstheme="majorBidi"/>
          <w:sz w:val="23"/>
          <w:szCs w:val="23"/>
          <w:lang w:val="en-US"/>
        </w:rPr>
        <w:t>It has been known since the earliest days of cartography that a spherical surface cannot be mapped onto a plane surface without introducing distortions; different spherical projection methods</w:t>
      </w:r>
      <w:r w:rsidRPr="00C2103E">
        <w:rPr>
          <w:rFonts w:asciiTheme="majorBidi" w:hAnsiTheme="majorBidi" w:cstheme="majorBidi"/>
          <w:sz w:val="15"/>
          <w:szCs w:val="15"/>
          <w:lang w:val="en-US"/>
        </w:rPr>
        <w:t xml:space="preserve">5.6 </w:t>
      </w:r>
      <w:r w:rsidRPr="00C2103E">
        <w:rPr>
          <w:rFonts w:asciiTheme="majorBidi" w:hAnsiTheme="majorBidi" w:cstheme="majorBidi"/>
          <w:sz w:val="23"/>
          <w:szCs w:val="23"/>
          <w:lang w:val="en-US"/>
        </w:rPr>
        <w:t>support analysis of particular relations between built form and open space but exclude others.</w:t>
      </w:r>
    </w:p>
    <w:p w:rsidR="00B8084B" w:rsidRPr="00C2103E" w:rsidRDefault="00B8084B" w:rsidP="00B8084B">
      <w:pPr>
        <w:autoSpaceDE w:val="0"/>
        <w:autoSpaceDN w:val="0"/>
        <w:adjustRightInd w:val="0"/>
        <w:spacing w:after="0" w:line="240" w:lineRule="auto"/>
        <w:rPr>
          <w:rFonts w:asciiTheme="majorBidi" w:hAnsiTheme="majorBidi" w:cstheme="majorBidi"/>
          <w:sz w:val="23"/>
          <w:szCs w:val="23"/>
          <w:lang w:val="en-US"/>
        </w:rPr>
      </w:pPr>
      <w:r w:rsidRPr="00C2103E">
        <w:rPr>
          <w:rFonts w:asciiTheme="majorBidi" w:hAnsiTheme="majorBidi" w:cstheme="majorBidi"/>
          <w:sz w:val="23"/>
          <w:szCs w:val="23"/>
          <w:lang w:val="en-US"/>
        </w:rPr>
        <w:t>Spherical projections can transform an unbounded three-dimensional environment into a mathematically bounded two-dimensional view such that the 3D attributes are inherent in the properties of the projection. Further, since the dimension of the projection area (the reference circle) is one of the computational parameters, it can be used to normalize a set of analyses (Teller, 2002).</w:t>
      </w:r>
    </w:p>
    <w:p w:rsidR="00B8084B" w:rsidRPr="00C2103E" w:rsidRDefault="00B8084B" w:rsidP="00B8084B">
      <w:pPr>
        <w:autoSpaceDE w:val="0"/>
        <w:autoSpaceDN w:val="0"/>
        <w:adjustRightInd w:val="0"/>
        <w:spacing w:after="0" w:line="240" w:lineRule="auto"/>
        <w:rPr>
          <w:rFonts w:asciiTheme="majorBidi" w:hAnsiTheme="majorBidi" w:cstheme="majorBidi"/>
          <w:sz w:val="23"/>
          <w:szCs w:val="23"/>
          <w:lang w:val="en-US"/>
        </w:rPr>
      </w:pPr>
      <w:r w:rsidRPr="00C2103E">
        <w:rPr>
          <w:rFonts w:asciiTheme="majorBidi" w:hAnsiTheme="majorBidi" w:cstheme="majorBidi"/>
          <w:sz w:val="23"/>
          <w:szCs w:val="23"/>
          <w:lang w:val="en-US"/>
        </w:rPr>
        <w:t xml:space="preserve">Teller introduces five metrics: </w:t>
      </w:r>
      <w:r w:rsidRPr="00C2103E">
        <w:rPr>
          <w:rFonts w:asciiTheme="majorBidi" w:hAnsiTheme="majorBidi" w:cstheme="majorBidi"/>
          <w:i/>
          <w:iCs/>
          <w:sz w:val="23"/>
          <w:szCs w:val="23"/>
          <w:lang w:val="en-US"/>
        </w:rPr>
        <w:t>sky opening</w:t>
      </w:r>
      <w:r w:rsidRPr="00C2103E">
        <w:rPr>
          <w:rFonts w:asciiTheme="majorBidi" w:hAnsiTheme="majorBidi" w:cstheme="majorBidi"/>
          <w:sz w:val="23"/>
          <w:szCs w:val="23"/>
          <w:lang w:val="en-US"/>
        </w:rPr>
        <w:t xml:space="preserve">; </w:t>
      </w:r>
      <w:r w:rsidRPr="00C2103E">
        <w:rPr>
          <w:rFonts w:asciiTheme="majorBidi" w:hAnsiTheme="majorBidi" w:cstheme="majorBidi"/>
          <w:i/>
          <w:iCs/>
          <w:sz w:val="23"/>
          <w:szCs w:val="23"/>
          <w:lang w:val="en-US"/>
        </w:rPr>
        <w:t>view lengths</w:t>
      </w:r>
      <w:r w:rsidRPr="00C2103E">
        <w:rPr>
          <w:rFonts w:asciiTheme="majorBidi" w:hAnsiTheme="majorBidi" w:cstheme="majorBidi"/>
          <w:sz w:val="23"/>
          <w:szCs w:val="23"/>
          <w:lang w:val="en-US"/>
        </w:rPr>
        <w:t xml:space="preserve">, related to the </w:t>
      </w:r>
      <w:proofErr w:type="spellStart"/>
      <w:r w:rsidRPr="00C2103E">
        <w:rPr>
          <w:rFonts w:asciiTheme="majorBidi" w:hAnsiTheme="majorBidi" w:cstheme="majorBidi"/>
          <w:sz w:val="23"/>
          <w:szCs w:val="23"/>
          <w:lang w:val="en-US"/>
        </w:rPr>
        <w:t>isovist</w:t>
      </w:r>
      <w:proofErr w:type="spellEnd"/>
      <w:r w:rsidRPr="00C2103E">
        <w:rPr>
          <w:rFonts w:asciiTheme="majorBidi" w:hAnsiTheme="majorBidi" w:cstheme="majorBidi"/>
          <w:sz w:val="23"/>
          <w:szCs w:val="23"/>
          <w:lang w:val="en-US"/>
        </w:rPr>
        <w:t xml:space="preserve"> field; </w:t>
      </w:r>
      <w:r w:rsidRPr="00C2103E">
        <w:rPr>
          <w:rFonts w:asciiTheme="majorBidi" w:hAnsiTheme="majorBidi" w:cstheme="majorBidi"/>
          <w:i/>
          <w:iCs/>
          <w:sz w:val="23"/>
          <w:szCs w:val="23"/>
          <w:lang w:val="en-US"/>
        </w:rPr>
        <w:t xml:space="preserve">vertical height distribution </w:t>
      </w:r>
      <w:r w:rsidRPr="00C2103E">
        <w:rPr>
          <w:rFonts w:asciiTheme="majorBidi" w:hAnsiTheme="majorBidi" w:cstheme="majorBidi"/>
          <w:sz w:val="23"/>
          <w:szCs w:val="23"/>
          <w:lang w:val="en-US"/>
        </w:rPr>
        <w:t xml:space="preserve">of the surrounding built form; and </w:t>
      </w:r>
      <w:r w:rsidRPr="00C2103E">
        <w:rPr>
          <w:rFonts w:asciiTheme="majorBidi" w:hAnsiTheme="majorBidi" w:cstheme="majorBidi"/>
          <w:i/>
          <w:iCs/>
          <w:sz w:val="23"/>
          <w:szCs w:val="23"/>
          <w:lang w:val="en-US"/>
        </w:rPr>
        <w:t xml:space="preserve">eccentricity </w:t>
      </w:r>
      <w:r w:rsidRPr="00C2103E">
        <w:rPr>
          <w:rFonts w:asciiTheme="majorBidi" w:hAnsiTheme="majorBidi" w:cstheme="majorBidi"/>
          <w:sz w:val="23"/>
          <w:szCs w:val="23"/>
          <w:lang w:val="en-US"/>
        </w:rPr>
        <w:t xml:space="preserve">and </w:t>
      </w:r>
      <w:r w:rsidRPr="00C2103E">
        <w:rPr>
          <w:rFonts w:asciiTheme="majorBidi" w:hAnsiTheme="majorBidi" w:cstheme="majorBidi"/>
          <w:i/>
          <w:iCs/>
          <w:sz w:val="23"/>
          <w:szCs w:val="23"/>
          <w:lang w:val="en-US"/>
        </w:rPr>
        <w:t>spread</w:t>
      </w:r>
      <w:r w:rsidRPr="00C2103E">
        <w:rPr>
          <w:rFonts w:asciiTheme="majorBidi" w:hAnsiTheme="majorBidi" w:cstheme="majorBidi"/>
          <w:sz w:val="23"/>
          <w:szCs w:val="23"/>
          <w:lang w:val="en-US"/>
        </w:rPr>
        <w:t xml:space="preserve">, which measure the anisotropy of the space. Each of these measures can be taken from a given point or can be mapped as a field (similar to the </w:t>
      </w:r>
      <w:proofErr w:type="spellStart"/>
      <w:r w:rsidRPr="00C2103E">
        <w:rPr>
          <w:rFonts w:asciiTheme="majorBidi" w:hAnsiTheme="majorBidi" w:cstheme="majorBidi"/>
          <w:sz w:val="23"/>
          <w:szCs w:val="23"/>
          <w:lang w:val="en-US"/>
        </w:rPr>
        <w:t>isovist</w:t>
      </w:r>
      <w:proofErr w:type="spellEnd"/>
      <w:r w:rsidRPr="00C2103E">
        <w:rPr>
          <w:rFonts w:asciiTheme="majorBidi" w:hAnsiTheme="majorBidi" w:cstheme="majorBidi"/>
          <w:sz w:val="23"/>
          <w:szCs w:val="23"/>
          <w:lang w:val="en-US"/>
        </w:rPr>
        <w:t xml:space="preserve"> field) over a wider area, using constant value contour lines or ranges, through application of the “</w:t>
      </w:r>
      <w:proofErr w:type="spellStart"/>
      <w:r w:rsidRPr="00C2103E">
        <w:rPr>
          <w:rFonts w:asciiTheme="majorBidi" w:hAnsiTheme="majorBidi" w:cstheme="majorBidi"/>
          <w:sz w:val="23"/>
          <w:szCs w:val="23"/>
          <w:lang w:val="en-US"/>
        </w:rPr>
        <w:t>Townscope</w:t>
      </w:r>
      <w:proofErr w:type="spellEnd"/>
      <w:r w:rsidRPr="00C2103E">
        <w:rPr>
          <w:rFonts w:asciiTheme="majorBidi" w:hAnsiTheme="majorBidi" w:cstheme="majorBidi"/>
          <w:sz w:val="23"/>
          <w:szCs w:val="23"/>
          <w:lang w:val="en-US"/>
        </w:rPr>
        <w:t xml:space="preserve">” computer software (Teller and </w:t>
      </w:r>
      <w:proofErr w:type="spellStart"/>
      <w:r w:rsidRPr="00C2103E">
        <w:rPr>
          <w:rFonts w:asciiTheme="majorBidi" w:hAnsiTheme="majorBidi" w:cstheme="majorBidi"/>
          <w:sz w:val="23"/>
          <w:szCs w:val="23"/>
          <w:lang w:val="en-US"/>
        </w:rPr>
        <w:t>Azar</w:t>
      </w:r>
      <w:proofErr w:type="spellEnd"/>
      <w:r w:rsidRPr="00C2103E">
        <w:rPr>
          <w:rFonts w:asciiTheme="majorBidi" w:hAnsiTheme="majorBidi" w:cstheme="majorBidi"/>
          <w:sz w:val="23"/>
          <w:szCs w:val="23"/>
          <w:lang w:val="en-US"/>
        </w:rPr>
        <w:t>, 2001). Sky opening is defined as the amount of sky visible from a point – in equal area projection, the proportion of sky area relative to the surface area of the reference circle (Figure 5.5). A value of one indicates a completely open space and zero represents complete occlusion of the sky.</w:t>
      </w:r>
    </w:p>
    <w:p w:rsidR="00B8084B" w:rsidRPr="00C2103E" w:rsidRDefault="00B8084B" w:rsidP="00B8084B">
      <w:pPr>
        <w:autoSpaceDE w:val="0"/>
        <w:autoSpaceDN w:val="0"/>
        <w:adjustRightInd w:val="0"/>
        <w:spacing w:after="0" w:line="240" w:lineRule="auto"/>
        <w:rPr>
          <w:rFonts w:asciiTheme="majorBidi" w:hAnsiTheme="majorBidi" w:cstheme="majorBidi"/>
          <w:sz w:val="23"/>
          <w:szCs w:val="23"/>
          <w:lang w:val="en-US"/>
        </w:rPr>
      </w:pPr>
      <w:r w:rsidRPr="00C2103E">
        <w:rPr>
          <w:rFonts w:asciiTheme="majorBidi" w:hAnsiTheme="majorBidi" w:cstheme="majorBidi"/>
          <w:sz w:val="23"/>
          <w:szCs w:val="23"/>
          <w:lang w:val="en-US"/>
        </w:rPr>
        <w:t xml:space="preserve">This presents a straightforward indicator of building massing and physical enclosure/exposure (Teller, 2002), a </w:t>
      </w:r>
      <w:proofErr w:type="spellStart"/>
      <w:r w:rsidRPr="00C2103E">
        <w:rPr>
          <w:rFonts w:asciiTheme="majorBidi" w:hAnsiTheme="majorBidi" w:cstheme="majorBidi"/>
          <w:sz w:val="23"/>
          <w:szCs w:val="23"/>
          <w:lang w:val="en-US"/>
        </w:rPr>
        <w:t>recognised</w:t>
      </w:r>
      <w:proofErr w:type="spellEnd"/>
      <w:r w:rsidRPr="00C2103E">
        <w:rPr>
          <w:rFonts w:asciiTheme="majorBidi" w:hAnsiTheme="majorBidi" w:cstheme="majorBidi"/>
          <w:sz w:val="23"/>
          <w:szCs w:val="23"/>
          <w:lang w:val="en-US"/>
        </w:rPr>
        <w:t xml:space="preserve"> aspect of visual ambience (Stamps and Smith, 2002). Sky opening is mathematically related to the sky view factor, </w:t>
      </w:r>
      <w:r w:rsidRPr="00C2103E">
        <w:rPr>
          <w:rFonts w:asciiTheme="majorBidi" w:hAnsiTheme="majorBidi" w:cstheme="majorBidi"/>
          <w:i/>
          <w:iCs/>
          <w:sz w:val="23"/>
          <w:szCs w:val="23"/>
          <w:lang w:val="en-US"/>
        </w:rPr>
        <w:t>_</w:t>
      </w:r>
      <w:r w:rsidRPr="00C2103E">
        <w:rPr>
          <w:rFonts w:asciiTheme="majorBidi" w:hAnsiTheme="majorBidi" w:cstheme="majorBidi"/>
          <w:sz w:val="15"/>
          <w:szCs w:val="15"/>
          <w:lang w:val="en-US"/>
        </w:rPr>
        <w:t>s</w:t>
      </w:r>
      <w:r w:rsidRPr="00C2103E">
        <w:rPr>
          <w:rFonts w:asciiTheme="majorBidi" w:hAnsiTheme="majorBidi" w:cstheme="majorBidi"/>
          <w:sz w:val="23"/>
          <w:szCs w:val="23"/>
          <w:lang w:val="en-US"/>
        </w:rPr>
        <w:t>, a major determinant of urban microclimate (</w:t>
      </w:r>
      <w:proofErr w:type="spellStart"/>
      <w:r w:rsidRPr="00C2103E">
        <w:rPr>
          <w:rFonts w:asciiTheme="majorBidi" w:hAnsiTheme="majorBidi" w:cstheme="majorBidi"/>
          <w:sz w:val="23"/>
          <w:szCs w:val="23"/>
          <w:lang w:val="en-US"/>
        </w:rPr>
        <w:t>Tuller</w:t>
      </w:r>
      <w:proofErr w:type="spellEnd"/>
      <w:r w:rsidRPr="00C2103E">
        <w:rPr>
          <w:rFonts w:asciiTheme="majorBidi" w:hAnsiTheme="majorBidi" w:cstheme="majorBidi"/>
          <w:sz w:val="23"/>
          <w:szCs w:val="23"/>
          <w:lang w:val="en-US"/>
        </w:rPr>
        <w:t>, 1973) and outdoor thermal comfort (</w:t>
      </w:r>
      <w:proofErr w:type="spellStart"/>
      <w:r w:rsidRPr="00C2103E">
        <w:rPr>
          <w:rFonts w:asciiTheme="majorBidi" w:hAnsiTheme="majorBidi" w:cstheme="majorBidi"/>
          <w:sz w:val="23"/>
          <w:szCs w:val="23"/>
          <w:lang w:val="en-US"/>
        </w:rPr>
        <w:t>Katzschner</w:t>
      </w:r>
      <w:proofErr w:type="spellEnd"/>
      <w:r w:rsidRPr="00C2103E">
        <w:rPr>
          <w:rFonts w:asciiTheme="majorBidi" w:hAnsiTheme="majorBidi" w:cstheme="majorBidi"/>
          <w:sz w:val="23"/>
          <w:szCs w:val="23"/>
          <w:lang w:val="en-US"/>
        </w:rPr>
        <w:t xml:space="preserve"> </w:t>
      </w:r>
      <w:r w:rsidRPr="00C2103E">
        <w:rPr>
          <w:rFonts w:asciiTheme="majorBidi" w:hAnsiTheme="majorBidi" w:cstheme="majorBidi"/>
          <w:i/>
          <w:iCs/>
          <w:sz w:val="23"/>
          <w:szCs w:val="23"/>
          <w:lang w:val="en-US"/>
        </w:rPr>
        <w:t>et al.</w:t>
      </w:r>
      <w:r w:rsidRPr="00C2103E">
        <w:rPr>
          <w:rFonts w:asciiTheme="majorBidi" w:hAnsiTheme="majorBidi" w:cstheme="majorBidi"/>
          <w:sz w:val="23"/>
          <w:szCs w:val="23"/>
          <w:lang w:val="en-US"/>
        </w:rPr>
        <w:t xml:space="preserve">, 2003). Given the impact of built form height and density on solar and long-wave radiation fluxes, </w:t>
      </w:r>
      <w:r w:rsidRPr="00C2103E">
        <w:rPr>
          <w:rFonts w:asciiTheme="majorBidi" w:hAnsiTheme="majorBidi" w:cstheme="majorBidi"/>
          <w:i/>
          <w:iCs/>
          <w:sz w:val="23"/>
          <w:szCs w:val="23"/>
          <w:lang w:val="en-US"/>
        </w:rPr>
        <w:t>_</w:t>
      </w:r>
      <w:r w:rsidRPr="00C2103E">
        <w:rPr>
          <w:rFonts w:asciiTheme="majorBidi" w:hAnsiTheme="majorBidi" w:cstheme="majorBidi"/>
          <w:sz w:val="15"/>
          <w:szCs w:val="15"/>
          <w:lang w:val="en-US"/>
        </w:rPr>
        <w:t xml:space="preserve">s </w:t>
      </w:r>
      <w:r w:rsidRPr="00C2103E">
        <w:rPr>
          <w:rFonts w:asciiTheme="majorBidi" w:hAnsiTheme="majorBidi" w:cstheme="majorBidi"/>
          <w:sz w:val="23"/>
          <w:szCs w:val="23"/>
          <w:lang w:val="en-US"/>
        </w:rPr>
        <w:t>is a significant variable in quantifying the urban heat island (</w:t>
      </w:r>
      <w:proofErr w:type="spellStart"/>
      <w:r w:rsidRPr="00C2103E">
        <w:rPr>
          <w:rFonts w:asciiTheme="majorBidi" w:hAnsiTheme="majorBidi" w:cstheme="majorBidi"/>
          <w:sz w:val="23"/>
          <w:szCs w:val="23"/>
          <w:lang w:val="en-US"/>
        </w:rPr>
        <w:t>Oke</w:t>
      </w:r>
      <w:proofErr w:type="spellEnd"/>
      <w:r w:rsidRPr="00C2103E">
        <w:rPr>
          <w:rFonts w:asciiTheme="majorBidi" w:hAnsiTheme="majorBidi" w:cstheme="majorBidi"/>
          <w:sz w:val="23"/>
          <w:szCs w:val="23"/>
          <w:lang w:val="en-US"/>
        </w:rPr>
        <w:t xml:space="preserve">, 1981) (see also Section 5.6.1), and also building performance with respect to energy (Williamson and </w:t>
      </w:r>
      <w:proofErr w:type="spellStart"/>
      <w:r w:rsidRPr="00C2103E">
        <w:rPr>
          <w:rFonts w:asciiTheme="majorBidi" w:hAnsiTheme="majorBidi" w:cstheme="majorBidi"/>
          <w:sz w:val="23"/>
          <w:szCs w:val="23"/>
          <w:lang w:val="en-US"/>
        </w:rPr>
        <w:t>Erell</w:t>
      </w:r>
      <w:proofErr w:type="spellEnd"/>
      <w:r w:rsidRPr="00C2103E">
        <w:rPr>
          <w:rFonts w:asciiTheme="majorBidi" w:hAnsiTheme="majorBidi" w:cstheme="majorBidi"/>
          <w:sz w:val="23"/>
          <w:szCs w:val="23"/>
          <w:lang w:val="en-US"/>
        </w:rPr>
        <w:t xml:space="preserve">, 2001) and natural </w:t>
      </w:r>
      <w:proofErr w:type="spellStart"/>
      <w:r w:rsidRPr="00C2103E">
        <w:rPr>
          <w:rFonts w:asciiTheme="majorBidi" w:hAnsiTheme="majorBidi" w:cstheme="majorBidi"/>
          <w:sz w:val="23"/>
          <w:szCs w:val="23"/>
          <w:lang w:val="en-US"/>
        </w:rPr>
        <w:t>daylighting</w:t>
      </w:r>
      <w:proofErr w:type="spellEnd"/>
      <w:r w:rsidRPr="00C2103E">
        <w:rPr>
          <w:rFonts w:asciiTheme="majorBidi" w:hAnsiTheme="majorBidi" w:cstheme="majorBidi"/>
          <w:sz w:val="23"/>
          <w:szCs w:val="23"/>
          <w:lang w:val="en-US"/>
        </w:rPr>
        <w:t xml:space="preserve"> (</w:t>
      </w:r>
      <w:proofErr w:type="spellStart"/>
      <w:r w:rsidRPr="00C2103E">
        <w:rPr>
          <w:rFonts w:asciiTheme="majorBidi" w:hAnsiTheme="majorBidi" w:cstheme="majorBidi"/>
          <w:sz w:val="23"/>
          <w:szCs w:val="23"/>
          <w:lang w:val="en-US"/>
        </w:rPr>
        <w:t>Thanachareonkita</w:t>
      </w:r>
      <w:proofErr w:type="spellEnd"/>
      <w:r w:rsidRPr="00C2103E">
        <w:rPr>
          <w:rFonts w:asciiTheme="majorBidi" w:hAnsiTheme="majorBidi" w:cstheme="majorBidi"/>
          <w:sz w:val="23"/>
          <w:szCs w:val="23"/>
          <w:lang w:val="en-US"/>
        </w:rPr>
        <w:t xml:space="preserve"> </w:t>
      </w:r>
      <w:r w:rsidRPr="00C2103E">
        <w:rPr>
          <w:rFonts w:asciiTheme="majorBidi" w:hAnsiTheme="majorBidi" w:cstheme="majorBidi"/>
          <w:i/>
          <w:iCs/>
          <w:sz w:val="23"/>
          <w:szCs w:val="23"/>
          <w:lang w:val="en-US"/>
        </w:rPr>
        <w:t>et al.</w:t>
      </w:r>
      <w:r w:rsidRPr="00C2103E">
        <w:rPr>
          <w:rFonts w:asciiTheme="majorBidi" w:hAnsiTheme="majorBidi" w:cstheme="majorBidi"/>
          <w:sz w:val="23"/>
          <w:szCs w:val="23"/>
          <w:lang w:val="en-US"/>
        </w:rPr>
        <w:t>, 2005).</w:t>
      </w:r>
    </w:p>
    <w:p w:rsidR="00B8084B" w:rsidRPr="00C2103E" w:rsidRDefault="00B8084B" w:rsidP="00B8084B">
      <w:pPr>
        <w:autoSpaceDE w:val="0"/>
        <w:autoSpaceDN w:val="0"/>
        <w:adjustRightInd w:val="0"/>
        <w:spacing w:after="0" w:line="240" w:lineRule="auto"/>
        <w:rPr>
          <w:rFonts w:asciiTheme="majorBidi" w:hAnsiTheme="majorBidi" w:cstheme="majorBidi"/>
          <w:sz w:val="23"/>
          <w:szCs w:val="23"/>
          <w:lang w:val="en-US"/>
        </w:rPr>
      </w:pPr>
      <w:r w:rsidRPr="00C2103E">
        <w:rPr>
          <w:rFonts w:asciiTheme="majorBidi" w:hAnsiTheme="majorBidi" w:cstheme="majorBidi"/>
          <w:sz w:val="23"/>
          <w:szCs w:val="23"/>
          <w:lang w:val="en-US"/>
        </w:rPr>
        <w:t xml:space="preserve">Measurement of sky view is equally essential to understanding </w:t>
      </w:r>
      <w:proofErr w:type="spellStart"/>
      <w:r w:rsidRPr="00C2103E">
        <w:rPr>
          <w:rFonts w:asciiTheme="majorBidi" w:hAnsiTheme="majorBidi" w:cstheme="majorBidi"/>
          <w:sz w:val="23"/>
          <w:szCs w:val="23"/>
          <w:lang w:val="en-US"/>
        </w:rPr>
        <w:t>radiative</w:t>
      </w:r>
      <w:proofErr w:type="spellEnd"/>
      <w:r w:rsidRPr="00C2103E">
        <w:rPr>
          <w:rFonts w:asciiTheme="majorBidi" w:hAnsiTheme="majorBidi" w:cstheme="majorBidi"/>
          <w:sz w:val="23"/>
          <w:szCs w:val="23"/>
          <w:lang w:val="en-US"/>
        </w:rPr>
        <w:t xml:space="preserve"> (light and temperature) phenomena in forest ecology and </w:t>
      </w:r>
      <w:proofErr w:type="spellStart"/>
      <w:r w:rsidRPr="00C2103E">
        <w:rPr>
          <w:rFonts w:asciiTheme="majorBidi" w:hAnsiTheme="majorBidi" w:cstheme="majorBidi"/>
          <w:sz w:val="23"/>
          <w:szCs w:val="23"/>
          <w:lang w:val="en-US"/>
        </w:rPr>
        <w:t>ecophysiology</w:t>
      </w:r>
      <w:proofErr w:type="spellEnd"/>
      <w:r w:rsidRPr="00C2103E">
        <w:rPr>
          <w:rFonts w:asciiTheme="majorBidi" w:hAnsiTheme="majorBidi" w:cstheme="majorBidi"/>
          <w:sz w:val="23"/>
          <w:szCs w:val="23"/>
          <w:lang w:val="en-US"/>
        </w:rPr>
        <w:t xml:space="preserve"> (</w:t>
      </w:r>
      <w:proofErr w:type="spellStart"/>
      <w:r w:rsidRPr="00C2103E">
        <w:rPr>
          <w:rFonts w:asciiTheme="majorBidi" w:hAnsiTheme="majorBidi" w:cstheme="majorBidi"/>
          <w:sz w:val="23"/>
          <w:szCs w:val="23"/>
          <w:lang w:val="en-US"/>
        </w:rPr>
        <w:t>Bréda</w:t>
      </w:r>
      <w:proofErr w:type="spellEnd"/>
      <w:r w:rsidRPr="00C2103E">
        <w:rPr>
          <w:rFonts w:asciiTheme="majorBidi" w:hAnsiTheme="majorBidi" w:cstheme="majorBidi"/>
          <w:sz w:val="23"/>
          <w:szCs w:val="23"/>
          <w:lang w:val="en-US"/>
        </w:rPr>
        <w:t>, 2003).</w:t>
      </w:r>
    </w:p>
    <w:p w:rsidR="00B8084B" w:rsidRDefault="00B8084B" w:rsidP="00B8084B">
      <w:pPr>
        <w:spacing w:after="0"/>
        <w:rPr>
          <w:rFonts w:asciiTheme="majorBidi" w:hAnsiTheme="majorBidi" w:cstheme="majorBidi"/>
          <w:sz w:val="24"/>
          <w:szCs w:val="24"/>
          <w:lang w:val="en-GB"/>
        </w:rPr>
      </w:pPr>
      <w:r w:rsidRPr="00C2103E">
        <w:rPr>
          <w:rFonts w:asciiTheme="majorBidi" w:hAnsiTheme="majorBidi" w:cstheme="majorBidi"/>
          <w:sz w:val="23"/>
          <w:szCs w:val="23"/>
          <w:lang w:val="en-US"/>
        </w:rPr>
        <w:lastRenderedPageBreak/>
        <w:t xml:space="preserve">Sky view is thus a multi-purpose indicator of environmental performance which, it is proposed, may offer useful insights in relation to several properties of urban form set out in Table 5.1 – specifically, diversity, efficiency (e.g. building energy performance), legibility, </w:t>
      </w:r>
      <w:proofErr w:type="spellStart"/>
      <w:r w:rsidRPr="00C2103E">
        <w:rPr>
          <w:rFonts w:asciiTheme="majorBidi" w:hAnsiTheme="majorBidi" w:cstheme="majorBidi"/>
          <w:sz w:val="23"/>
          <w:szCs w:val="23"/>
          <w:lang w:val="en-US"/>
        </w:rPr>
        <w:t>stimulance</w:t>
      </w:r>
      <w:proofErr w:type="spellEnd"/>
      <w:r w:rsidRPr="00C2103E">
        <w:rPr>
          <w:rFonts w:asciiTheme="majorBidi" w:hAnsiTheme="majorBidi" w:cstheme="majorBidi"/>
          <w:sz w:val="23"/>
          <w:szCs w:val="23"/>
          <w:lang w:val="en-US"/>
        </w:rPr>
        <w:t xml:space="preserve"> (e.g. sense of exposure/enclosure) and intensity – associated with plots, plot series, blocks, street segments, intersections and squares, and urban open space in general.</w:t>
      </w:r>
      <w:r w:rsidRPr="00C2103E">
        <w:rPr>
          <w:rFonts w:ascii="TimesNewRomanPSMT" w:hAnsi="TimesNewRomanPSMT" w:cs="TimesNewRomanPSMT"/>
          <w:sz w:val="23"/>
          <w:szCs w:val="23"/>
          <w:lang w:val="en-US"/>
        </w:rPr>
        <w:t xml:space="preserve"> While sky opening is a dimensionless indicator which can be used to compare areas</w:t>
      </w:r>
      <w:r>
        <w:rPr>
          <w:rFonts w:ascii="TimesNewRomanPSMT" w:hAnsi="TimesNewRomanPSMT" w:cs="TimesNewRomanPSMT"/>
          <w:sz w:val="23"/>
          <w:szCs w:val="23"/>
          <w:lang w:val="en-US"/>
        </w:rPr>
        <w:t xml:space="preserve"> </w:t>
      </w:r>
      <w:r w:rsidRPr="00C2103E">
        <w:rPr>
          <w:rFonts w:ascii="TimesNewRomanPSMT" w:hAnsi="TimesNewRomanPSMT" w:cs="TimesNewRomanPSMT"/>
          <w:sz w:val="23"/>
          <w:szCs w:val="23"/>
          <w:lang w:val="en-US"/>
        </w:rPr>
        <w:t xml:space="preserve">with different absolute </w:t>
      </w:r>
      <w:r w:rsidRPr="00C2103E">
        <w:rPr>
          <w:rFonts w:asciiTheme="majorBidi" w:hAnsiTheme="majorBidi" w:cstheme="majorBidi"/>
          <w:sz w:val="23"/>
          <w:szCs w:val="23"/>
          <w:lang w:val="en-US"/>
        </w:rPr>
        <w:t xml:space="preserve">dimensions, view lengths, similar to the lengths of </w:t>
      </w:r>
      <w:proofErr w:type="spellStart"/>
      <w:r w:rsidRPr="00C2103E">
        <w:rPr>
          <w:rFonts w:asciiTheme="majorBidi" w:hAnsiTheme="majorBidi" w:cstheme="majorBidi"/>
          <w:sz w:val="23"/>
          <w:szCs w:val="23"/>
          <w:lang w:val="en-US"/>
        </w:rPr>
        <w:t>isovist</w:t>
      </w:r>
      <w:proofErr w:type="spellEnd"/>
      <w:r w:rsidRPr="00C2103E">
        <w:rPr>
          <w:rFonts w:asciiTheme="majorBidi" w:hAnsiTheme="majorBidi" w:cstheme="majorBidi"/>
          <w:sz w:val="23"/>
          <w:szCs w:val="23"/>
          <w:lang w:val="en-US"/>
        </w:rPr>
        <w:t xml:space="preserve"> radials, introduce consideration of </w:t>
      </w:r>
      <w:r w:rsidRPr="00C2103E">
        <w:rPr>
          <w:rFonts w:asciiTheme="majorBidi" w:hAnsiTheme="majorBidi" w:cstheme="majorBidi"/>
          <w:i/>
          <w:iCs/>
          <w:sz w:val="23"/>
          <w:szCs w:val="23"/>
          <w:lang w:val="en-US"/>
        </w:rPr>
        <w:t xml:space="preserve">scale </w:t>
      </w:r>
      <w:r w:rsidRPr="00C2103E">
        <w:rPr>
          <w:rFonts w:asciiTheme="majorBidi" w:hAnsiTheme="majorBidi" w:cstheme="majorBidi"/>
          <w:sz w:val="23"/>
          <w:szCs w:val="23"/>
          <w:lang w:val="en-US"/>
        </w:rPr>
        <w:t>(Teller, 2002).</w:t>
      </w:r>
    </w:p>
    <w:p w:rsidR="00B8084B" w:rsidRPr="00961B10" w:rsidRDefault="00B8084B" w:rsidP="00B8084B">
      <w:pPr>
        <w:rPr>
          <w:rFonts w:asciiTheme="majorBidi" w:hAnsiTheme="majorBidi" w:cstheme="majorBidi"/>
          <w:sz w:val="24"/>
          <w:szCs w:val="24"/>
          <w:lang w:val="en-GB"/>
        </w:rPr>
      </w:pPr>
      <w:r>
        <w:rPr>
          <w:rFonts w:asciiTheme="majorBidi" w:hAnsiTheme="majorBidi" w:cstheme="majorBidi"/>
          <w:sz w:val="24"/>
          <w:szCs w:val="24"/>
          <w:lang w:val="en-GB"/>
        </w:rPr>
        <w:t>Questions</w:t>
      </w:r>
      <w:proofErr w:type="gramStart"/>
      <w:r>
        <w:rPr>
          <w:rFonts w:asciiTheme="majorBidi" w:hAnsiTheme="majorBidi" w:cstheme="majorBidi"/>
          <w:sz w:val="24"/>
          <w:szCs w:val="24"/>
          <w:lang w:val="en-GB"/>
        </w:rPr>
        <w:t>:</w:t>
      </w:r>
      <w:proofErr w:type="gramEnd"/>
      <w:r w:rsidRPr="00235E7B">
        <w:rPr>
          <w:rFonts w:asciiTheme="majorBidi" w:eastAsia="Times New Roman" w:hAnsiTheme="majorBidi" w:cstheme="majorBidi"/>
          <w:vanish/>
          <w:sz w:val="24"/>
          <w:szCs w:val="24"/>
          <w:lang w:val="en-US" w:eastAsia="fr-FR"/>
        </w:rPr>
        <w:t>Haut du formulaire</w:t>
      </w:r>
      <w:r w:rsidRPr="00515592">
        <w:rPr>
          <w:rFonts w:asciiTheme="majorBidi" w:eastAsia="Times New Roman" w:hAnsiTheme="majorBidi" w:cstheme="majorBidi"/>
          <w:color w:val="000000"/>
          <w:sz w:val="24"/>
          <w:szCs w:val="24"/>
          <w:lang w:val="en-GB" w:eastAsia="fr-FR"/>
        </w:rPr>
        <w:br/>
        <w:t>1</w:t>
      </w:r>
    </w:p>
    <w:p w:rsidR="00B8084B" w:rsidRPr="00515592" w:rsidRDefault="00B8084B" w:rsidP="00B8084B">
      <w:pPr>
        <w:pBdr>
          <w:top w:val="single" w:sz="6" w:space="1" w:color="auto"/>
        </w:pBdr>
        <w:spacing w:after="0" w:line="240" w:lineRule="auto"/>
        <w:jc w:val="center"/>
        <w:rPr>
          <w:rFonts w:ascii="Arial" w:eastAsia="Times New Roman" w:hAnsi="Arial" w:cs="Arial"/>
          <w:vanish/>
          <w:sz w:val="16"/>
          <w:szCs w:val="16"/>
          <w:lang w:val="en-GB" w:eastAsia="fr-FR"/>
        </w:rPr>
      </w:pPr>
      <w:r w:rsidRPr="00515592">
        <w:rPr>
          <w:rFonts w:ascii="Arial" w:eastAsia="Times New Roman" w:hAnsi="Arial" w:cs="Arial"/>
          <w:vanish/>
          <w:sz w:val="16"/>
          <w:szCs w:val="16"/>
          <w:lang w:val="en-GB" w:eastAsia="fr-FR"/>
        </w:rPr>
        <w:t>Bas du formulaire</w:t>
      </w:r>
    </w:p>
    <w:p w:rsidR="00B8084B" w:rsidRDefault="00B8084B" w:rsidP="00B8084B">
      <w:pPr>
        <w:rPr>
          <w:rFonts w:asciiTheme="majorBidi" w:hAnsiTheme="majorBidi" w:cstheme="majorBidi"/>
          <w:b/>
          <w:bCs/>
          <w:sz w:val="24"/>
          <w:szCs w:val="24"/>
          <w:lang w:val="en-GB"/>
        </w:rPr>
      </w:pPr>
      <w:r w:rsidRPr="001058B1">
        <w:rPr>
          <w:rFonts w:asciiTheme="majorBidi" w:hAnsiTheme="majorBidi" w:cstheme="majorBidi"/>
          <w:b/>
          <w:bCs/>
          <w:sz w:val="24"/>
          <w:szCs w:val="24"/>
          <w:lang w:val="en-GB"/>
        </w:rPr>
        <w:t xml:space="preserve">Task </w:t>
      </w:r>
      <w:r>
        <w:rPr>
          <w:rFonts w:asciiTheme="majorBidi" w:hAnsiTheme="majorBidi" w:cstheme="majorBidi"/>
          <w:b/>
          <w:bCs/>
          <w:sz w:val="24"/>
          <w:szCs w:val="24"/>
          <w:lang w:val="en-GB"/>
        </w:rPr>
        <w:t>2</w:t>
      </w:r>
      <w:r w:rsidRPr="001058B1">
        <w:rPr>
          <w:rFonts w:asciiTheme="majorBidi" w:hAnsiTheme="majorBidi" w:cstheme="majorBidi"/>
          <w:b/>
          <w:bCs/>
          <w:sz w:val="24"/>
          <w:szCs w:val="24"/>
          <w:lang w:val="en-GB"/>
        </w:rPr>
        <w:t>:</w:t>
      </w:r>
    </w:p>
    <w:p w:rsidR="00B8084B" w:rsidRDefault="00B8084B" w:rsidP="00B8084B">
      <w:pPr>
        <w:rPr>
          <w:rFonts w:asciiTheme="majorBidi" w:hAnsiTheme="majorBidi" w:cstheme="majorBidi"/>
          <w:sz w:val="24"/>
          <w:szCs w:val="24"/>
          <w:lang w:val="en-GB"/>
        </w:rPr>
      </w:pPr>
      <w:r>
        <w:rPr>
          <w:rFonts w:asciiTheme="majorBidi" w:hAnsiTheme="majorBidi" w:cstheme="majorBidi"/>
          <w:sz w:val="24"/>
          <w:szCs w:val="24"/>
          <w:lang w:val="en-GB"/>
        </w:rPr>
        <w:t>Give the synonym of the following :</w:t>
      </w:r>
      <w:r w:rsidRPr="00E53C12">
        <w:rPr>
          <w:rFonts w:asciiTheme="majorBidi" w:hAnsiTheme="majorBidi" w:cstheme="majorBidi"/>
          <w:sz w:val="24"/>
          <w:szCs w:val="24"/>
          <w:lang w:val="en-GB"/>
        </w:rPr>
        <w:t xml:space="preserve">( </w:t>
      </w:r>
      <w:r>
        <w:rPr>
          <w:rFonts w:asciiTheme="majorBidi" w:hAnsiTheme="majorBidi" w:cstheme="majorBidi"/>
          <w:sz w:val="24"/>
          <w:szCs w:val="24"/>
          <w:lang w:val="en-GB"/>
        </w:rPr>
        <w:t>2</w:t>
      </w:r>
      <w:r w:rsidRPr="00E53C12">
        <w:rPr>
          <w:rFonts w:asciiTheme="majorBidi" w:hAnsiTheme="majorBidi" w:cstheme="majorBidi"/>
          <w:sz w:val="24"/>
          <w:szCs w:val="24"/>
          <w:lang w:val="en-GB"/>
        </w:rPr>
        <w:t>pts)</w:t>
      </w:r>
    </w:p>
    <w:tbl>
      <w:tblPr>
        <w:tblStyle w:val="Grilledutableau"/>
        <w:tblW w:w="0" w:type="auto"/>
        <w:tblInd w:w="720" w:type="dxa"/>
        <w:tblLook w:val="04A0"/>
      </w:tblPr>
      <w:tblGrid>
        <w:gridCol w:w="4284"/>
        <w:gridCol w:w="4284"/>
      </w:tblGrid>
      <w:tr w:rsidR="00B8084B" w:rsidTr="006C449F">
        <w:tc>
          <w:tcPr>
            <w:tcW w:w="4284" w:type="dxa"/>
          </w:tcPr>
          <w:p w:rsidR="00B8084B" w:rsidRDefault="00B8084B" w:rsidP="00B8084B">
            <w:pPr>
              <w:pStyle w:val="Paragraphedeliste"/>
              <w:numPr>
                <w:ilvl w:val="0"/>
                <w:numId w:val="1"/>
              </w:numPr>
              <w:rPr>
                <w:rFonts w:asciiTheme="majorBidi" w:hAnsiTheme="majorBidi" w:cstheme="majorBidi"/>
                <w:sz w:val="24"/>
                <w:szCs w:val="24"/>
                <w:lang w:val="en-GB"/>
              </w:rPr>
            </w:pPr>
            <w:r>
              <w:rPr>
                <w:rFonts w:asciiTheme="majorBidi" w:hAnsiTheme="majorBidi" w:cstheme="majorBidi"/>
                <w:sz w:val="24"/>
                <w:szCs w:val="24"/>
                <w:lang w:val="en-GB"/>
              </w:rPr>
              <w:t>city</w:t>
            </w:r>
          </w:p>
          <w:p w:rsidR="00B8084B" w:rsidRPr="00221141" w:rsidRDefault="00B8084B" w:rsidP="00B8084B">
            <w:pPr>
              <w:pStyle w:val="Paragraphedeliste"/>
              <w:numPr>
                <w:ilvl w:val="0"/>
                <w:numId w:val="1"/>
              </w:numPr>
              <w:rPr>
                <w:rFonts w:asciiTheme="majorBidi" w:hAnsiTheme="majorBidi" w:cstheme="majorBidi"/>
                <w:sz w:val="24"/>
                <w:szCs w:val="24"/>
                <w:lang w:val="en-GB"/>
              </w:rPr>
            </w:pPr>
            <w:r>
              <w:rPr>
                <w:rFonts w:asciiTheme="majorBidi" w:eastAsia="Times New Roman" w:hAnsiTheme="majorBidi" w:cstheme="majorBidi"/>
                <w:color w:val="000000"/>
                <w:sz w:val="24"/>
                <w:szCs w:val="24"/>
                <w:lang w:val="en-GB" w:eastAsia="fr-FR"/>
              </w:rPr>
              <w:t>to talk</w:t>
            </w:r>
          </w:p>
          <w:p w:rsidR="00B8084B" w:rsidRDefault="00B8084B" w:rsidP="006C449F">
            <w:pPr>
              <w:pStyle w:val="Paragraphedeliste"/>
              <w:ind w:left="0"/>
              <w:rPr>
                <w:rFonts w:asciiTheme="majorBidi" w:hAnsiTheme="majorBidi" w:cstheme="majorBidi"/>
                <w:sz w:val="24"/>
                <w:szCs w:val="24"/>
                <w:lang w:val="en-GB"/>
              </w:rPr>
            </w:pPr>
          </w:p>
        </w:tc>
        <w:tc>
          <w:tcPr>
            <w:tcW w:w="4284" w:type="dxa"/>
          </w:tcPr>
          <w:p w:rsidR="00B8084B" w:rsidRPr="009C5164" w:rsidRDefault="00B8084B" w:rsidP="00B8084B">
            <w:pPr>
              <w:pStyle w:val="Paragraphedeliste"/>
              <w:numPr>
                <w:ilvl w:val="0"/>
                <w:numId w:val="1"/>
              </w:numPr>
              <w:rPr>
                <w:rFonts w:asciiTheme="majorBidi" w:hAnsiTheme="majorBidi" w:cstheme="majorBidi"/>
                <w:sz w:val="24"/>
                <w:szCs w:val="24"/>
                <w:lang w:val="en-GB"/>
              </w:rPr>
            </w:pPr>
            <w:r>
              <w:rPr>
                <w:rFonts w:asciiTheme="majorBidi" w:hAnsiTheme="majorBidi" w:cstheme="majorBidi"/>
                <w:sz w:val="24"/>
                <w:szCs w:val="24"/>
                <w:lang w:val="en-GB"/>
              </w:rPr>
              <w:t>house</w:t>
            </w:r>
          </w:p>
          <w:p w:rsidR="00B8084B" w:rsidRPr="00A333EB" w:rsidRDefault="00B8084B" w:rsidP="00B8084B">
            <w:pPr>
              <w:pStyle w:val="Paragraphedeliste"/>
              <w:numPr>
                <w:ilvl w:val="0"/>
                <w:numId w:val="1"/>
              </w:numPr>
              <w:rPr>
                <w:rFonts w:asciiTheme="majorBidi" w:eastAsia="Times New Roman" w:hAnsiTheme="majorBidi" w:cstheme="majorBidi"/>
                <w:color w:val="000000"/>
                <w:sz w:val="24"/>
                <w:szCs w:val="24"/>
                <w:lang w:val="en-GB" w:eastAsia="fr-FR"/>
              </w:rPr>
            </w:pPr>
            <w:r w:rsidRPr="00A333EB">
              <w:rPr>
                <w:rFonts w:asciiTheme="majorBidi" w:eastAsia="Times New Roman" w:hAnsiTheme="majorBidi" w:cstheme="majorBidi"/>
                <w:color w:val="000000"/>
                <w:sz w:val="24"/>
                <w:szCs w:val="24"/>
                <w:lang w:val="en-GB" w:eastAsia="fr-FR"/>
              </w:rPr>
              <w:t>to accept</w:t>
            </w:r>
          </w:p>
          <w:p w:rsidR="00B8084B" w:rsidRDefault="00B8084B" w:rsidP="006C449F">
            <w:pPr>
              <w:pStyle w:val="Paragraphedeliste"/>
              <w:rPr>
                <w:rFonts w:asciiTheme="majorBidi" w:hAnsiTheme="majorBidi" w:cstheme="majorBidi"/>
                <w:sz w:val="24"/>
                <w:szCs w:val="24"/>
                <w:lang w:val="en-GB"/>
              </w:rPr>
            </w:pPr>
          </w:p>
        </w:tc>
      </w:tr>
    </w:tbl>
    <w:p w:rsidR="00B8084B" w:rsidRPr="00DB6D7F" w:rsidRDefault="00B8084B" w:rsidP="00B8084B">
      <w:pPr>
        <w:pStyle w:val="Paragraphedeliste"/>
        <w:rPr>
          <w:rFonts w:asciiTheme="majorBidi" w:hAnsiTheme="majorBidi" w:cstheme="majorBidi"/>
          <w:sz w:val="24"/>
          <w:szCs w:val="24"/>
          <w:lang w:val="en-GB"/>
        </w:rPr>
      </w:pPr>
    </w:p>
    <w:p w:rsidR="00B8084B" w:rsidRDefault="00B8084B" w:rsidP="00B8084B">
      <w:pPr>
        <w:rPr>
          <w:rFonts w:asciiTheme="majorBidi" w:hAnsiTheme="majorBidi" w:cstheme="majorBidi"/>
          <w:b/>
          <w:bCs/>
          <w:sz w:val="24"/>
          <w:szCs w:val="24"/>
          <w:lang w:val="en-GB"/>
        </w:rPr>
      </w:pPr>
      <w:r w:rsidRPr="001058B1">
        <w:rPr>
          <w:rFonts w:asciiTheme="majorBidi" w:hAnsiTheme="majorBidi" w:cstheme="majorBidi"/>
          <w:b/>
          <w:bCs/>
          <w:sz w:val="24"/>
          <w:szCs w:val="24"/>
          <w:lang w:val="en-GB"/>
        </w:rPr>
        <w:t xml:space="preserve">Task </w:t>
      </w:r>
      <w:r>
        <w:rPr>
          <w:rFonts w:asciiTheme="majorBidi" w:hAnsiTheme="majorBidi" w:cstheme="majorBidi"/>
          <w:b/>
          <w:bCs/>
          <w:sz w:val="24"/>
          <w:szCs w:val="24"/>
          <w:lang w:val="en-GB"/>
        </w:rPr>
        <w:t>3</w:t>
      </w:r>
      <w:r w:rsidRPr="001058B1">
        <w:rPr>
          <w:rFonts w:asciiTheme="majorBidi" w:hAnsiTheme="majorBidi" w:cstheme="majorBidi"/>
          <w:b/>
          <w:bCs/>
          <w:sz w:val="24"/>
          <w:szCs w:val="24"/>
          <w:lang w:val="en-GB"/>
        </w:rPr>
        <w:t>:</w:t>
      </w:r>
    </w:p>
    <w:p w:rsidR="00B8084B" w:rsidRDefault="00B8084B" w:rsidP="00B8084B">
      <w:pPr>
        <w:rPr>
          <w:rFonts w:asciiTheme="majorBidi" w:hAnsiTheme="majorBidi" w:cstheme="majorBidi"/>
          <w:sz w:val="24"/>
          <w:szCs w:val="24"/>
          <w:lang w:val="en-GB"/>
        </w:rPr>
      </w:pPr>
      <w:r>
        <w:rPr>
          <w:rFonts w:asciiTheme="majorBidi" w:hAnsiTheme="majorBidi" w:cstheme="majorBidi"/>
          <w:sz w:val="24"/>
          <w:szCs w:val="24"/>
          <w:lang w:val="en-GB"/>
        </w:rPr>
        <w:t xml:space="preserve">Give the opposite of the following: </w:t>
      </w:r>
      <w:r w:rsidRPr="00E53C12">
        <w:rPr>
          <w:rFonts w:asciiTheme="majorBidi" w:hAnsiTheme="majorBidi" w:cstheme="majorBidi"/>
          <w:sz w:val="24"/>
          <w:szCs w:val="24"/>
          <w:lang w:val="en-GB"/>
        </w:rPr>
        <w:t>(</w:t>
      </w:r>
      <w:r>
        <w:rPr>
          <w:rFonts w:asciiTheme="majorBidi" w:hAnsiTheme="majorBidi" w:cstheme="majorBidi"/>
          <w:sz w:val="24"/>
          <w:szCs w:val="24"/>
          <w:lang w:val="en-GB"/>
        </w:rPr>
        <w:t>2</w:t>
      </w:r>
      <w:r w:rsidRPr="00E53C12">
        <w:rPr>
          <w:rFonts w:asciiTheme="majorBidi" w:hAnsiTheme="majorBidi" w:cstheme="majorBidi"/>
          <w:sz w:val="24"/>
          <w:szCs w:val="24"/>
          <w:lang w:val="en-GB"/>
        </w:rPr>
        <w:t>pts)</w:t>
      </w:r>
    </w:p>
    <w:tbl>
      <w:tblPr>
        <w:tblStyle w:val="Grilledutableau"/>
        <w:tblW w:w="0" w:type="auto"/>
        <w:tblInd w:w="720" w:type="dxa"/>
        <w:tblLook w:val="04A0"/>
      </w:tblPr>
      <w:tblGrid>
        <w:gridCol w:w="4284"/>
        <w:gridCol w:w="4284"/>
      </w:tblGrid>
      <w:tr w:rsidR="00B8084B" w:rsidTr="006C449F">
        <w:tc>
          <w:tcPr>
            <w:tcW w:w="4284" w:type="dxa"/>
          </w:tcPr>
          <w:p w:rsidR="00B8084B" w:rsidRDefault="00B8084B" w:rsidP="00B8084B">
            <w:pPr>
              <w:pStyle w:val="Paragraphedeliste"/>
              <w:numPr>
                <w:ilvl w:val="0"/>
                <w:numId w:val="1"/>
              </w:numPr>
              <w:rPr>
                <w:rFonts w:asciiTheme="majorBidi" w:hAnsiTheme="majorBidi" w:cstheme="majorBidi"/>
                <w:sz w:val="24"/>
                <w:szCs w:val="24"/>
                <w:lang w:val="en-GB"/>
              </w:rPr>
            </w:pPr>
            <w:r w:rsidRPr="00221141">
              <w:rPr>
                <w:rFonts w:asciiTheme="majorBidi" w:hAnsiTheme="majorBidi" w:cstheme="majorBidi"/>
                <w:sz w:val="24"/>
                <w:szCs w:val="24"/>
                <w:lang w:val="en-GB"/>
              </w:rPr>
              <w:t xml:space="preserve">Happy </w:t>
            </w:r>
          </w:p>
          <w:p w:rsidR="00B8084B" w:rsidRPr="00221141" w:rsidRDefault="00B8084B" w:rsidP="00B8084B">
            <w:pPr>
              <w:pStyle w:val="Paragraphedeliste"/>
              <w:numPr>
                <w:ilvl w:val="0"/>
                <w:numId w:val="1"/>
              </w:numPr>
              <w:rPr>
                <w:rFonts w:asciiTheme="majorBidi" w:hAnsiTheme="majorBidi" w:cstheme="majorBidi"/>
                <w:sz w:val="24"/>
                <w:szCs w:val="24"/>
                <w:lang w:val="en-GB"/>
              </w:rPr>
            </w:pPr>
            <w:r w:rsidRPr="00515592">
              <w:rPr>
                <w:rFonts w:asciiTheme="majorBidi" w:eastAsia="Times New Roman" w:hAnsiTheme="majorBidi" w:cstheme="majorBidi"/>
                <w:color w:val="000000"/>
                <w:sz w:val="24"/>
                <w:szCs w:val="24"/>
                <w:lang w:val="en-GB" w:eastAsia="fr-FR"/>
              </w:rPr>
              <w:t>top</w:t>
            </w:r>
          </w:p>
          <w:p w:rsidR="00B8084B" w:rsidRDefault="00B8084B" w:rsidP="006C449F">
            <w:pPr>
              <w:pStyle w:val="Paragraphedeliste"/>
              <w:ind w:left="0"/>
              <w:rPr>
                <w:rFonts w:asciiTheme="majorBidi" w:hAnsiTheme="majorBidi" w:cstheme="majorBidi"/>
                <w:sz w:val="24"/>
                <w:szCs w:val="24"/>
                <w:lang w:val="en-GB"/>
              </w:rPr>
            </w:pPr>
          </w:p>
        </w:tc>
        <w:tc>
          <w:tcPr>
            <w:tcW w:w="4284" w:type="dxa"/>
          </w:tcPr>
          <w:p w:rsidR="00B8084B" w:rsidRPr="009C5164" w:rsidRDefault="00B8084B" w:rsidP="00B8084B">
            <w:pPr>
              <w:pStyle w:val="Paragraphedeliste"/>
              <w:numPr>
                <w:ilvl w:val="0"/>
                <w:numId w:val="1"/>
              </w:numPr>
              <w:rPr>
                <w:rFonts w:asciiTheme="majorBidi" w:hAnsiTheme="majorBidi" w:cstheme="majorBidi"/>
                <w:sz w:val="24"/>
                <w:szCs w:val="24"/>
                <w:lang w:val="en-GB"/>
              </w:rPr>
            </w:pPr>
            <w:r w:rsidRPr="009C5164">
              <w:rPr>
                <w:rFonts w:asciiTheme="majorBidi" w:hAnsiTheme="majorBidi" w:cstheme="majorBidi"/>
                <w:sz w:val="24"/>
                <w:szCs w:val="24"/>
                <w:lang w:val="en-GB"/>
              </w:rPr>
              <w:t>to add</w:t>
            </w:r>
            <w:r w:rsidRPr="004E6222">
              <w:rPr>
                <w:rFonts w:ascii="Arial" w:eastAsia="Times New Roman" w:hAnsi="Arial" w:cs="Arial"/>
                <w:sz w:val="20"/>
                <w:lang w:val="en-GB" w:eastAsia="fr-FR"/>
              </w:rPr>
              <w:t> </w:t>
            </w:r>
          </w:p>
          <w:p w:rsidR="00B8084B" w:rsidRDefault="00B8084B" w:rsidP="00B8084B">
            <w:pPr>
              <w:pStyle w:val="Paragraphedeliste"/>
              <w:numPr>
                <w:ilvl w:val="0"/>
                <w:numId w:val="1"/>
              </w:numPr>
              <w:rPr>
                <w:rFonts w:asciiTheme="majorBidi" w:hAnsiTheme="majorBidi" w:cstheme="majorBidi"/>
                <w:sz w:val="24"/>
                <w:szCs w:val="24"/>
                <w:lang w:val="en-GB"/>
              </w:rPr>
            </w:pPr>
            <w:r w:rsidRPr="009C5164">
              <w:rPr>
                <w:rFonts w:asciiTheme="majorBidi" w:hAnsiTheme="majorBidi" w:cstheme="majorBidi"/>
                <w:sz w:val="24"/>
                <w:szCs w:val="24"/>
                <w:lang w:val="en-GB"/>
              </w:rPr>
              <w:t>to give</w:t>
            </w:r>
            <w:r w:rsidRPr="004E6222">
              <w:rPr>
                <w:rFonts w:ascii="Arial" w:eastAsia="Times New Roman" w:hAnsi="Arial" w:cs="Arial"/>
                <w:b/>
                <w:bCs/>
                <w:color w:val="0000FF"/>
                <w:sz w:val="20"/>
                <w:lang w:val="en-GB" w:eastAsia="fr-FR"/>
              </w:rPr>
              <w:t> </w:t>
            </w:r>
          </w:p>
        </w:tc>
      </w:tr>
    </w:tbl>
    <w:p w:rsidR="00E24D26" w:rsidRDefault="00E24D26"/>
    <w:sectPr w:rsidR="00E24D26" w:rsidSect="00E24D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135D8"/>
    <w:multiLevelType w:val="hybridMultilevel"/>
    <w:tmpl w:val="5EEC0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B8084B"/>
    <w:rsid w:val="00460B09"/>
    <w:rsid w:val="00B8084B"/>
    <w:rsid w:val="00D71022"/>
    <w:rsid w:val="00E24D26"/>
    <w:rsid w:val="00F97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84B"/>
  </w:style>
  <w:style w:type="paragraph" w:styleId="Titre1">
    <w:name w:val="heading 1"/>
    <w:basedOn w:val="Normal"/>
    <w:next w:val="Normal"/>
    <w:link w:val="Titre1Car"/>
    <w:autoRedefine/>
    <w:uiPriority w:val="9"/>
    <w:rsid w:val="00F97226"/>
    <w:pPr>
      <w:keepNext/>
      <w:keepLines/>
      <w:spacing w:before="480" w:after="0"/>
      <w:outlineLvl w:val="0"/>
    </w:pPr>
    <w:rPr>
      <w:rFonts w:asciiTheme="majorBidi" w:eastAsiaTheme="majorEastAsia" w:hAnsiTheme="majorBid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226"/>
    <w:rPr>
      <w:rFonts w:asciiTheme="majorBidi" w:eastAsiaTheme="majorEastAsia" w:hAnsiTheme="majorBidi" w:cstheme="majorBidi"/>
      <w:b/>
      <w:bCs/>
      <w:color w:val="365F91" w:themeColor="accent1" w:themeShade="BF"/>
      <w:sz w:val="28"/>
      <w:szCs w:val="28"/>
    </w:rPr>
  </w:style>
  <w:style w:type="paragraph" w:styleId="Paragraphedeliste">
    <w:name w:val="List Paragraph"/>
    <w:basedOn w:val="Normal"/>
    <w:uiPriority w:val="34"/>
    <w:qFormat/>
    <w:rsid w:val="00B8084B"/>
    <w:pPr>
      <w:ind w:left="720"/>
      <w:contextualSpacing/>
    </w:pPr>
  </w:style>
  <w:style w:type="table" w:styleId="Grilledutableau">
    <w:name w:val="Table Grid"/>
    <w:basedOn w:val="TableauNormal"/>
    <w:uiPriority w:val="59"/>
    <w:rsid w:val="00B80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3643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3</cp:revision>
  <dcterms:created xsi:type="dcterms:W3CDTF">2022-05-18T13:21:00Z</dcterms:created>
  <dcterms:modified xsi:type="dcterms:W3CDTF">2022-05-18T13:22:00Z</dcterms:modified>
</cp:coreProperties>
</file>