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20" w:rsidRPr="00AC0F20" w:rsidRDefault="00AC0F20" w:rsidP="00AC0F20">
      <w:pPr>
        <w:spacing w:line="276" w:lineRule="auto"/>
        <w:ind w:right="282"/>
        <w:rPr>
          <w:rFonts w:ascii="Arial" w:hAnsi="Arial" w:cs="Arial"/>
          <w:b/>
          <w:sz w:val="26"/>
          <w:szCs w:val="26"/>
        </w:rPr>
      </w:pPr>
      <w:r w:rsidRPr="00AC0F20">
        <w:rPr>
          <w:rFonts w:ascii="Arial" w:hAnsi="Arial" w:cs="Arial"/>
          <w:b/>
          <w:iCs/>
          <w:sz w:val="26"/>
          <w:szCs w:val="26"/>
        </w:rPr>
        <w:t xml:space="preserve">Intitulé du Master : </w:t>
      </w:r>
      <w:r w:rsidRPr="00AC0F20">
        <w:rPr>
          <w:rFonts w:ascii="Arial" w:hAnsi="Arial" w:cs="Arial"/>
          <w:iCs/>
          <w:sz w:val="26"/>
          <w:szCs w:val="26"/>
        </w:rPr>
        <w:t>Systèmes d’information et aide à la décision</w:t>
      </w:r>
    </w:p>
    <w:p w:rsidR="00AC0F20" w:rsidRDefault="00AC0F20" w:rsidP="00AC0F20">
      <w:pPr>
        <w:spacing w:line="276" w:lineRule="auto"/>
        <w:jc w:val="both"/>
        <w:rPr>
          <w:rFonts w:ascii="Arial" w:hAnsi="Arial" w:cs="Arial"/>
          <w:b/>
          <w:iCs/>
        </w:rPr>
      </w:pPr>
      <w:r>
        <w:rPr>
          <w:rFonts w:ascii="Arial" w:hAnsi="Arial" w:cs="Arial"/>
          <w:b/>
        </w:rPr>
        <w:t>Semestre </w:t>
      </w:r>
      <w:r>
        <w:rPr>
          <w:rFonts w:ascii="Arial" w:hAnsi="Arial" w:cs="Arial"/>
          <w:b/>
          <w:i/>
        </w:rPr>
        <w:t xml:space="preserve">: </w:t>
      </w:r>
      <w:r>
        <w:rPr>
          <w:rFonts w:ascii="Arial" w:hAnsi="Arial" w:cs="Arial"/>
        </w:rPr>
        <w:t>1</w:t>
      </w:r>
    </w:p>
    <w:p w:rsidR="00AC0F20" w:rsidRDefault="00AC0F20" w:rsidP="00AC0F20">
      <w:pPr>
        <w:spacing w:line="276" w:lineRule="auto"/>
        <w:ind w:right="282"/>
        <w:rPr>
          <w:rFonts w:ascii="Arial" w:hAnsi="Arial" w:cs="Arial"/>
          <w:b/>
          <w:iCs/>
        </w:rPr>
      </w:pPr>
      <w:r>
        <w:rPr>
          <w:rFonts w:ascii="Arial" w:hAnsi="Arial" w:cs="Arial"/>
          <w:b/>
          <w:iCs/>
        </w:rPr>
        <w:t xml:space="preserve">Intitulé de l’UE : </w:t>
      </w:r>
      <w:r>
        <w:rPr>
          <w:rFonts w:ascii="Arial" w:hAnsi="Arial" w:cs="Arial"/>
          <w:iCs/>
        </w:rPr>
        <w:t>UEF2</w:t>
      </w:r>
    </w:p>
    <w:p w:rsidR="00AC0F20" w:rsidRDefault="00AC0F20" w:rsidP="00AC0F20">
      <w:pPr>
        <w:spacing w:line="276" w:lineRule="auto"/>
        <w:ind w:right="282"/>
        <w:rPr>
          <w:rFonts w:ascii="Arial" w:hAnsi="Arial" w:cs="Arial"/>
          <w:b/>
          <w:iCs/>
        </w:rPr>
      </w:pPr>
      <w:r>
        <w:rPr>
          <w:rFonts w:ascii="Arial" w:hAnsi="Arial" w:cs="Arial"/>
          <w:b/>
          <w:iCs/>
        </w:rPr>
        <w:t xml:space="preserve">Intitulé de la matière : </w:t>
      </w:r>
      <w:r>
        <w:rPr>
          <w:rFonts w:ascii="Arial" w:hAnsi="Arial" w:cs="Arial"/>
          <w:iCs/>
        </w:rPr>
        <w:t>Génie logiciel avancé</w:t>
      </w:r>
    </w:p>
    <w:p w:rsidR="00AC0F20" w:rsidRDefault="00AC0F20" w:rsidP="00AC0F20">
      <w:pPr>
        <w:shd w:val="clear" w:color="auto" w:fill="FFFFFF"/>
        <w:spacing w:line="276" w:lineRule="auto"/>
        <w:ind w:right="282"/>
        <w:rPr>
          <w:rFonts w:ascii="Arial" w:hAnsi="Arial" w:cs="Arial"/>
          <w:b/>
          <w:iCs/>
        </w:rPr>
      </w:pPr>
      <w:r>
        <w:rPr>
          <w:rFonts w:ascii="Arial" w:hAnsi="Arial" w:cs="Arial"/>
          <w:b/>
          <w:iCs/>
        </w:rPr>
        <w:t>Crédits : 4</w:t>
      </w:r>
    </w:p>
    <w:p w:rsidR="00AC0F20" w:rsidRDefault="00AC0F20" w:rsidP="00AC0F20">
      <w:pPr>
        <w:shd w:val="clear" w:color="auto" w:fill="FFFFFF"/>
        <w:spacing w:line="276" w:lineRule="auto"/>
        <w:ind w:right="282"/>
        <w:rPr>
          <w:rFonts w:ascii="Arial" w:hAnsi="Arial" w:cs="Arial"/>
          <w:b/>
          <w:bCs/>
          <w:iCs/>
        </w:rPr>
      </w:pPr>
      <w:r>
        <w:rPr>
          <w:rFonts w:ascii="Arial" w:hAnsi="Arial" w:cs="Arial"/>
          <w:b/>
          <w:iCs/>
        </w:rPr>
        <w:t>Coefficients : 2</w:t>
      </w:r>
    </w:p>
    <w:p w:rsidR="00AC0F20" w:rsidRDefault="00AC0F20" w:rsidP="00AC0F20">
      <w:pPr>
        <w:spacing w:line="276" w:lineRule="auto"/>
        <w:jc w:val="both"/>
        <w:rPr>
          <w:rFonts w:ascii="Arial" w:hAnsi="Arial" w:cs="Arial"/>
          <w:i/>
        </w:rPr>
      </w:pPr>
      <w:r>
        <w:rPr>
          <w:rFonts w:ascii="Arial" w:hAnsi="Arial" w:cs="Arial"/>
          <w:b/>
        </w:rPr>
        <w:t>Objectifs de l’enseignement</w:t>
      </w:r>
      <w:r>
        <w:rPr>
          <w:rFonts w:ascii="Arial" w:hAnsi="Arial" w:cs="Arial"/>
        </w:rPr>
        <w:t xml:space="preserve"> </w:t>
      </w:r>
    </w:p>
    <w:p w:rsidR="00AC0F20" w:rsidRDefault="00AC0F20" w:rsidP="00AC0F20">
      <w:pPr>
        <w:spacing w:line="276" w:lineRule="auto"/>
        <w:jc w:val="both"/>
        <w:rPr>
          <w:rFonts w:ascii="Arial" w:hAnsi="Arial" w:cs="Arial"/>
        </w:rPr>
      </w:pPr>
      <w:r>
        <w:rPr>
          <w:rFonts w:ascii="Arial" w:hAnsi="Arial" w:cs="Arial"/>
          <w:iCs/>
        </w:rPr>
        <w:t xml:space="preserve">Ce cours se décompose en deux parties. La première présente des techniques de conception avancées, la seconde se focalise sur les techniques de conception et de programmation générative au travers de l'ingénierie dirigée par les modèles. </w:t>
      </w:r>
    </w:p>
    <w:p w:rsidR="00AC0F20" w:rsidRDefault="00AC0F20" w:rsidP="00AC0F20">
      <w:pPr>
        <w:spacing w:line="276" w:lineRule="auto"/>
        <w:jc w:val="both"/>
        <w:rPr>
          <w:rFonts w:ascii="Arial" w:hAnsi="Arial" w:cs="Arial"/>
          <w:i/>
        </w:rPr>
      </w:pPr>
      <w:r>
        <w:rPr>
          <w:rFonts w:ascii="Arial" w:hAnsi="Arial" w:cs="Arial"/>
          <w:b/>
        </w:rPr>
        <w:t xml:space="preserve">Connaissances préalables recommandées </w:t>
      </w:r>
    </w:p>
    <w:p w:rsidR="00AC0F20" w:rsidRDefault="00AC0F20" w:rsidP="00AC0F20">
      <w:pPr>
        <w:spacing w:line="276" w:lineRule="auto"/>
        <w:jc w:val="both"/>
        <w:rPr>
          <w:rFonts w:ascii="Arial" w:hAnsi="Arial" w:cs="Arial"/>
          <w:i/>
        </w:rPr>
      </w:pPr>
      <w:r>
        <w:rPr>
          <w:rFonts w:ascii="Arial" w:hAnsi="Arial" w:cs="Arial"/>
        </w:rPr>
        <w:t>Cours du génie logiciel (Génie logiciel 1 et génie logiciel 2, respectivement de la 2</w:t>
      </w:r>
      <w:r>
        <w:rPr>
          <w:rFonts w:ascii="Arial" w:hAnsi="Arial" w:cs="Arial"/>
          <w:vertAlign w:val="superscript"/>
        </w:rPr>
        <w:t>ème</w:t>
      </w:r>
      <w:r>
        <w:rPr>
          <w:rFonts w:ascii="Arial" w:hAnsi="Arial" w:cs="Arial"/>
        </w:rPr>
        <w:t xml:space="preserve"> et la 3</w:t>
      </w:r>
      <w:r>
        <w:rPr>
          <w:rFonts w:ascii="Arial" w:hAnsi="Arial" w:cs="Arial"/>
          <w:vertAlign w:val="superscript"/>
        </w:rPr>
        <w:t>ème</w:t>
      </w:r>
      <w:r>
        <w:rPr>
          <w:rFonts w:ascii="Arial" w:hAnsi="Arial" w:cs="Arial"/>
        </w:rPr>
        <w:t xml:space="preserve"> année de licence.</w:t>
      </w:r>
    </w:p>
    <w:p w:rsidR="00AC0F20" w:rsidRDefault="00AC0F20" w:rsidP="00AC0F20">
      <w:pPr>
        <w:spacing w:line="276" w:lineRule="auto"/>
        <w:jc w:val="both"/>
        <w:rPr>
          <w:rFonts w:ascii="Arial" w:hAnsi="Arial" w:cs="Arial"/>
          <w:b/>
        </w:rPr>
      </w:pPr>
      <w:r>
        <w:rPr>
          <w:rFonts w:ascii="Arial" w:hAnsi="Arial" w:cs="Arial"/>
          <w:b/>
        </w:rPr>
        <w:t>Contenu de la matière</w:t>
      </w:r>
      <w:r>
        <w:rPr>
          <w:rFonts w:ascii="Arial" w:hAnsi="Arial" w:cs="Arial"/>
          <w:bCs/>
          <w:i/>
          <w:iCs/>
        </w:rPr>
        <w:t xml:space="preserve"> </w:t>
      </w:r>
    </w:p>
    <w:p w:rsidR="00AC0F20" w:rsidRDefault="00AC0F20" w:rsidP="00AC0F20">
      <w:pPr>
        <w:pStyle w:val="vspace"/>
        <w:rPr>
          <w:rFonts w:ascii="Arial" w:hAnsi="Arial" w:cs="Arial"/>
          <w:iCs/>
        </w:rPr>
      </w:pPr>
      <w:r>
        <w:rPr>
          <w:rFonts w:ascii="Arial" w:hAnsi="Arial" w:cs="Arial"/>
          <w:b/>
          <w:bCs/>
        </w:rPr>
        <w:t>Partie 1</w:t>
      </w:r>
      <w:r>
        <w:rPr>
          <w:rFonts w:ascii="Arial" w:hAnsi="Arial" w:cs="Arial"/>
        </w:rPr>
        <w:t xml:space="preserve"> : </w:t>
      </w:r>
      <w:r>
        <w:rPr>
          <w:rStyle w:val="lev"/>
          <w:rFonts w:ascii="Arial" w:hAnsi="Arial" w:cs="Arial"/>
        </w:rPr>
        <w:t>Techniques de conception avancées</w:t>
      </w:r>
      <w:r>
        <w:rPr>
          <w:rFonts w:ascii="Arial" w:hAnsi="Arial" w:cs="Arial"/>
        </w:rPr>
        <w:t xml:space="preserve"> </w:t>
      </w:r>
    </w:p>
    <w:p w:rsidR="00AC0F20" w:rsidRDefault="00AC0F20" w:rsidP="00AC0F20">
      <w:pPr>
        <w:spacing w:line="276" w:lineRule="auto"/>
        <w:jc w:val="both"/>
        <w:rPr>
          <w:rFonts w:ascii="Arial" w:hAnsi="Arial" w:cs="Arial"/>
          <w:b/>
          <w:bCs/>
        </w:rPr>
      </w:pPr>
      <w:r>
        <w:rPr>
          <w:rFonts w:ascii="Arial" w:hAnsi="Arial" w:cs="Arial"/>
          <w:iCs/>
        </w:rPr>
        <w:t xml:space="preserve">- L'objectif est de proposer aux étudiants la découverte d'un ensemble de techniques et de bonnes pratiques permettant une meilleure maîtrise du développement logiciel. </w:t>
      </w:r>
    </w:p>
    <w:p w:rsidR="00AC0F20" w:rsidRDefault="00AC0F20" w:rsidP="00AC0F20">
      <w:pPr>
        <w:pStyle w:val="vspace"/>
        <w:rPr>
          <w:rFonts w:ascii="Arial" w:hAnsi="Arial" w:cs="Arial"/>
          <w:iCs/>
        </w:rPr>
      </w:pPr>
      <w:r>
        <w:rPr>
          <w:rFonts w:ascii="Arial" w:hAnsi="Arial" w:cs="Arial"/>
          <w:b/>
          <w:bCs/>
        </w:rPr>
        <w:t>Partie 2</w:t>
      </w:r>
      <w:r>
        <w:rPr>
          <w:rFonts w:ascii="Arial" w:hAnsi="Arial" w:cs="Arial"/>
        </w:rPr>
        <w:t xml:space="preserve"> : </w:t>
      </w:r>
      <w:r>
        <w:rPr>
          <w:rStyle w:val="lev"/>
          <w:rFonts w:ascii="Arial" w:hAnsi="Arial" w:cs="Arial"/>
        </w:rPr>
        <w:t>Ingénierie Dirigée par les Modèles</w:t>
      </w:r>
      <w:r>
        <w:rPr>
          <w:rFonts w:ascii="Arial" w:hAnsi="Arial" w:cs="Arial"/>
        </w:rPr>
        <w:t xml:space="preserve"> </w:t>
      </w:r>
    </w:p>
    <w:p w:rsidR="00AC0F20" w:rsidRDefault="00AC0F20" w:rsidP="00AC0F20">
      <w:pPr>
        <w:spacing w:line="276" w:lineRule="auto"/>
        <w:jc w:val="both"/>
        <w:rPr>
          <w:rFonts w:ascii="Arial" w:hAnsi="Arial" w:cs="Arial"/>
          <w:iCs/>
        </w:rPr>
      </w:pPr>
      <w:r>
        <w:rPr>
          <w:rFonts w:ascii="Arial" w:hAnsi="Arial" w:cs="Arial"/>
          <w:iCs/>
        </w:rPr>
        <w:t xml:space="preserve">- L'objectif est de sensibiliser les étudiants à l'ingénierie dirigée par les modèles </w:t>
      </w:r>
    </w:p>
    <w:p w:rsidR="00AC0F20" w:rsidRDefault="00AC0F20" w:rsidP="00AC0F20">
      <w:pPr>
        <w:spacing w:line="276" w:lineRule="auto"/>
        <w:jc w:val="both"/>
        <w:rPr>
          <w:rFonts w:ascii="Arial" w:hAnsi="Arial" w:cs="Arial"/>
          <w:iCs/>
        </w:rPr>
      </w:pPr>
      <w:r>
        <w:rPr>
          <w:rFonts w:ascii="Arial" w:hAnsi="Arial" w:cs="Arial"/>
          <w:iCs/>
        </w:rPr>
        <w:t xml:space="preserve">Le déroulement du cours suit la mise en </w:t>
      </w:r>
      <w:proofErr w:type="spellStart"/>
      <w:r>
        <w:rPr>
          <w:rFonts w:ascii="Arial" w:hAnsi="Arial" w:cs="Arial"/>
          <w:iCs/>
        </w:rPr>
        <w:t>oeuvre</w:t>
      </w:r>
      <w:proofErr w:type="spellEnd"/>
      <w:r>
        <w:rPr>
          <w:rFonts w:ascii="Arial" w:hAnsi="Arial" w:cs="Arial"/>
          <w:iCs/>
        </w:rPr>
        <w:t xml:space="preserve"> d'une approche dirigée par les modèles: </w:t>
      </w:r>
    </w:p>
    <w:p w:rsidR="00AC0F20" w:rsidRDefault="00AC0F20" w:rsidP="00AC0F20">
      <w:pPr>
        <w:numPr>
          <w:ilvl w:val="0"/>
          <w:numId w:val="1"/>
        </w:numPr>
        <w:spacing w:line="276" w:lineRule="auto"/>
        <w:jc w:val="both"/>
        <w:rPr>
          <w:rFonts w:ascii="Arial" w:hAnsi="Arial" w:cs="Arial"/>
          <w:iCs/>
        </w:rPr>
      </w:pPr>
      <w:r>
        <w:rPr>
          <w:rFonts w:ascii="Arial" w:hAnsi="Arial" w:cs="Arial"/>
          <w:iCs/>
        </w:rPr>
        <w:t xml:space="preserve">spécification du domaine d'activité sous la forme d'un </w:t>
      </w:r>
      <w:proofErr w:type="spellStart"/>
      <w:r>
        <w:rPr>
          <w:rFonts w:ascii="Arial" w:hAnsi="Arial" w:cs="Arial"/>
          <w:iCs/>
        </w:rPr>
        <w:t>métamodèle</w:t>
      </w:r>
      <w:proofErr w:type="spellEnd"/>
      <w:r>
        <w:rPr>
          <w:rFonts w:ascii="Arial" w:hAnsi="Arial" w:cs="Arial"/>
          <w:iCs/>
        </w:rPr>
        <w:t xml:space="preserve"> pour permettre une modélisation spécifique aux besoins métier, </w:t>
      </w:r>
    </w:p>
    <w:p w:rsidR="00AC0F20" w:rsidRPr="002722A8" w:rsidRDefault="00AC0F20" w:rsidP="00AC0F20">
      <w:pPr>
        <w:numPr>
          <w:ilvl w:val="0"/>
          <w:numId w:val="1"/>
        </w:numPr>
        <w:spacing w:line="276" w:lineRule="auto"/>
        <w:jc w:val="both"/>
        <w:rPr>
          <w:rFonts w:ascii="Arial" w:hAnsi="Arial" w:cs="Arial"/>
          <w:b/>
        </w:rPr>
      </w:pPr>
      <w:r w:rsidRPr="002722A8">
        <w:rPr>
          <w:rFonts w:ascii="Arial" w:hAnsi="Arial" w:cs="Arial"/>
          <w:iCs/>
        </w:rPr>
        <w:t xml:space="preserve">spécification de la technologie de mise en </w:t>
      </w:r>
      <w:proofErr w:type="spellStart"/>
      <w:r w:rsidRPr="002722A8">
        <w:rPr>
          <w:rFonts w:ascii="Arial" w:hAnsi="Arial" w:cs="Arial"/>
          <w:iCs/>
        </w:rPr>
        <w:t>oeuvre</w:t>
      </w:r>
      <w:proofErr w:type="spellEnd"/>
      <w:r w:rsidRPr="002722A8">
        <w:rPr>
          <w:rFonts w:ascii="Arial" w:hAnsi="Arial" w:cs="Arial"/>
          <w:iCs/>
        </w:rPr>
        <w:t xml:space="preserve"> sous la forme d'un </w:t>
      </w:r>
      <w:proofErr w:type="spellStart"/>
      <w:r w:rsidRPr="002722A8">
        <w:rPr>
          <w:rFonts w:ascii="Arial" w:hAnsi="Arial" w:cs="Arial"/>
          <w:iCs/>
        </w:rPr>
        <w:t>métamodèle</w:t>
      </w:r>
      <w:proofErr w:type="spellEnd"/>
      <w:r w:rsidRPr="002722A8">
        <w:rPr>
          <w:rFonts w:ascii="Arial" w:hAnsi="Arial" w:cs="Arial"/>
          <w:iCs/>
        </w:rPr>
        <w:t xml:space="preserve"> pour introduire les détails d'implémentation utilisation de la génération de code pour produire tout ou partie de la mise en </w:t>
      </w:r>
      <w:proofErr w:type="spellStart"/>
      <w:r w:rsidRPr="002722A8">
        <w:rPr>
          <w:rFonts w:ascii="Arial" w:hAnsi="Arial" w:cs="Arial"/>
          <w:iCs/>
        </w:rPr>
        <w:t>oeuvre</w:t>
      </w:r>
      <w:proofErr w:type="spellEnd"/>
      <w:r w:rsidRPr="002722A8">
        <w:rPr>
          <w:rFonts w:ascii="Arial" w:hAnsi="Arial" w:cs="Arial"/>
          <w:iCs/>
        </w:rPr>
        <w:t xml:space="preserve"> du système. </w:t>
      </w:r>
    </w:p>
    <w:p w:rsidR="00AC0F20" w:rsidRDefault="00AC0F20" w:rsidP="00AC0F20">
      <w:pPr>
        <w:spacing w:line="276" w:lineRule="auto"/>
        <w:jc w:val="both"/>
        <w:rPr>
          <w:rFonts w:ascii="Arial" w:hAnsi="Arial" w:cs="Arial"/>
          <w:b/>
        </w:rPr>
      </w:pPr>
    </w:p>
    <w:p w:rsidR="00AC0F20" w:rsidRDefault="00AC0F20" w:rsidP="00AC0F20">
      <w:pPr>
        <w:spacing w:line="276" w:lineRule="auto"/>
        <w:jc w:val="both"/>
        <w:rPr>
          <w:rFonts w:ascii="Arial" w:hAnsi="Arial" w:cs="Arial"/>
          <w:b/>
        </w:rPr>
      </w:pPr>
      <w:r>
        <w:rPr>
          <w:rFonts w:ascii="Arial" w:hAnsi="Arial" w:cs="Arial"/>
          <w:b/>
        </w:rPr>
        <w:t>Mode d’évaluation : </w:t>
      </w:r>
      <w:r>
        <w:rPr>
          <w:rFonts w:ascii="Arial" w:hAnsi="Arial" w:cs="Arial"/>
          <w:bCs/>
        </w:rPr>
        <w:t>Moyenne Matière = (Note contrôle*2+Note de travaux)/3</w:t>
      </w:r>
    </w:p>
    <w:p w:rsidR="00AC0F20" w:rsidRDefault="00AC0F20" w:rsidP="00AC0F20">
      <w:pPr>
        <w:spacing w:line="276" w:lineRule="auto"/>
        <w:jc w:val="both"/>
        <w:rPr>
          <w:rFonts w:ascii="Arial" w:hAnsi="Arial" w:cs="Arial"/>
          <w:b/>
        </w:rPr>
      </w:pPr>
    </w:p>
    <w:p w:rsidR="00AC0F20" w:rsidRDefault="00AC0F20" w:rsidP="00AC0F20">
      <w:pPr>
        <w:spacing w:line="276" w:lineRule="auto"/>
        <w:jc w:val="both"/>
        <w:rPr>
          <w:rFonts w:ascii="Arial" w:hAnsi="Arial" w:cs="Arial"/>
          <w:i/>
          <w:iCs/>
        </w:rPr>
      </w:pPr>
      <w:r>
        <w:rPr>
          <w:rFonts w:ascii="Arial" w:hAnsi="Arial" w:cs="Arial"/>
          <w:b/>
        </w:rPr>
        <w:t xml:space="preserve">Références   </w:t>
      </w:r>
    </w:p>
    <w:p w:rsidR="00AC0F20" w:rsidRPr="002722A8" w:rsidRDefault="00AC0F20" w:rsidP="00AC0F20">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eastAsia="Times New Roman" w:hAnsi="Arial" w:cs="Arial"/>
          <w:color w:val="000000"/>
          <w:lang w:eastAsia="fr-FR"/>
        </w:rPr>
      </w:pPr>
      <w:r w:rsidRPr="00E364BA">
        <w:rPr>
          <w:rFonts w:ascii="Arial" w:eastAsia="Times New Roman" w:hAnsi="Arial" w:cs="Arial"/>
          <w:color w:val="000000"/>
          <w:lang w:val="en-US" w:eastAsia="fr-FR"/>
        </w:rPr>
        <w:t xml:space="preserve">Christopher Alexander. The origins of pattern </w:t>
      </w:r>
      <w:proofErr w:type="gramStart"/>
      <w:r w:rsidRPr="00E364BA">
        <w:rPr>
          <w:rFonts w:ascii="Arial" w:eastAsia="Times New Roman" w:hAnsi="Arial" w:cs="Arial"/>
          <w:color w:val="000000"/>
          <w:lang w:val="en-US" w:eastAsia="fr-FR"/>
        </w:rPr>
        <w:t>theory :</w:t>
      </w:r>
      <w:proofErr w:type="gramEnd"/>
      <w:r w:rsidRPr="00E364BA">
        <w:rPr>
          <w:rFonts w:ascii="Arial" w:eastAsia="Times New Roman" w:hAnsi="Arial" w:cs="Arial"/>
          <w:color w:val="000000"/>
          <w:lang w:val="en-US" w:eastAsia="fr-FR"/>
        </w:rPr>
        <w:t xml:space="preserve"> The future of the theory, and the generation of a living world. </w:t>
      </w:r>
      <w:r w:rsidRPr="002722A8">
        <w:rPr>
          <w:rFonts w:ascii="Arial" w:eastAsia="Times New Roman" w:hAnsi="Arial" w:cs="Arial"/>
          <w:color w:val="000000"/>
          <w:lang w:eastAsia="fr-FR"/>
        </w:rPr>
        <w:t xml:space="preserve">IEEE Software, 16(5) :71–82, </w:t>
      </w:r>
      <w:proofErr w:type="spellStart"/>
      <w:r w:rsidRPr="002722A8">
        <w:rPr>
          <w:rFonts w:ascii="Arial" w:eastAsia="Times New Roman" w:hAnsi="Arial" w:cs="Arial"/>
          <w:color w:val="000000"/>
          <w:lang w:eastAsia="fr-FR"/>
        </w:rPr>
        <w:t>September</w:t>
      </w:r>
      <w:proofErr w:type="spellEnd"/>
      <w:r w:rsidRPr="002722A8">
        <w:rPr>
          <w:rFonts w:ascii="Arial" w:eastAsia="Times New Roman" w:hAnsi="Arial" w:cs="Arial"/>
          <w:color w:val="000000"/>
          <w:lang w:eastAsia="fr-FR"/>
        </w:rPr>
        <w:t>/</w:t>
      </w:r>
      <w:proofErr w:type="spellStart"/>
      <w:r w:rsidRPr="002722A8">
        <w:rPr>
          <w:rFonts w:ascii="Arial" w:eastAsia="Times New Roman" w:hAnsi="Arial" w:cs="Arial"/>
          <w:color w:val="000000"/>
          <w:lang w:eastAsia="fr-FR"/>
        </w:rPr>
        <w:t>October</w:t>
      </w:r>
      <w:proofErr w:type="spellEnd"/>
      <w:r w:rsidRPr="002722A8">
        <w:rPr>
          <w:rFonts w:ascii="Arial" w:eastAsia="Times New Roman" w:hAnsi="Arial" w:cs="Arial"/>
          <w:color w:val="000000"/>
          <w:lang w:eastAsia="fr-FR"/>
        </w:rPr>
        <w:t xml:space="preserve"> 1999.</w:t>
      </w:r>
    </w:p>
    <w:p w:rsidR="00AC0F20" w:rsidRPr="00E364BA" w:rsidRDefault="00AC0F20" w:rsidP="00AC0F20">
      <w:pPr>
        <w:numPr>
          <w:ilvl w:val="0"/>
          <w:numId w:val="2"/>
        </w:numPr>
        <w:spacing w:line="276" w:lineRule="auto"/>
        <w:jc w:val="both"/>
        <w:rPr>
          <w:rFonts w:ascii="Arial" w:hAnsi="Arial" w:cs="Arial"/>
          <w:b/>
          <w:bCs/>
          <w:u w:val="single"/>
          <w:lang w:val="en-US"/>
        </w:rPr>
      </w:pPr>
      <w:proofErr w:type="spellStart"/>
      <w:r w:rsidRPr="00E364BA">
        <w:rPr>
          <w:rFonts w:ascii="Arial" w:eastAsia="Times New Roman" w:hAnsi="Arial" w:cs="Arial"/>
          <w:color w:val="000000"/>
          <w:lang w:val="en-US" w:eastAsia="fr-FR"/>
        </w:rPr>
        <w:t>Giuliano</w:t>
      </w:r>
      <w:proofErr w:type="spellEnd"/>
      <w:r w:rsidRPr="00E364BA">
        <w:rPr>
          <w:rFonts w:ascii="Arial" w:eastAsia="Times New Roman" w:hAnsi="Arial" w:cs="Arial"/>
          <w:color w:val="000000"/>
          <w:lang w:val="en-US" w:eastAsia="fr-FR"/>
        </w:rPr>
        <w:t xml:space="preserve"> </w:t>
      </w:r>
      <w:proofErr w:type="spellStart"/>
      <w:r w:rsidRPr="00E364BA">
        <w:rPr>
          <w:rFonts w:ascii="Arial" w:eastAsia="Times New Roman" w:hAnsi="Arial" w:cs="Arial"/>
          <w:color w:val="000000"/>
          <w:lang w:val="en-US" w:eastAsia="fr-FR"/>
        </w:rPr>
        <w:t>Antoniol</w:t>
      </w:r>
      <w:proofErr w:type="spellEnd"/>
      <w:r w:rsidRPr="00E364BA">
        <w:rPr>
          <w:rFonts w:ascii="Arial" w:eastAsia="Times New Roman" w:hAnsi="Arial" w:cs="Arial"/>
          <w:color w:val="000000"/>
          <w:lang w:val="en-US" w:eastAsia="fr-FR"/>
        </w:rPr>
        <w:t xml:space="preserve">, Bruno </w:t>
      </w:r>
      <w:proofErr w:type="spellStart"/>
      <w:r w:rsidRPr="00E364BA">
        <w:rPr>
          <w:rFonts w:ascii="Arial" w:eastAsia="Times New Roman" w:hAnsi="Arial" w:cs="Arial"/>
          <w:color w:val="000000"/>
          <w:lang w:val="en-US" w:eastAsia="fr-FR"/>
        </w:rPr>
        <w:t>Caprile</w:t>
      </w:r>
      <w:proofErr w:type="spellEnd"/>
      <w:r w:rsidRPr="00E364BA">
        <w:rPr>
          <w:rFonts w:ascii="Arial" w:eastAsia="Times New Roman" w:hAnsi="Arial" w:cs="Arial"/>
          <w:color w:val="000000"/>
          <w:lang w:val="en-US" w:eastAsia="fr-FR"/>
        </w:rPr>
        <w:t xml:space="preserve">, Alessandra </w:t>
      </w:r>
      <w:proofErr w:type="spellStart"/>
      <w:r w:rsidRPr="00E364BA">
        <w:rPr>
          <w:rFonts w:ascii="Arial" w:eastAsia="Times New Roman" w:hAnsi="Arial" w:cs="Arial"/>
          <w:color w:val="000000"/>
          <w:lang w:val="en-US" w:eastAsia="fr-FR"/>
        </w:rPr>
        <w:t>Potrich</w:t>
      </w:r>
      <w:proofErr w:type="spellEnd"/>
      <w:r w:rsidRPr="00E364BA">
        <w:rPr>
          <w:rFonts w:ascii="Arial" w:eastAsia="Times New Roman" w:hAnsi="Arial" w:cs="Arial"/>
          <w:color w:val="000000"/>
          <w:lang w:val="en-US" w:eastAsia="fr-FR"/>
        </w:rPr>
        <w:t xml:space="preserve">, and Paolo </w:t>
      </w:r>
      <w:proofErr w:type="spellStart"/>
      <w:r w:rsidRPr="00E364BA">
        <w:rPr>
          <w:rFonts w:ascii="Arial" w:eastAsia="Times New Roman" w:hAnsi="Arial" w:cs="Arial"/>
          <w:color w:val="000000"/>
          <w:lang w:val="en-US" w:eastAsia="fr-FR"/>
        </w:rPr>
        <w:t>Tonella</w:t>
      </w:r>
      <w:proofErr w:type="spellEnd"/>
      <w:r w:rsidRPr="00E364BA">
        <w:rPr>
          <w:rFonts w:ascii="Arial" w:eastAsia="Times New Roman" w:hAnsi="Arial" w:cs="Arial"/>
          <w:color w:val="000000"/>
          <w:lang w:val="en-US" w:eastAsia="fr-FR"/>
        </w:rPr>
        <w:t xml:space="preserve">. Design-code traceability </w:t>
      </w:r>
      <w:proofErr w:type="gramStart"/>
      <w:r w:rsidRPr="00E364BA">
        <w:rPr>
          <w:rFonts w:ascii="Arial" w:eastAsia="Times New Roman" w:hAnsi="Arial" w:cs="Arial"/>
          <w:color w:val="000000"/>
          <w:lang w:val="en-US" w:eastAsia="fr-FR"/>
        </w:rPr>
        <w:t>recovery :</w:t>
      </w:r>
      <w:proofErr w:type="gramEnd"/>
      <w:r w:rsidRPr="00E364BA">
        <w:rPr>
          <w:rFonts w:ascii="Arial" w:eastAsia="Times New Roman" w:hAnsi="Arial" w:cs="Arial"/>
          <w:color w:val="000000"/>
          <w:lang w:val="en-US" w:eastAsia="fr-FR"/>
        </w:rPr>
        <w:t xml:space="preserve"> Selecting the basic linkage properties. Science of Computer Programming, special issue on program comprehension, 40(2–3</w:t>
      </w:r>
      <w:proofErr w:type="gramStart"/>
      <w:r w:rsidRPr="00E364BA">
        <w:rPr>
          <w:rFonts w:ascii="Arial" w:eastAsia="Times New Roman" w:hAnsi="Arial" w:cs="Arial"/>
          <w:color w:val="000000"/>
          <w:lang w:val="en-US" w:eastAsia="fr-FR"/>
        </w:rPr>
        <w:t>) :</w:t>
      </w:r>
      <w:proofErr w:type="gramEnd"/>
      <w:r w:rsidRPr="00E364BA">
        <w:rPr>
          <w:rFonts w:ascii="Arial" w:eastAsia="Times New Roman" w:hAnsi="Arial" w:cs="Arial"/>
          <w:color w:val="000000"/>
          <w:lang w:val="en-US" w:eastAsia="fr-FR"/>
        </w:rPr>
        <w:t>213–234, July 2001.</w:t>
      </w:r>
    </w:p>
    <w:p w:rsidR="00AC0F20" w:rsidRPr="00AC0F20" w:rsidRDefault="00AC0F20">
      <w:pPr>
        <w:rPr>
          <w:lang w:val="en-US"/>
        </w:rPr>
      </w:pPr>
    </w:p>
    <w:sectPr w:rsidR="00AC0F20" w:rsidRPr="00AC0F20" w:rsidSect="003D5B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raditional Arabic">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26"/>
    <w:lvl w:ilvl="0">
      <w:start w:val="1"/>
      <w:numFmt w:val="bullet"/>
      <w:lvlText w:val=""/>
      <w:lvlJc w:val="left"/>
      <w:pPr>
        <w:tabs>
          <w:tab w:val="num" w:pos="720"/>
        </w:tabs>
        <w:ind w:left="567" w:hanging="207"/>
      </w:pPr>
      <w:rPr>
        <w:rFonts w:ascii="Symbol" w:hAnsi="Symbol" w:cs="Symbol"/>
        <w:color w:val="auto"/>
      </w:rPr>
    </w:lvl>
  </w:abstractNum>
  <w:abstractNum w:abstractNumId="1">
    <w:nsid w:val="0400246C"/>
    <w:multiLevelType w:val="hybridMultilevel"/>
    <w:tmpl w:val="167C0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C0F20"/>
    <w:rsid w:val="00251AE6"/>
    <w:rsid w:val="003D5B09"/>
    <w:rsid w:val="00903A4F"/>
    <w:rsid w:val="00AC0F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20"/>
    <w:pPr>
      <w:suppressAutoHyphens/>
    </w:pPr>
    <w:rPr>
      <w:rFonts w:eastAsia="SimSun"/>
      <w:sz w:val="24"/>
      <w:szCs w:val="24"/>
      <w:lang w:eastAsia="ar-SA"/>
    </w:rPr>
  </w:style>
  <w:style w:type="paragraph" w:styleId="Titre1">
    <w:name w:val="heading 1"/>
    <w:basedOn w:val="Normal"/>
    <w:next w:val="Normal"/>
    <w:link w:val="Titre1Car"/>
    <w:qFormat/>
    <w:rsid w:val="00251AE6"/>
    <w:pPr>
      <w:keepNext/>
      <w:outlineLvl w:val="0"/>
    </w:pPr>
    <w:rPr>
      <w:rFonts w:cs="Traditional Arabic"/>
      <w:b/>
      <w:bCs/>
      <w:noProof/>
      <w:sz w:val="32"/>
      <w:szCs w:val="20"/>
    </w:rPr>
  </w:style>
  <w:style w:type="paragraph" w:styleId="Titre3">
    <w:name w:val="heading 3"/>
    <w:basedOn w:val="Normal"/>
    <w:next w:val="Normal"/>
    <w:link w:val="Titre3Car"/>
    <w:qFormat/>
    <w:rsid w:val="00251AE6"/>
    <w:pPr>
      <w:keepNext/>
      <w:outlineLvl w:val="2"/>
    </w:pPr>
    <w:rPr>
      <w:rFonts w:cs="Traditional Arabic"/>
      <w:sz w:val="28"/>
      <w:szCs w:val="20"/>
    </w:rPr>
  </w:style>
  <w:style w:type="paragraph" w:styleId="Titre5">
    <w:name w:val="heading 5"/>
    <w:basedOn w:val="Normal"/>
    <w:next w:val="Normal"/>
    <w:link w:val="Titre5Car"/>
    <w:qFormat/>
    <w:rsid w:val="00251AE6"/>
    <w:pPr>
      <w:keepNext/>
      <w:jc w:val="center"/>
      <w:outlineLvl w:val="4"/>
    </w:pPr>
    <w:rPr>
      <w:b/>
      <w:bCs/>
      <w:sz w:val="32"/>
      <w:szCs w:val="32"/>
    </w:rPr>
  </w:style>
  <w:style w:type="paragraph" w:styleId="Titre6">
    <w:name w:val="heading 6"/>
    <w:basedOn w:val="Normal"/>
    <w:next w:val="Normal"/>
    <w:link w:val="Titre6Car"/>
    <w:qFormat/>
    <w:rsid w:val="00251AE6"/>
    <w:pPr>
      <w:keepNext/>
      <w:ind w:left="5664" w:firstLine="708"/>
      <w:outlineLvl w:val="5"/>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51AE6"/>
    <w:rPr>
      <w:rFonts w:cs="Traditional Arabic"/>
      <w:b/>
      <w:bCs/>
      <w:noProof/>
      <w:sz w:val="32"/>
    </w:rPr>
  </w:style>
  <w:style w:type="character" w:customStyle="1" w:styleId="Titre3Car">
    <w:name w:val="Titre 3 Car"/>
    <w:basedOn w:val="Policepardfaut"/>
    <w:link w:val="Titre3"/>
    <w:rsid w:val="00251AE6"/>
    <w:rPr>
      <w:rFonts w:cs="Traditional Arabic"/>
      <w:sz w:val="28"/>
    </w:rPr>
  </w:style>
  <w:style w:type="character" w:customStyle="1" w:styleId="Titre5Car">
    <w:name w:val="Titre 5 Car"/>
    <w:basedOn w:val="Policepardfaut"/>
    <w:link w:val="Titre5"/>
    <w:rsid w:val="00251AE6"/>
    <w:rPr>
      <w:b/>
      <w:bCs/>
      <w:sz w:val="32"/>
      <w:szCs w:val="32"/>
    </w:rPr>
  </w:style>
  <w:style w:type="character" w:customStyle="1" w:styleId="Titre6Car">
    <w:name w:val="Titre 6 Car"/>
    <w:basedOn w:val="Policepardfaut"/>
    <w:link w:val="Titre6"/>
    <w:rsid w:val="00251AE6"/>
    <w:rPr>
      <w:b/>
      <w:bCs/>
      <w:sz w:val="28"/>
      <w:szCs w:val="28"/>
    </w:rPr>
  </w:style>
  <w:style w:type="paragraph" w:styleId="Titre">
    <w:name w:val="Title"/>
    <w:basedOn w:val="Normal"/>
    <w:link w:val="TitreCar"/>
    <w:qFormat/>
    <w:rsid w:val="00251AE6"/>
    <w:pPr>
      <w:bidi/>
      <w:jc w:val="center"/>
    </w:pPr>
    <w:rPr>
      <w:rFonts w:cs="Andalus"/>
      <w:sz w:val="28"/>
      <w:szCs w:val="28"/>
    </w:rPr>
  </w:style>
  <w:style w:type="character" w:customStyle="1" w:styleId="TitreCar">
    <w:name w:val="Titre Car"/>
    <w:basedOn w:val="Policepardfaut"/>
    <w:link w:val="Titre"/>
    <w:rsid w:val="00251AE6"/>
    <w:rPr>
      <w:rFonts w:cs="Andalus"/>
      <w:sz w:val="28"/>
      <w:szCs w:val="28"/>
    </w:rPr>
  </w:style>
  <w:style w:type="paragraph" w:styleId="Sous-titre">
    <w:name w:val="Subtitle"/>
    <w:basedOn w:val="Normal"/>
    <w:link w:val="Sous-titreCar"/>
    <w:qFormat/>
    <w:rsid w:val="00251AE6"/>
    <w:pPr>
      <w:jc w:val="center"/>
    </w:pPr>
    <w:rPr>
      <w:rFonts w:cs="Andalus"/>
      <w:i/>
      <w:iCs/>
      <w:sz w:val="16"/>
      <w:szCs w:val="16"/>
    </w:rPr>
  </w:style>
  <w:style w:type="character" w:customStyle="1" w:styleId="Sous-titreCar">
    <w:name w:val="Sous-titre Car"/>
    <w:basedOn w:val="Policepardfaut"/>
    <w:link w:val="Sous-titre"/>
    <w:rsid w:val="00251AE6"/>
    <w:rPr>
      <w:rFonts w:cs="Andalus"/>
      <w:i/>
      <w:iCs/>
      <w:sz w:val="16"/>
      <w:szCs w:val="16"/>
    </w:rPr>
  </w:style>
  <w:style w:type="character" w:styleId="lev">
    <w:name w:val="Strong"/>
    <w:qFormat/>
    <w:rsid w:val="00AC0F20"/>
    <w:rPr>
      <w:b/>
      <w:bCs/>
    </w:rPr>
  </w:style>
  <w:style w:type="paragraph" w:customStyle="1" w:styleId="vspace">
    <w:name w:val="vspace"/>
    <w:basedOn w:val="Normal"/>
    <w:rsid w:val="00AC0F20"/>
    <w:pPr>
      <w:spacing w:before="100" w:after="10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1637</Characters>
  <Application>Microsoft Office Word</Application>
  <DocSecurity>0</DocSecurity>
  <Lines>13</Lines>
  <Paragraphs>3</Paragraphs>
  <ScaleCrop>false</ScaleCrop>
  <Company>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Yahiaoui</dc:creator>
  <cp:keywords/>
  <dc:description/>
  <cp:lastModifiedBy>Yahiaoui</cp:lastModifiedBy>
  <cp:revision>1</cp:revision>
  <dcterms:created xsi:type="dcterms:W3CDTF">2018-09-26T16:47:00Z</dcterms:created>
  <dcterms:modified xsi:type="dcterms:W3CDTF">2018-09-26T16:49:00Z</dcterms:modified>
</cp:coreProperties>
</file>