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8318" w14:textId="77777777" w:rsidR="001338D3" w:rsidRDefault="001338D3" w:rsidP="001338D3">
      <w:pPr>
        <w:spacing w:after="0"/>
        <w:jc w:val="center"/>
        <w:rPr>
          <w:rFonts w:ascii="Times New Roman" w:hAnsi="Times New Roman" w:cs="Times New Roman"/>
          <w:b/>
          <w:sz w:val="24"/>
          <w:szCs w:val="24"/>
        </w:rPr>
      </w:pPr>
      <w:r>
        <w:rPr>
          <w:rFonts w:ascii="Times New Roman" w:hAnsi="Times New Roman" w:cs="Times New Roman"/>
          <w:b/>
          <w:sz w:val="24"/>
          <w:szCs w:val="24"/>
        </w:rPr>
        <w:t>UNIVERSITE DE JIJEL</w:t>
      </w:r>
    </w:p>
    <w:p w14:paraId="60CCF4CD" w14:textId="77777777" w:rsidR="001338D3" w:rsidRDefault="001338D3" w:rsidP="001338D3">
      <w:pPr>
        <w:spacing w:after="0"/>
        <w:jc w:val="center"/>
        <w:rPr>
          <w:rFonts w:ascii="Times New Roman" w:hAnsi="Times New Roman" w:cs="Times New Roman"/>
          <w:b/>
          <w:sz w:val="24"/>
          <w:szCs w:val="24"/>
        </w:rPr>
      </w:pPr>
      <w:r>
        <w:rPr>
          <w:rFonts w:ascii="Times New Roman" w:hAnsi="Times New Roman" w:cs="Times New Roman"/>
          <w:b/>
          <w:sz w:val="24"/>
          <w:szCs w:val="24"/>
        </w:rPr>
        <w:t>FACULTE DES SCIENCES ET SNV</w:t>
      </w:r>
    </w:p>
    <w:p w14:paraId="31D84872" w14:textId="77777777" w:rsidR="001338D3" w:rsidRDefault="001338D3" w:rsidP="001210D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Département </w:t>
      </w:r>
      <w:r w:rsidR="001210D0">
        <w:rPr>
          <w:rFonts w:ascii="Times New Roman" w:hAnsi="Times New Roman" w:cs="Times New Roman"/>
          <w:b/>
          <w:sz w:val="24"/>
          <w:szCs w:val="24"/>
        </w:rPr>
        <w:t>MASA</w:t>
      </w:r>
    </w:p>
    <w:p w14:paraId="51600D70" w14:textId="77777777" w:rsidR="001338D3" w:rsidRPr="00297A0A" w:rsidRDefault="00297A0A" w:rsidP="00297A0A">
      <w:pPr>
        <w:tabs>
          <w:tab w:val="left" w:pos="3254"/>
        </w:tabs>
        <w:rPr>
          <w:i/>
        </w:rPr>
      </w:pPr>
      <w:r w:rsidRPr="00297A0A">
        <w:rPr>
          <w:i/>
        </w:rPr>
        <w:tab/>
      </w:r>
    </w:p>
    <w:p w14:paraId="6CF05B39" w14:textId="205AEB7B" w:rsidR="001338D3" w:rsidRDefault="009E346A" w:rsidP="001338D3">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TP </w:t>
      </w:r>
      <w:r w:rsidR="005C610F">
        <w:rPr>
          <w:rFonts w:ascii="Times New Roman" w:hAnsi="Times New Roman" w:cs="Times New Roman"/>
          <w:b/>
          <w:sz w:val="24"/>
          <w:szCs w:val="24"/>
        </w:rPr>
        <w:t>1</w:t>
      </w:r>
      <w:r w:rsidR="001338D3">
        <w:rPr>
          <w:rFonts w:ascii="Times New Roman" w:hAnsi="Times New Roman" w:cs="Times New Roman"/>
          <w:b/>
          <w:sz w:val="24"/>
          <w:szCs w:val="24"/>
        </w:rPr>
        <w:t xml:space="preserve"> : TECHNOLOGIE DES </w:t>
      </w:r>
      <w:r w:rsidR="003B260B">
        <w:rPr>
          <w:rFonts w:ascii="Times New Roman" w:hAnsi="Times New Roman" w:cs="Times New Roman"/>
          <w:b/>
          <w:sz w:val="24"/>
          <w:szCs w:val="24"/>
        </w:rPr>
        <w:t>FRUITS ET LEGUMES</w:t>
      </w:r>
    </w:p>
    <w:p w14:paraId="5BE89C3B" w14:textId="4D8B46DE" w:rsidR="0061310A" w:rsidRDefault="009171E5" w:rsidP="0061310A">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w:t>
      </w:r>
      <w:r w:rsidR="001338D3">
        <w:rPr>
          <w:rFonts w:ascii="Times New Roman" w:eastAsia="Calibri" w:hAnsi="Times New Roman" w:cs="Times New Roman"/>
          <w:b/>
          <w:bCs/>
          <w:sz w:val="24"/>
          <w:szCs w:val="24"/>
        </w:rPr>
        <w:t xml:space="preserve">ontrôle de </w:t>
      </w:r>
      <w:r>
        <w:rPr>
          <w:rFonts w:ascii="Times New Roman" w:eastAsia="Calibri" w:hAnsi="Times New Roman" w:cs="Times New Roman"/>
          <w:b/>
          <w:bCs/>
          <w:sz w:val="24"/>
          <w:szCs w:val="24"/>
        </w:rPr>
        <w:t>l</w:t>
      </w:r>
      <w:r w:rsidR="001338D3">
        <w:rPr>
          <w:rFonts w:ascii="Times New Roman" w:eastAsia="Calibri" w:hAnsi="Times New Roman" w:cs="Times New Roman"/>
          <w:b/>
          <w:bCs/>
          <w:sz w:val="24"/>
          <w:szCs w:val="24"/>
        </w:rPr>
        <w:t>a qualité</w:t>
      </w:r>
      <w:r>
        <w:rPr>
          <w:rFonts w:ascii="Times New Roman" w:eastAsia="Calibri" w:hAnsi="Times New Roman" w:cs="Times New Roman"/>
          <w:b/>
          <w:bCs/>
          <w:sz w:val="24"/>
          <w:szCs w:val="24"/>
        </w:rPr>
        <w:t xml:space="preserve"> de la confiture de pomme</w:t>
      </w:r>
    </w:p>
    <w:p w14:paraId="05BE6D76" w14:textId="77777777" w:rsidR="0061310A" w:rsidRPr="0061310A" w:rsidRDefault="0061310A" w:rsidP="0061310A">
      <w:pPr>
        <w:jc w:val="center"/>
        <w:rPr>
          <w:rFonts w:ascii="Times New Roman" w:eastAsia="Calibri" w:hAnsi="Times New Roman" w:cs="Times New Roman"/>
          <w:b/>
          <w:bCs/>
          <w:sz w:val="24"/>
          <w:szCs w:val="24"/>
        </w:rPr>
      </w:pPr>
    </w:p>
    <w:p w14:paraId="7579FC2A" w14:textId="77777777" w:rsidR="00FB0555" w:rsidRPr="00985D4D" w:rsidRDefault="00714AAB" w:rsidP="00FB0555">
      <w:pPr>
        <w:pStyle w:val="Paragraphedeliste"/>
        <w:numPr>
          <w:ilvl w:val="0"/>
          <w:numId w:val="1"/>
        </w:numPr>
        <w:jc w:val="both"/>
        <w:rPr>
          <w:rFonts w:ascii="Times New Roman" w:hAnsi="Times New Roman" w:cs="Times New Roman"/>
          <w:b/>
          <w:i/>
          <w:sz w:val="24"/>
          <w:szCs w:val="24"/>
        </w:rPr>
      </w:pPr>
      <w:r w:rsidRPr="0061310A">
        <w:rPr>
          <w:rFonts w:ascii="Times New Roman" w:hAnsi="Times New Roman" w:cs="Times New Roman"/>
          <w:b/>
          <w:i/>
          <w:sz w:val="24"/>
          <w:szCs w:val="24"/>
        </w:rPr>
        <w:t>Introduction</w:t>
      </w:r>
    </w:p>
    <w:p w14:paraId="63CBCF37" w14:textId="77777777" w:rsidR="00FB0555" w:rsidRDefault="0061310A" w:rsidP="0061310A">
      <w:pPr>
        <w:spacing w:line="360" w:lineRule="auto"/>
        <w:jc w:val="both"/>
        <w:rPr>
          <w:rFonts w:ascii="Times New Roman" w:hAnsi="Times New Roman" w:cs="Times New Roman"/>
          <w:sz w:val="24"/>
          <w:szCs w:val="24"/>
        </w:rPr>
      </w:pPr>
      <w:r w:rsidRPr="0061310A">
        <w:rPr>
          <w:rFonts w:ascii="Times New Roman" w:hAnsi="Times New Roman" w:cs="Times New Roman"/>
          <w:sz w:val="24"/>
          <w:szCs w:val="24"/>
        </w:rPr>
        <w:t xml:space="preserve">La </w:t>
      </w:r>
      <w:r w:rsidRPr="0061310A">
        <w:rPr>
          <w:rFonts w:ascii="Times New Roman" w:hAnsi="Times New Roman" w:cs="Times New Roman"/>
          <w:b/>
          <w:bCs/>
          <w:sz w:val="24"/>
          <w:szCs w:val="24"/>
        </w:rPr>
        <w:t>confiture</w:t>
      </w:r>
      <w:r w:rsidRPr="0061310A">
        <w:rPr>
          <w:rFonts w:ascii="Times New Roman" w:hAnsi="Times New Roman" w:cs="Times New Roman"/>
          <w:sz w:val="24"/>
          <w:szCs w:val="24"/>
        </w:rPr>
        <w:t xml:space="preserve"> est une confiserie obtenue, de façon générale, en faisant cuire dans une </w:t>
      </w:r>
      <w:hyperlink r:id="rId7" w:tooltip="Bassine à confiture" w:history="1">
        <w:r w:rsidRPr="0061310A">
          <w:rPr>
            <w:rStyle w:val="Lienhypertexte"/>
            <w:rFonts w:ascii="Times New Roman" w:hAnsi="Times New Roman" w:cs="Times New Roman"/>
            <w:color w:val="auto"/>
            <w:sz w:val="24"/>
            <w:szCs w:val="24"/>
            <w:u w:val="none"/>
          </w:rPr>
          <w:t>bassine</w:t>
        </w:r>
      </w:hyperlink>
      <w:r w:rsidRPr="0061310A">
        <w:rPr>
          <w:rFonts w:ascii="Times New Roman" w:hAnsi="Times New Roman" w:cs="Times New Roman"/>
          <w:sz w:val="24"/>
          <w:szCs w:val="24"/>
        </w:rPr>
        <w:t xml:space="preserve"> certains </w:t>
      </w:r>
      <w:hyperlink r:id="rId8" w:tooltip="Fruit" w:history="1">
        <w:r w:rsidRPr="0061310A">
          <w:rPr>
            <w:rStyle w:val="Lienhypertexte"/>
            <w:rFonts w:ascii="Times New Roman" w:hAnsi="Times New Roman" w:cs="Times New Roman"/>
            <w:color w:val="auto"/>
            <w:sz w:val="24"/>
            <w:szCs w:val="24"/>
            <w:u w:val="none"/>
          </w:rPr>
          <w:t>fruits</w:t>
        </w:r>
      </w:hyperlink>
      <w:r w:rsidRPr="0061310A">
        <w:rPr>
          <w:rFonts w:ascii="Times New Roman" w:hAnsi="Times New Roman" w:cs="Times New Roman"/>
          <w:sz w:val="24"/>
          <w:szCs w:val="24"/>
        </w:rPr>
        <w:t xml:space="preserve">, éventuellement dénoyautés et coupés en morceaux, avec un poids équivalent de </w:t>
      </w:r>
      <w:hyperlink r:id="rId9" w:tooltip="Sucre" w:history="1">
        <w:r w:rsidRPr="0061310A">
          <w:rPr>
            <w:rStyle w:val="Lienhypertexte"/>
            <w:rFonts w:ascii="Times New Roman" w:hAnsi="Times New Roman" w:cs="Times New Roman"/>
            <w:color w:val="auto"/>
            <w:sz w:val="24"/>
            <w:szCs w:val="24"/>
            <w:u w:val="none"/>
          </w:rPr>
          <w:t>sucre</w:t>
        </w:r>
      </w:hyperlink>
      <w:r w:rsidRPr="0061310A">
        <w:rPr>
          <w:rFonts w:ascii="Times New Roman" w:hAnsi="Times New Roman" w:cs="Times New Roman"/>
          <w:sz w:val="24"/>
          <w:szCs w:val="24"/>
        </w:rPr>
        <w:t xml:space="preserve">. C'est une technique de </w:t>
      </w:r>
      <w:hyperlink r:id="rId10" w:tooltip="Conservation alimentaire" w:history="1">
        <w:r w:rsidRPr="0061310A">
          <w:rPr>
            <w:rStyle w:val="Lienhypertexte"/>
            <w:rFonts w:ascii="Times New Roman" w:hAnsi="Times New Roman" w:cs="Times New Roman"/>
            <w:color w:val="auto"/>
            <w:sz w:val="24"/>
            <w:szCs w:val="24"/>
            <w:u w:val="none"/>
          </w:rPr>
          <w:t>conservation alimentaire</w:t>
        </w:r>
      </w:hyperlink>
      <w:r w:rsidRPr="0061310A">
        <w:rPr>
          <w:rFonts w:ascii="Times New Roman" w:hAnsi="Times New Roman" w:cs="Times New Roman"/>
          <w:sz w:val="24"/>
          <w:szCs w:val="24"/>
        </w:rPr>
        <w:t xml:space="preserve"> pour les fruits les plus fragiles, c'est également un moyen de consommer certains fruits </w:t>
      </w:r>
      <w:hyperlink r:id="rId11" w:tooltip="Astringent" w:history="1">
        <w:r w:rsidRPr="0061310A">
          <w:rPr>
            <w:rStyle w:val="Lienhypertexte"/>
            <w:rFonts w:ascii="Times New Roman" w:hAnsi="Times New Roman" w:cs="Times New Roman"/>
            <w:color w:val="auto"/>
            <w:sz w:val="24"/>
            <w:szCs w:val="24"/>
            <w:u w:val="none"/>
          </w:rPr>
          <w:t>astringents</w:t>
        </w:r>
      </w:hyperlink>
      <w:r w:rsidRPr="0061310A">
        <w:rPr>
          <w:rFonts w:ascii="Times New Roman" w:hAnsi="Times New Roman" w:cs="Times New Roman"/>
          <w:sz w:val="24"/>
          <w:szCs w:val="24"/>
        </w:rPr>
        <w:t xml:space="preserve"> comme le </w:t>
      </w:r>
      <w:hyperlink r:id="rId12" w:tooltip="Coing" w:history="1">
        <w:r w:rsidRPr="0061310A">
          <w:rPr>
            <w:rStyle w:val="Lienhypertexte"/>
            <w:rFonts w:ascii="Times New Roman" w:hAnsi="Times New Roman" w:cs="Times New Roman"/>
            <w:color w:val="auto"/>
            <w:sz w:val="24"/>
            <w:szCs w:val="24"/>
            <w:u w:val="none"/>
          </w:rPr>
          <w:t>coing</w:t>
        </w:r>
      </w:hyperlink>
      <w:r w:rsidRPr="0061310A">
        <w:rPr>
          <w:rFonts w:ascii="Times New Roman" w:hAnsi="Times New Roman" w:cs="Times New Roman"/>
          <w:sz w:val="24"/>
          <w:szCs w:val="24"/>
        </w:rPr>
        <w:t xml:space="preserve"> ou amers comme la </w:t>
      </w:r>
      <w:hyperlink r:id="rId13" w:tooltip="Bigarade" w:history="1">
        <w:r w:rsidRPr="0061310A">
          <w:rPr>
            <w:rStyle w:val="Lienhypertexte"/>
            <w:rFonts w:ascii="Times New Roman" w:hAnsi="Times New Roman" w:cs="Times New Roman"/>
            <w:color w:val="auto"/>
            <w:sz w:val="24"/>
            <w:szCs w:val="24"/>
            <w:u w:val="none"/>
          </w:rPr>
          <w:t>bigarade</w:t>
        </w:r>
      </w:hyperlink>
      <w:r w:rsidRPr="0061310A">
        <w:rPr>
          <w:rFonts w:ascii="Times New Roman" w:hAnsi="Times New Roman" w:cs="Times New Roman"/>
          <w:sz w:val="24"/>
          <w:szCs w:val="24"/>
        </w:rPr>
        <w:t>.</w:t>
      </w:r>
    </w:p>
    <w:p w14:paraId="1CD969D8" w14:textId="77777777" w:rsidR="00985D4D" w:rsidRPr="00985D4D" w:rsidRDefault="00985D4D" w:rsidP="0061310A">
      <w:pPr>
        <w:spacing w:line="360" w:lineRule="auto"/>
        <w:jc w:val="both"/>
        <w:rPr>
          <w:rFonts w:ascii="Times New Roman" w:hAnsi="Times New Roman" w:cs="Times New Roman"/>
          <w:sz w:val="24"/>
          <w:szCs w:val="24"/>
        </w:rPr>
      </w:pPr>
      <w:r w:rsidRPr="00985D4D">
        <w:rPr>
          <w:rFonts w:ascii="Times New Roman" w:hAnsi="Times New Roman" w:cs="Times New Roman"/>
          <w:sz w:val="24"/>
          <w:szCs w:val="24"/>
        </w:rPr>
        <w:t xml:space="preserve">Les fruits sont mis dans une </w:t>
      </w:r>
      <w:hyperlink r:id="rId14" w:tooltip="Marmite" w:history="1">
        <w:r w:rsidRPr="00985D4D">
          <w:rPr>
            <w:rStyle w:val="Lienhypertexte"/>
            <w:rFonts w:ascii="Times New Roman" w:hAnsi="Times New Roman" w:cs="Times New Roman"/>
            <w:color w:val="auto"/>
            <w:sz w:val="24"/>
            <w:szCs w:val="24"/>
            <w:u w:val="none"/>
          </w:rPr>
          <w:t>marmite</w:t>
        </w:r>
      </w:hyperlink>
      <w:r w:rsidRPr="00985D4D">
        <w:rPr>
          <w:rFonts w:ascii="Times New Roman" w:hAnsi="Times New Roman" w:cs="Times New Roman"/>
          <w:sz w:val="24"/>
          <w:szCs w:val="24"/>
        </w:rPr>
        <w:t xml:space="preserve">, une </w:t>
      </w:r>
      <w:hyperlink r:id="rId15" w:tooltip="Bassine à confiture" w:history="1">
        <w:r w:rsidRPr="00985D4D">
          <w:rPr>
            <w:rStyle w:val="Lienhypertexte"/>
            <w:rFonts w:ascii="Times New Roman" w:hAnsi="Times New Roman" w:cs="Times New Roman"/>
            <w:color w:val="auto"/>
            <w:sz w:val="24"/>
            <w:szCs w:val="24"/>
            <w:u w:val="none"/>
          </w:rPr>
          <w:t>bassine à confiture</w:t>
        </w:r>
      </w:hyperlink>
      <w:r w:rsidRPr="00985D4D">
        <w:rPr>
          <w:rFonts w:ascii="Times New Roman" w:hAnsi="Times New Roman" w:cs="Times New Roman"/>
          <w:sz w:val="24"/>
          <w:szCs w:val="24"/>
        </w:rPr>
        <w:t xml:space="preserve"> ou une boule de concentration, et bouillis avec l'équivalent de leur poids en sucre (ou équivalent en pouvoir sucrant en fructose) jusqu'à ce que le mélange s'épaississe. La confiture est versée, encore bouillante, dans des pots à fermer avec un couvercle.</w:t>
      </w:r>
    </w:p>
    <w:p w14:paraId="5BBE366B" w14:textId="77777777" w:rsidR="00FB0555" w:rsidRPr="00985D4D" w:rsidRDefault="00985D4D" w:rsidP="00985D4D">
      <w:pPr>
        <w:pStyle w:val="NormalWeb"/>
        <w:spacing w:line="360" w:lineRule="auto"/>
        <w:jc w:val="both"/>
      </w:pPr>
      <w:r w:rsidRPr="00985D4D">
        <w:t xml:space="preserve">Une </w:t>
      </w:r>
      <w:r w:rsidRPr="00985D4D">
        <w:rPr>
          <w:bCs/>
        </w:rPr>
        <w:t>gelée</w:t>
      </w:r>
      <w:r w:rsidRPr="00985D4D">
        <w:t xml:space="preserve"> est une confiture où n'est pas conservée la pulpe des fruits. </w:t>
      </w:r>
      <w:r>
        <w:t>U</w:t>
      </w:r>
      <w:r w:rsidRPr="00985D4D">
        <w:t xml:space="preserve">ne marmelade était à l'origine une confiture de </w:t>
      </w:r>
      <w:hyperlink r:id="rId16" w:tooltip="Coing" w:history="1">
        <w:r w:rsidRPr="00985D4D">
          <w:rPr>
            <w:rStyle w:val="Lienhypertexte"/>
            <w:color w:val="auto"/>
            <w:u w:val="none"/>
          </w:rPr>
          <w:t>coing</w:t>
        </w:r>
      </w:hyperlink>
      <w:r w:rsidRPr="00985D4D">
        <w:t xml:space="preserve"> (</w:t>
      </w:r>
      <w:r w:rsidRPr="00985D4D">
        <w:rPr>
          <w:i/>
          <w:iCs/>
        </w:rPr>
        <w:t>marmelo</w:t>
      </w:r>
      <w:r w:rsidRPr="00985D4D">
        <w:t xml:space="preserve"> en </w:t>
      </w:r>
      <w:hyperlink r:id="rId17" w:tooltip="Portugais" w:history="1">
        <w:r w:rsidRPr="00985D4D">
          <w:rPr>
            <w:rStyle w:val="Lienhypertexte"/>
            <w:color w:val="auto"/>
            <w:u w:val="none"/>
          </w:rPr>
          <w:t>portugais</w:t>
        </w:r>
      </w:hyperlink>
      <w:r w:rsidRPr="00985D4D">
        <w:t>). Aujourd'hui, le terme désigne plutôt une confiture à base d'</w:t>
      </w:r>
      <w:hyperlink r:id="rId18" w:tooltip="Agrume" w:history="1">
        <w:r w:rsidRPr="00985D4D">
          <w:rPr>
            <w:rStyle w:val="Lienhypertexte"/>
            <w:color w:val="auto"/>
            <w:u w:val="none"/>
          </w:rPr>
          <w:t>agrumes</w:t>
        </w:r>
      </w:hyperlink>
      <w:r w:rsidRPr="00985D4D">
        <w:t xml:space="preserve"> ou alors une préparation très épaisse dans laquelle les morceaux de fruits ne sont pas totalement pris en gelée. </w:t>
      </w:r>
      <w:r w:rsidRPr="00985D4D">
        <w:rPr>
          <w:rStyle w:val="needref"/>
        </w:rPr>
        <w:t>Une marmelade doit contenir au minimum 20 % de fruits</w:t>
      </w:r>
      <w:r>
        <w:t>.</w:t>
      </w:r>
    </w:p>
    <w:p w14:paraId="2B3A947E" w14:textId="467216CC" w:rsidR="00714AAB" w:rsidRPr="009171E5" w:rsidRDefault="00714AAB" w:rsidP="009171E5">
      <w:pPr>
        <w:pStyle w:val="Paragraphedeliste"/>
        <w:numPr>
          <w:ilvl w:val="0"/>
          <w:numId w:val="9"/>
        </w:numPr>
        <w:jc w:val="both"/>
        <w:rPr>
          <w:rFonts w:ascii="Times New Roman" w:hAnsi="Times New Roman" w:cs="Times New Roman"/>
          <w:b/>
          <w:i/>
          <w:sz w:val="24"/>
          <w:szCs w:val="24"/>
        </w:rPr>
      </w:pPr>
      <w:r w:rsidRPr="009171E5">
        <w:rPr>
          <w:rFonts w:ascii="Times New Roman" w:hAnsi="Times New Roman" w:cs="Times New Roman"/>
          <w:b/>
          <w:i/>
          <w:sz w:val="24"/>
          <w:szCs w:val="24"/>
        </w:rPr>
        <w:t>Objectif du tp</w:t>
      </w:r>
    </w:p>
    <w:p w14:paraId="2926EC12" w14:textId="10CEFC1A" w:rsidR="004C586A" w:rsidRPr="009171E5" w:rsidRDefault="0061310A" w:rsidP="009171E5">
      <w:pPr>
        <w:jc w:val="both"/>
        <w:rPr>
          <w:rFonts w:ascii="Times New Roman" w:hAnsi="Times New Roman" w:cs="Times New Roman"/>
          <w:sz w:val="24"/>
          <w:szCs w:val="24"/>
        </w:rPr>
      </w:pPr>
      <w:r w:rsidRPr="0061310A">
        <w:rPr>
          <w:rFonts w:ascii="Times New Roman" w:hAnsi="Times New Roman" w:cs="Times New Roman"/>
          <w:sz w:val="24"/>
          <w:szCs w:val="24"/>
        </w:rPr>
        <w:t>- Evaluation de la qualité physicochimique et microbio</w:t>
      </w:r>
      <w:r w:rsidR="00FA2407">
        <w:rPr>
          <w:rFonts w:ascii="Times New Roman" w:hAnsi="Times New Roman" w:cs="Times New Roman"/>
          <w:sz w:val="24"/>
          <w:szCs w:val="24"/>
        </w:rPr>
        <w:t>logique de la confiture</w:t>
      </w:r>
      <w:r w:rsidRPr="0061310A">
        <w:rPr>
          <w:rFonts w:ascii="Times New Roman" w:hAnsi="Times New Roman" w:cs="Times New Roman"/>
          <w:sz w:val="24"/>
          <w:szCs w:val="24"/>
        </w:rPr>
        <w:t>.</w:t>
      </w:r>
    </w:p>
    <w:p w14:paraId="3E8C2AAC" w14:textId="77777777" w:rsidR="00714AAB" w:rsidRPr="00FB0555" w:rsidRDefault="00FB0555" w:rsidP="00FB0555">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714AAB" w:rsidRPr="00FB0555">
        <w:rPr>
          <w:rFonts w:ascii="Times New Roman" w:hAnsi="Times New Roman" w:cs="Times New Roman"/>
          <w:b/>
          <w:sz w:val="24"/>
          <w:szCs w:val="24"/>
        </w:rPr>
        <w:t>Analyse</w:t>
      </w:r>
    </w:p>
    <w:p w14:paraId="224DD3F0" w14:textId="77777777" w:rsidR="00714AAB" w:rsidRPr="00714AAB" w:rsidRDefault="00FB0555" w:rsidP="00714AAB">
      <w:pPr>
        <w:jc w:val="both"/>
        <w:rPr>
          <w:rFonts w:ascii="Times New Roman" w:hAnsi="Times New Roman" w:cs="Times New Roman"/>
          <w:b/>
          <w:sz w:val="24"/>
          <w:szCs w:val="24"/>
        </w:rPr>
      </w:pPr>
      <w:r>
        <w:rPr>
          <w:rFonts w:ascii="Times New Roman" w:hAnsi="Times New Roman" w:cs="Times New Roman"/>
          <w:b/>
          <w:sz w:val="24"/>
          <w:szCs w:val="24"/>
        </w:rPr>
        <w:t xml:space="preserve">2.1. </w:t>
      </w:r>
      <w:r w:rsidR="00714AAB" w:rsidRPr="00714AAB">
        <w:rPr>
          <w:rFonts w:ascii="Times New Roman" w:hAnsi="Times New Roman" w:cs="Times New Roman"/>
          <w:b/>
          <w:sz w:val="24"/>
          <w:szCs w:val="24"/>
        </w:rPr>
        <w:t>Test de stabilité</w:t>
      </w:r>
    </w:p>
    <w:p w14:paraId="1EC874A8" w14:textId="77777777" w:rsidR="00714AAB" w:rsidRPr="00FB0555" w:rsidRDefault="00714AAB" w:rsidP="00FB0555">
      <w:pPr>
        <w:pStyle w:val="NormalWeb"/>
        <w:spacing w:line="360" w:lineRule="auto"/>
        <w:jc w:val="both"/>
      </w:pPr>
      <w:r w:rsidRPr="00FB0555">
        <w:t xml:space="preserve">Pour réaliser ce </w:t>
      </w:r>
      <w:r w:rsidRPr="00FB0555">
        <w:rPr>
          <w:rStyle w:val="lev"/>
          <w:b w:val="0"/>
        </w:rPr>
        <w:t>test de stabilité</w:t>
      </w:r>
      <w:r w:rsidRPr="00FB0555">
        <w:t xml:space="preserve">, il faut </w:t>
      </w:r>
      <w:r w:rsidRPr="00FB0555">
        <w:rPr>
          <w:rStyle w:val="lev"/>
          <w:b w:val="0"/>
        </w:rPr>
        <w:t>3 pots</w:t>
      </w:r>
      <w:r w:rsidRPr="00FB0555">
        <w:rPr>
          <w:rStyle w:val="lev"/>
        </w:rPr>
        <w:t xml:space="preserve"> </w:t>
      </w:r>
      <w:r w:rsidRPr="00FB0555">
        <w:t xml:space="preserve">de la même série: un témoin qui reste à </w:t>
      </w:r>
      <w:r w:rsidRPr="00FB0555">
        <w:rPr>
          <w:rStyle w:val="lev"/>
          <w:b w:val="0"/>
        </w:rPr>
        <w:t>température ambiante</w:t>
      </w:r>
      <w:r w:rsidRPr="00FB0555">
        <w:t xml:space="preserve">, le deuxième pour l'étuve à </w:t>
      </w:r>
      <w:r w:rsidRPr="00FB0555">
        <w:rPr>
          <w:rStyle w:val="lev"/>
          <w:b w:val="0"/>
        </w:rPr>
        <w:t>37°C</w:t>
      </w:r>
      <w:r w:rsidRPr="00FB0555">
        <w:t xml:space="preserve">, le dernier pour l'étuve à </w:t>
      </w:r>
      <w:r w:rsidRPr="00FB0555">
        <w:rPr>
          <w:rStyle w:val="lev"/>
          <w:b w:val="0"/>
        </w:rPr>
        <w:t>55°C</w:t>
      </w:r>
      <w:r w:rsidRPr="00FB0555">
        <w:t>.</w:t>
      </w:r>
      <w:r w:rsidR="00FB0555">
        <w:t xml:space="preserve"> </w:t>
      </w:r>
      <w:r w:rsidRPr="00FB0555">
        <w:t xml:space="preserve">Dans leur étuve respective, les pots y restent </w:t>
      </w:r>
      <w:r w:rsidRPr="00FB0555">
        <w:rPr>
          <w:rStyle w:val="lev"/>
          <w:b w:val="0"/>
        </w:rPr>
        <w:t>7 jours</w:t>
      </w:r>
      <w:r w:rsidRPr="00FB0555">
        <w:t>.</w:t>
      </w:r>
      <w:r w:rsidR="00FB0555">
        <w:t xml:space="preserve"> </w:t>
      </w:r>
      <w:r w:rsidRPr="00FB0555">
        <w:t xml:space="preserve">Le 8ème jour, le </w:t>
      </w:r>
      <w:r w:rsidRPr="00FB0555">
        <w:rPr>
          <w:rStyle w:val="lev"/>
          <w:b w:val="0"/>
        </w:rPr>
        <w:t>pH</w:t>
      </w:r>
      <w:r w:rsidRPr="00FB0555">
        <w:t xml:space="preserve">  des pots étuvés est comparé à celui du témoin.</w:t>
      </w:r>
      <w:r w:rsidR="00FB0555">
        <w:t xml:space="preserve"> </w:t>
      </w:r>
      <w:r w:rsidRPr="00FB0555">
        <w:t xml:space="preserve">Une variation de plus de 0,5 unité pH indique la présence d'une </w:t>
      </w:r>
      <w:r w:rsidRPr="00FB0555">
        <w:lastRenderedPageBreak/>
        <w:t>activité bactérienne et par conséquent la non-conformité du produit.</w:t>
      </w:r>
      <w:r w:rsidR="00FB0555">
        <w:t xml:space="preserve"> </w:t>
      </w:r>
      <w:r w:rsidRPr="00FB0555">
        <w:t xml:space="preserve">Une variation </w:t>
      </w:r>
      <w:r w:rsidRPr="00FB0555">
        <w:rPr>
          <w:rStyle w:val="lev"/>
          <w:b w:val="0"/>
        </w:rPr>
        <w:t>inférieure à 0,5 unité pH</w:t>
      </w:r>
      <w:r w:rsidRPr="00FB0555">
        <w:t xml:space="preserve"> témoigne de la </w:t>
      </w:r>
      <w:r w:rsidRPr="00FB0555">
        <w:rPr>
          <w:rStyle w:val="lev"/>
          <w:b w:val="0"/>
        </w:rPr>
        <w:t>stabilité</w:t>
      </w:r>
      <w:r w:rsidRPr="00FB0555">
        <w:t xml:space="preserve"> du produit et de sa conformité.</w:t>
      </w:r>
    </w:p>
    <w:p w14:paraId="0B301C0A" w14:textId="77777777" w:rsidR="002B7E44" w:rsidRPr="002B7E44" w:rsidRDefault="00FB0555" w:rsidP="00FB0555">
      <w:pPr>
        <w:spacing w:before="100" w:beforeAutospacing="1" w:after="100" w:afterAutospacing="1" w:line="360" w:lineRule="auto"/>
        <w:jc w:val="both"/>
        <w:outlineLvl w:val="4"/>
        <w:rPr>
          <w:rFonts w:ascii="Times New Roman" w:eastAsia="Times New Roman" w:hAnsi="Times New Roman" w:cs="Times New Roman"/>
          <w:b/>
          <w:bCs/>
          <w:sz w:val="24"/>
          <w:szCs w:val="24"/>
          <w:lang w:eastAsia="fr-FR"/>
        </w:rPr>
      </w:pPr>
      <w:r w:rsidRPr="00FB0555">
        <w:rPr>
          <w:rFonts w:ascii="Times New Roman" w:eastAsia="Times New Roman" w:hAnsi="Times New Roman" w:cs="Times New Roman"/>
          <w:b/>
          <w:bCs/>
          <w:sz w:val="24"/>
          <w:szCs w:val="24"/>
          <w:lang w:eastAsia="fr-FR"/>
        </w:rPr>
        <w:t xml:space="preserve">2.2. </w:t>
      </w:r>
      <w:r w:rsidR="002B7E44" w:rsidRPr="002B7E44">
        <w:rPr>
          <w:rFonts w:ascii="Times New Roman" w:eastAsia="Times New Roman" w:hAnsi="Times New Roman" w:cs="Times New Roman"/>
          <w:b/>
          <w:bCs/>
          <w:sz w:val="24"/>
          <w:szCs w:val="24"/>
          <w:lang w:eastAsia="fr-FR"/>
        </w:rPr>
        <w:t xml:space="preserve"> Détermination de l'humidité</w:t>
      </w:r>
    </w:p>
    <w:p w14:paraId="4FB0584A" w14:textId="77777777" w:rsidR="002B7E44" w:rsidRDefault="002B7E44" w:rsidP="00FB0555">
      <w:pPr>
        <w:spacing w:before="100" w:beforeAutospacing="1" w:after="100" w:afterAutospacing="1" w:line="360" w:lineRule="auto"/>
        <w:jc w:val="both"/>
        <w:rPr>
          <w:rFonts w:ascii="Times New Roman" w:eastAsia="Times New Roman" w:hAnsi="Times New Roman" w:cs="Times New Roman"/>
          <w:sz w:val="24"/>
          <w:szCs w:val="24"/>
          <w:lang w:eastAsia="fr-FR"/>
        </w:rPr>
      </w:pPr>
      <w:r w:rsidRPr="002B7E44">
        <w:rPr>
          <w:rFonts w:ascii="Times New Roman" w:eastAsia="Times New Roman" w:hAnsi="Times New Roman" w:cs="Times New Roman"/>
          <w:sz w:val="24"/>
          <w:szCs w:val="24"/>
          <w:lang w:eastAsia="fr-FR"/>
        </w:rPr>
        <w:t>Elle exprime la quantité d'eau contenue dans le produit et elle informe sur une éventuelle détérioration du produit.</w:t>
      </w:r>
      <w:r w:rsidRPr="00FB0555">
        <w:rPr>
          <w:rFonts w:ascii="Times New Roman" w:eastAsia="Times New Roman" w:hAnsi="Times New Roman" w:cs="Times New Roman"/>
          <w:b/>
          <w:bCs/>
          <w:sz w:val="24"/>
          <w:szCs w:val="24"/>
          <w:lang w:eastAsia="fr-FR"/>
        </w:rPr>
        <w:t xml:space="preserve"> </w:t>
      </w:r>
      <w:r w:rsidRPr="002B7E44">
        <w:rPr>
          <w:rFonts w:ascii="Times New Roman" w:eastAsia="Times New Roman" w:hAnsi="Times New Roman" w:cs="Times New Roman"/>
          <w:sz w:val="24"/>
          <w:szCs w:val="24"/>
          <w:lang w:eastAsia="fr-FR"/>
        </w:rPr>
        <w:t xml:space="preserve">Dans une capsule en porcelaine préalablement incinérée et tarée, on introduit environs 10 grammes de confiture exactement pesés. On sèche à 70 </w:t>
      </w:r>
      <w:r w:rsidRPr="002B7E44">
        <w:rPr>
          <w:rFonts w:ascii="Times New Roman" w:eastAsia="Times New Roman" w:hAnsi="Times New Roman" w:cs="Times New Roman"/>
          <w:sz w:val="24"/>
          <w:szCs w:val="24"/>
          <w:vertAlign w:val="superscript"/>
          <w:lang w:eastAsia="fr-FR"/>
        </w:rPr>
        <w:t>0</w:t>
      </w:r>
      <w:r w:rsidRPr="002B7E44">
        <w:rPr>
          <w:rFonts w:ascii="Times New Roman" w:eastAsia="Times New Roman" w:hAnsi="Times New Roman" w:cs="Times New Roman"/>
          <w:sz w:val="24"/>
          <w:szCs w:val="24"/>
          <w:lang w:eastAsia="fr-FR"/>
        </w:rPr>
        <w:t>C sous vide jusqu'à ce que deux (2</w:t>
      </w:r>
      <w:r w:rsidR="00FB0555">
        <w:rPr>
          <w:rFonts w:ascii="Times New Roman" w:eastAsia="Times New Roman" w:hAnsi="Times New Roman" w:cs="Times New Roman"/>
          <w:sz w:val="24"/>
          <w:szCs w:val="24"/>
          <w:lang w:eastAsia="fr-FR"/>
        </w:rPr>
        <w:t>) pesées consécutives faites à 1</w:t>
      </w:r>
      <w:r w:rsidRPr="002B7E44">
        <w:rPr>
          <w:rFonts w:ascii="Times New Roman" w:eastAsia="Times New Roman" w:hAnsi="Times New Roman" w:cs="Times New Roman"/>
          <w:sz w:val="24"/>
          <w:szCs w:val="24"/>
          <w:lang w:eastAsia="fr-FR"/>
        </w:rPr>
        <w:t xml:space="preserve"> heures d'intervalle ne diffèrent pas de plus de 3 mg. Un dessiccateur a été utilisé pour mettre l'échantillon à l'abri de l'humidité.</w:t>
      </w:r>
    </w:p>
    <w:p w14:paraId="3B37F29D" w14:textId="77777777" w:rsidR="0061310A" w:rsidRPr="001210D0" w:rsidRDefault="0061310A" w:rsidP="007C28E3">
      <w:pPr>
        <w:spacing w:before="100" w:beforeAutospacing="1" w:after="100" w:afterAutospacing="1" w:line="360" w:lineRule="auto"/>
        <w:jc w:val="center"/>
        <w:rPr>
          <w:rFonts w:ascii="Times New Roman" w:eastAsia="Times New Roman" w:hAnsi="Times New Roman" w:cs="Times New Roman"/>
          <w:b/>
          <w:i/>
          <w:sz w:val="24"/>
          <w:szCs w:val="24"/>
          <w:lang w:val="en-GB" w:eastAsia="fr-FR"/>
        </w:rPr>
      </w:pPr>
      <w:r w:rsidRPr="001210D0">
        <w:rPr>
          <w:rFonts w:ascii="Times New Roman" w:eastAsia="Times New Roman" w:hAnsi="Times New Roman" w:cs="Times New Roman"/>
          <w:b/>
          <w:i/>
          <w:sz w:val="24"/>
          <w:szCs w:val="24"/>
          <w:lang w:val="en-GB" w:eastAsia="fr-FR"/>
        </w:rPr>
        <w:t>Calcul :</w:t>
      </w:r>
      <w:r w:rsidR="007C28E3" w:rsidRPr="001210D0">
        <w:rPr>
          <w:rFonts w:ascii="Times New Roman" w:eastAsia="Times New Roman" w:hAnsi="Times New Roman" w:cs="Times New Roman"/>
          <w:b/>
          <w:i/>
          <w:sz w:val="24"/>
          <w:szCs w:val="24"/>
          <w:lang w:val="en-GB" w:eastAsia="fr-FR"/>
        </w:rPr>
        <w:t xml:space="preserve"> H% ═ (M1-M2)/P.100.</w:t>
      </w:r>
    </w:p>
    <w:p w14:paraId="6C6341CE" w14:textId="77777777" w:rsidR="007C28E3" w:rsidRPr="007C28E3" w:rsidRDefault="007C28E3" w:rsidP="007C28E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M1 : </w:t>
      </w:r>
      <w:r w:rsidRPr="007C28E3">
        <w:rPr>
          <w:rFonts w:ascii="Times New Roman" w:eastAsia="Times New Roman" w:hAnsi="Times New Roman" w:cs="Times New Roman"/>
          <w:sz w:val="24"/>
          <w:szCs w:val="24"/>
          <w:lang w:eastAsia="fr-FR"/>
        </w:rPr>
        <w:t>masse de l’échantillon avant étuvage,</w:t>
      </w:r>
    </w:p>
    <w:p w14:paraId="36E074B2" w14:textId="77777777" w:rsidR="007C28E3" w:rsidRPr="007C28E3" w:rsidRDefault="007C28E3" w:rsidP="007C28E3">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M2 :</w:t>
      </w:r>
      <w:r w:rsidRPr="007C28E3">
        <w:rPr>
          <w:rFonts w:ascii="Times New Roman" w:eastAsia="Times New Roman" w:hAnsi="Times New Roman" w:cs="Times New Roman"/>
          <w:b/>
          <w:sz w:val="24"/>
          <w:szCs w:val="24"/>
          <w:lang w:eastAsia="fr-FR"/>
        </w:rPr>
        <w:t xml:space="preserve"> </w:t>
      </w:r>
      <w:r w:rsidRPr="007C28E3">
        <w:rPr>
          <w:rFonts w:ascii="Times New Roman" w:eastAsia="Times New Roman" w:hAnsi="Times New Roman" w:cs="Times New Roman"/>
          <w:sz w:val="24"/>
          <w:szCs w:val="24"/>
          <w:lang w:eastAsia="fr-FR"/>
        </w:rPr>
        <w:t>masse de l’échantillon après étuvage,</w:t>
      </w:r>
    </w:p>
    <w:p w14:paraId="5BE9AA0D" w14:textId="77777777" w:rsidR="007C28E3" w:rsidRPr="00CC0A56" w:rsidRDefault="007C28E3" w:rsidP="00CC0A56">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P : </w:t>
      </w:r>
      <w:r w:rsidRPr="007C28E3">
        <w:rPr>
          <w:rFonts w:ascii="Times New Roman" w:eastAsia="Times New Roman" w:hAnsi="Times New Roman" w:cs="Times New Roman"/>
          <w:sz w:val="24"/>
          <w:szCs w:val="24"/>
          <w:lang w:eastAsia="fr-FR"/>
        </w:rPr>
        <w:t>prise d’essai.</w:t>
      </w:r>
    </w:p>
    <w:p w14:paraId="2E2DA950" w14:textId="77777777" w:rsidR="00FB0555" w:rsidRPr="00FB0555" w:rsidRDefault="00FB0555" w:rsidP="00FB0555">
      <w:pPr>
        <w:pStyle w:val="Titre5"/>
        <w:spacing w:line="360" w:lineRule="auto"/>
        <w:jc w:val="both"/>
        <w:rPr>
          <w:sz w:val="24"/>
          <w:szCs w:val="24"/>
        </w:rPr>
      </w:pPr>
      <w:r w:rsidRPr="00FB0555">
        <w:rPr>
          <w:sz w:val="24"/>
          <w:szCs w:val="24"/>
        </w:rPr>
        <w:t>2.3. Détermination du pH</w:t>
      </w:r>
    </w:p>
    <w:p w14:paraId="28C52DD1" w14:textId="77777777" w:rsidR="00FB0555" w:rsidRPr="00FB0555" w:rsidRDefault="00FB0555" w:rsidP="00FB0555">
      <w:pPr>
        <w:pStyle w:val="NormalWeb"/>
        <w:spacing w:line="360" w:lineRule="auto"/>
        <w:jc w:val="both"/>
      </w:pPr>
      <w:r w:rsidRPr="00FB0555">
        <w:t xml:space="preserve">Pour déterminer le pH, trempée </w:t>
      </w:r>
      <w:r>
        <w:t>l</w:t>
      </w:r>
      <w:r w:rsidRPr="00FB0555">
        <w:t xml:space="preserve">'électrode </w:t>
      </w:r>
      <w:r>
        <w:t>du</w:t>
      </w:r>
      <w:r w:rsidRPr="00FB0555">
        <w:t xml:space="preserve"> pH-mètre  dans la solution de confiture à analyser après l'avoir calibré avec des solutions tampons de pH (4) et (7). </w:t>
      </w:r>
    </w:p>
    <w:p w14:paraId="2F7B76E8" w14:textId="77777777" w:rsidR="007C28E3" w:rsidRPr="007C28E3" w:rsidRDefault="00FB0555" w:rsidP="007C28E3">
      <w:pPr>
        <w:pStyle w:val="Titre5"/>
        <w:spacing w:line="360" w:lineRule="auto"/>
        <w:jc w:val="both"/>
        <w:rPr>
          <w:sz w:val="24"/>
          <w:szCs w:val="24"/>
        </w:rPr>
      </w:pPr>
      <w:bookmarkStart w:id="0" w:name="_Toc147499681"/>
      <w:bookmarkStart w:id="1" w:name="_Toc161328864"/>
      <w:bookmarkStart w:id="2" w:name="toc88"/>
      <w:bookmarkEnd w:id="0"/>
      <w:bookmarkEnd w:id="1"/>
      <w:bookmarkEnd w:id="2"/>
      <w:r w:rsidRPr="007C28E3">
        <w:rPr>
          <w:sz w:val="24"/>
          <w:szCs w:val="24"/>
        </w:rPr>
        <w:t>2.4.  Dosage de l'acidité totale</w:t>
      </w:r>
    </w:p>
    <w:p w14:paraId="2E8D5CCD" w14:textId="77777777" w:rsidR="007C28E3" w:rsidRDefault="007C28E3" w:rsidP="007C28E3">
      <w:pPr>
        <w:pStyle w:val="NormalWeb"/>
        <w:spacing w:line="360" w:lineRule="auto"/>
        <w:jc w:val="both"/>
      </w:pPr>
      <w:r>
        <w:t>Ajouter 90 mL d’eau distillée à 10 g d’échantillon et faire chauffer jusqu’au début de l’ébullition. Après refroidissement, titrer avec c(NaOH) = 0.1 mol/L</w:t>
      </w:r>
      <w:r w:rsidRPr="007C28E3">
        <w:t xml:space="preserve"> </w:t>
      </w:r>
      <w:r w:rsidRPr="00FB0555">
        <w:t>en présence de phénol phtaléine</w:t>
      </w:r>
      <w:r>
        <w:t>.</w:t>
      </w:r>
    </w:p>
    <w:p w14:paraId="002DF8FF" w14:textId="77777777" w:rsidR="007C28E3" w:rsidRDefault="007C28E3" w:rsidP="007C28E3">
      <w:pPr>
        <w:pStyle w:val="NormalWeb"/>
        <w:spacing w:line="360" w:lineRule="auto"/>
        <w:jc w:val="both"/>
        <w:rPr>
          <w:b/>
          <w:i/>
        </w:rPr>
      </w:pPr>
      <w:r w:rsidRPr="007C28E3">
        <w:rPr>
          <w:b/>
          <w:i/>
        </w:rPr>
        <w:t>Calculs</w:t>
      </w:r>
      <w:r>
        <w:rPr>
          <w:b/>
          <w:i/>
        </w:rPr>
        <w:t> </w:t>
      </w:r>
      <w:r>
        <w:rPr>
          <w:b/>
        </w:rPr>
        <w:t xml:space="preserve">: </w:t>
      </w:r>
      <w:r>
        <w:t xml:space="preserve">Le résultat est exprimé en meq./100 g (confitures). </w:t>
      </w:r>
    </w:p>
    <w:p w14:paraId="7EB5FDEA" w14:textId="77777777" w:rsidR="007C28E3" w:rsidRPr="007C28E3" w:rsidRDefault="007C28E3" w:rsidP="007C28E3">
      <w:pPr>
        <w:pStyle w:val="NormalWeb"/>
        <w:spacing w:line="360" w:lineRule="auto"/>
        <w:jc w:val="both"/>
        <w:rPr>
          <w:b/>
          <w:i/>
        </w:rPr>
      </w:pPr>
      <w:r>
        <w:t xml:space="preserve">a) meq./100 g  =  EP1 * C01 / C00 </w:t>
      </w:r>
    </w:p>
    <w:p w14:paraId="26DAEB74" w14:textId="77777777" w:rsidR="007C28E3" w:rsidRDefault="007C28E3" w:rsidP="007C28E3">
      <w:pPr>
        <w:pStyle w:val="NormalWeb"/>
        <w:spacing w:line="360" w:lineRule="auto"/>
        <w:jc w:val="both"/>
      </w:pPr>
      <w:r>
        <w:t xml:space="preserve">C00  =  10 [masse d’échantillon en g] </w:t>
      </w:r>
    </w:p>
    <w:p w14:paraId="37878327" w14:textId="77777777" w:rsidR="007C28E3" w:rsidRDefault="007C28E3" w:rsidP="007C28E3">
      <w:pPr>
        <w:pStyle w:val="NormalWeb"/>
        <w:spacing w:line="360" w:lineRule="auto"/>
        <w:jc w:val="both"/>
      </w:pPr>
      <w:r>
        <w:t xml:space="preserve">C01  =  10 (facteur de conversion) </w:t>
      </w:r>
    </w:p>
    <w:p w14:paraId="64BF49FB" w14:textId="77777777" w:rsidR="00DB63AC" w:rsidRPr="00DB63AC" w:rsidRDefault="00DB63AC" w:rsidP="00DB63AC">
      <w:pPr>
        <w:pStyle w:val="Titre5"/>
        <w:spacing w:line="360" w:lineRule="auto"/>
        <w:jc w:val="both"/>
        <w:rPr>
          <w:sz w:val="24"/>
          <w:szCs w:val="24"/>
        </w:rPr>
      </w:pPr>
      <w:r w:rsidRPr="00DB63AC">
        <w:rPr>
          <w:sz w:val="24"/>
          <w:szCs w:val="24"/>
        </w:rPr>
        <w:t xml:space="preserve">2.5.  Détermination du degré Brix </w:t>
      </w:r>
    </w:p>
    <w:p w14:paraId="198601B8" w14:textId="77777777" w:rsidR="00DB63AC" w:rsidRDefault="00DB63AC" w:rsidP="00DB63AC">
      <w:pPr>
        <w:pStyle w:val="NormalWeb"/>
        <w:spacing w:line="360" w:lineRule="auto"/>
        <w:jc w:val="both"/>
      </w:pPr>
      <w:r w:rsidRPr="00DB63AC">
        <w:lastRenderedPageBreak/>
        <w:t xml:space="preserve">Le degré Brix mesure le taux de matières sèches solubles contenues dans une solution sucrée. Il est déterminé avec un réfractomètre. Une goutte de sirop filtré dans du papier absorbant a été déposée sur la lame du réfractomètre munie d'un prisme en dessus. A travers le prisme on a fait la lecture sur la règle graduée située au fond de l'appareil et éclairée avec la lampe électrique. </w:t>
      </w:r>
    </w:p>
    <w:p w14:paraId="44FCBA06" w14:textId="77777777" w:rsidR="00CC0A56" w:rsidRPr="00DE2FBE" w:rsidRDefault="00CC0A56" w:rsidP="00DE2FBE">
      <w:pPr>
        <w:pStyle w:val="NormalWeb"/>
        <w:spacing w:line="360" w:lineRule="auto"/>
        <w:jc w:val="center"/>
        <w:rPr>
          <w:b/>
          <w:i/>
        </w:rPr>
      </w:pPr>
      <w:r w:rsidRPr="00CC0A56">
        <w:rPr>
          <w:b/>
          <w:i/>
        </w:rPr>
        <w:t>Matière sèche % ═ 100- H%.</w:t>
      </w:r>
    </w:p>
    <w:p w14:paraId="2E794B47" w14:textId="77777777" w:rsidR="00F4724B" w:rsidRDefault="00F4724B" w:rsidP="00F4724B">
      <w:pPr>
        <w:pStyle w:val="Titre5"/>
      </w:pPr>
      <w:bookmarkStart w:id="3" w:name="_Toc147499684"/>
      <w:bookmarkEnd w:id="3"/>
    </w:p>
    <w:sectPr w:rsidR="00F4724B" w:rsidSect="00031217">
      <w:headerReference w:type="default" r:id="rId19"/>
      <w:footerReference w:type="defaul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E4753" w14:textId="77777777" w:rsidR="00A420A5" w:rsidRDefault="00A420A5" w:rsidP="00FB0555">
      <w:pPr>
        <w:spacing w:after="0" w:line="240" w:lineRule="auto"/>
      </w:pPr>
      <w:r>
        <w:separator/>
      </w:r>
    </w:p>
  </w:endnote>
  <w:endnote w:type="continuationSeparator" w:id="0">
    <w:p w14:paraId="1A6C4622" w14:textId="77777777" w:rsidR="00A420A5" w:rsidRDefault="00A420A5" w:rsidP="00FB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6052"/>
      <w:docPartObj>
        <w:docPartGallery w:val="Page Numbers (Bottom of Page)"/>
        <w:docPartUnique/>
      </w:docPartObj>
    </w:sdtPr>
    <w:sdtContent>
      <w:p w14:paraId="5972DF2F" w14:textId="77777777" w:rsidR="00FB0555" w:rsidRDefault="003C5742">
        <w:pPr>
          <w:pStyle w:val="Pieddepage"/>
          <w:jc w:val="right"/>
        </w:pPr>
        <w:r>
          <w:fldChar w:fldCharType="begin"/>
        </w:r>
        <w:r>
          <w:instrText xml:space="preserve"> PAGE   \* MERGEFORMAT </w:instrText>
        </w:r>
        <w:r>
          <w:fldChar w:fldCharType="separate"/>
        </w:r>
        <w:r w:rsidR="009E346A">
          <w:rPr>
            <w:noProof/>
          </w:rPr>
          <w:t>3</w:t>
        </w:r>
        <w:r>
          <w:rPr>
            <w:noProof/>
          </w:rPr>
          <w:fldChar w:fldCharType="end"/>
        </w:r>
      </w:p>
    </w:sdtContent>
  </w:sdt>
  <w:p w14:paraId="26E8ED29" w14:textId="77777777" w:rsidR="00FB0555" w:rsidRDefault="00FB05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2044A" w14:textId="77777777" w:rsidR="00A420A5" w:rsidRDefault="00A420A5" w:rsidP="00FB0555">
      <w:pPr>
        <w:spacing w:after="0" w:line="240" w:lineRule="auto"/>
      </w:pPr>
      <w:r>
        <w:separator/>
      </w:r>
    </w:p>
  </w:footnote>
  <w:footnote w:type="continuationSeparator" w:id="0">
    <w:p w14:paraId="023715C6" w14:textId="77777777" w:rsidR="00A420A5" w:rsidRDefault="00A420A5" w:rsidP="00FB0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cs="Times New Roman"/>
        <w:b/>
        <w:i/>
        <w:sz w:val="24"/>
        <w:szCs w:val="24"/>
      </w:rPr>
      <w:alias w:val="Titre"/>
      <w:id w:val="77738743"/>
      <w:placeholder>
        <w:docPart w:val="40BC55D7042D44EB9B33E4489B96F4C4"/>
      </w:placeholder>
      <w:dataBinding w:prefixMappings="xmlns:ns0='http://schemas.openxmlformats.org/package/2006/metadata/core-properties' xmlns:ns1='http://purl.org/dc/elements/1.1/'" w:xpath="/ns0:coreProperties[1]/ns1:title[1]" w:storeItemID="{6C3C8BC8-F283-45AE-878A-BAB7291924A1}"/>
      <w:text/>
    </w:sdtPr>
    <w:sdtContent>
      <w:p w14:paraId="6ED4367B" w14:textId="77777777" w:rsidR="00FB0555" w:rsidRDefault="00FB055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FB0555">
          <w:rPr>
            <w:rFonts w:ascii="Times New Roman" w:eastAsiaTheme="majorEastAsia" w:hAnsi="Times New Roman" w:cs="Times New Roman"/>
            <w:b/>
            <w:i/>
            <w:sz w:val="24"/>
            <w:szCs w:val="24"/>
          </w:rPr>
          <w:t xml:space="preserve">Université de Jijel </w:t>
        </w:r>
        <w:r>
          <w:rPr>
            <w:rFonts w:ascii="Times New Roman" w:eastAsiaTheme="majorEastAsia" w:hAnsi="Times New Roman" w:cs="Times New Roman"/>
            <w:b/>
            <w:i/>
            <w:sz w:val="24"/>
            <w:szCs w:val="24"/>
          </w:rPr>
          <w:t xml:space="preserve">                                                         </w:t>
        </w:r>
        <w:r w:rsidRPr="00FB0555">
          <w:rPr>
            <w:rFonts w:ascii="Times New Roman" w:eastAsiaTheme="majorEastAsia" w:hAnsi="Times New Roman" w:cs="Times New Roman"/>
            <w:b/>
            <w:i/>
            <w:sz w:val="24"/>
            <w:szCs w:val="24"/>
          </w:rPr>
          <w:t>Technologies des fruits et légumes</w:t>
        </w:r>
      </w:p>
    </w:sdtContent>
  </w:sdt>
  <w:p w14:paraId="5E3B1042" w14:textId="77777777" w:rsidR="00FB0555" w:rsidRDefault="00FB05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3D0"/>
    <w:multiLevelType w:val="multilevel"/>
    <w:tmpl w:val="E01A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856A2"/>
    <w:multiLevelType w:val="multilevel"/>
    <w:tmpl w:val="B410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D0450"/>
    <w:multiLevelType w:val="hybridMultilevel"/>
    <w:tmpl w:val="669847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285FC3"/>
    <w:multiLevelType w:val="hybridMultilevel"/>
    <w:tmpl w:val="305A68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E15F33"/>
    <w:multiLevelType w:val="hybridMultilevel"/>
    <w:tmpl w:val="D632C54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1406C7"/>
    <w:multiLevelType w:val="multilevel"/>
    <w:tmpl w:val="4844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25D7A"/>
    <w:multiLevelType w:val="multilevel"/>
    <w:tmpl w:val="A4F0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8A0B7E"/>
    <w:multiLevelType w:val="hybridMultilevel"/>
    <w:tmpl w:val="C86C6A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13975"/>
    <w:multiLevelType w:val="hybridMultilevel"/>
    <w:tmpl w:val="8D26938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9603384">
    <w:abstractNumId w:val="7"/>
  </w:num>
  <w:num w:numId="2" w16cid:durableId="1198664056">
    <w:abstractNumId w:val="2"/>
  </w:num>
  <w:num w:numId="3" w16cid:durableId="2129203295">
    <w:abstractNumId w:val="1"/>
  </w:num>
  <w:num w:numId="4" w16cid:durableId="1555307905">
    <w:abstractNumId w:val="5"/>
  </w:num>
  <w:num w:numId="5" w16cid:durableId="1018699804">
    <w:abstractNumId w:val="0"/>
  </w:num>
  <w:num w:numId="6" w16cid:durableId="2138982507">
    <w:abstractNumId w:val="8"/>
  </w:num>
  <w:num w:numId="7" w16cid:durableId="615021044">
    <w:abstractNumId w:val="3"/>
  </w:num>
  <w:num w:numId="8" w16cid:durableId="2043313685">
    <w:abstractNumId w:val="6"/>
  </w:num>
  <w:num w:numId="9" w16cid:durableId="20139950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38D3"/>
    <w:rsid w:val="001007EF"/>
    <w:rsid w:val="00114375"/>
    <w:rsid w:val="001210D0"/>
    <w:rsid w:val="001338D3"/>
    <w:rsid w:val="00297A0A"/>
    <w:rsid w:val="002B1A6E"/>
    <w:rsid w:val="002B7E44"/>
    <w:rsid w:val="002E2B53"/>
    <w:rsid w:val="003109BC"/>
    <w:rsid w:val="00353082"/>
    <w:rsid w:val="003B260B"/>
    <w:rsid w:val="003C5742"/>
    <w:rsid w:val="004814B2"/>
    <w:rsid w:val="004C586A"/>
    <w:rsid w:val="00506BCD"/>
    <w:rsid w:val="0054132E"/>
    <w:rsid w:val="005C610F"/>
    <w:rsid w:val="005F1284"/>
    <w:rsid w:val="0061310A"/>
    <w:rsid w:val="00662494"/>
    <w:rsid w:val="00665153"/>
    <w:rsid w:val="00665DC7"/>
    <w:rsid w:val="006F27C1"/>
    <w:rsid w:val="00714AAB"/>
    <w:rsid w:val="00776457"/>
    <w:rsid w:val="007842DC"/>
    <w:rsid w:val="007B58C6"/>
    <w:rsid w:val="007C28E3"/>
    <w:rsid w:val="008B1280"/>
    <w:rsid w:val="009171E5"/>
    <w:rsid w:val="00923050"/>
    <w:rsid w:val="00985D4D"/>
    <w:rsid w:val="009E346A"/>
    <w:rsid w:val="00A420A5"/>
    <w:rsid w:val="00AB6816"/>
    <w:rsid w:val="00AD0638"/>
    <w:rsid w:val="00B357EF"/>
    <w:rsid w:val="00CC0A56"/>
    <w:rsid w:val="00D80B2D"/>
    <w:rsid w:val="00DB63AC"/>
    <w:rsid w:val="00DE2FBE"/>
    <w:rsid w:val="00F21DBD"/>
    <w:rsid w:val="00F4724B"/>
    <w:rsid w:val="00FA2407"/>
    <w:rsid w:val="00FA63E9"/>
    <w:rsid w:val="00FB05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AE91"/>
  <w15:docId w15:val="{D3E84070-2C7C-4E54-A952-CFB427DC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D3"/>
  </w:style>
  <w:style w:type="paragraph" w:styleId="Titre2">
    <w:name w:val="heading 2"/>
    <w:basedOn w:val="Normal"/>
    <w:next w:val="Normal"/>
    <w:link w:val="Titre2Car"/>
    <w:uiPriority w:val="9"/>
    <w:unhideWhenUsed/>
    <w:qFormat/>
    <w:rsid w:val="006131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link w:val="Titre5Car"/>
    <w:uiPriority w:val="9"/>
    <w:qFormat/>
    <w:rsid w:val="002B7E4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14A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14AAB"/>
    <w:rPr>
      <w:b/>
      <w:bCs/>
    </w:rPr>
  </w:style>
  <w:style w:type="paragraph" w:styleId="Paragraphedeliste">
    <w:name w:val="List Paragraph"/>
    <w:basedOn w:val="Normal"/>
    <w:uiPriority w:val="34"/>
    <w:qFormat/>
    <w:rsid w:val="00714AAB"/>
    <w:pPr>
      <w:ind w:left="720"/>
      <w:contextualSpacing/>
    </w:pPr>
  </w:style>
  <w:style w:type="character" w:customStyle="1" w:styleId="Titre5Car">
    <w:name w:val="Titre 5 Car"/>
    <w:basedOn w:val="Policepardfaut"/>
    <w:link w:val="Titre5"/>
    <w:uiPriority w:val="9"/>
    <w:rsid w:val="002B7E44"/>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FB0555"/>
    <w:pPr>
      <w:tabs>
        <w:tab w:val="center" w:pos="4536"/>
        <w:tab w:val="right" w:pos="9072"/>
      </w:tabs>
      <w:spacing w:after="0" w:line="240" w:lineRule="auto"/>
    </w:pPr>
  </w:style>
  <w:style w:type="character" w:customStyle="1" w:styleId="En-tteCar">
    <w:name w:val="En-tête Car"/>
    <w:basedOn w:val="Policepardfaut"/>
    <w:link w:val="En-tte"/>
    <w:uiPriority w:val="99"/>
    <w:rsid w:val="00FB0555"/>
  </w:style>
  <w:style w:type="paragraph" w:styleId="Pieddepage">
    <w:name w:val="footer"/>
    <w:basedOn w:val="Normal"/>
    <w:link w:val="PieddepageCar"/>
    <w:uiPriority w:val="99"/>
    <w:unhideWhenUsed/>
    <w:rsid w:val="00FB055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0555"/>
  </w:style>
  <w:style w:type="paragraph" w:styleId="Textedebulles">
    <w:name w:val="Balloon Text"/>
    <w:basedOn w:val="Normal"/>
    <w:link w:val="TextedebullesCar"/>
    <w:uiPriority w:val="99"/>
    <w:semiHidden/>
    <w:unhideWhenUsed/>
    <w:rsid w:val="00FB05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0555"/>
    <w:rPr>
      <w:rFonts w:ascii="Tahoma" w:hAnsi="Tahoma" w:cs="Tahoma"/>
      <w:sz w:val="16"/>
      <w:szCs w:val="16"/>
    </w:rPr>
  </w:style>
  <w:style w:type="character" w:customStyle="1" w:styleId="Titre2Car">
    <w:name w:val="Titre 2 Car"/>
    <w:basedOn w:val="Policepardfaut"/>
    <w:link w:val="Titre2"/>
    <w:uiPriority w:val="9"/>
    <w:rsid w:val="0061310A"/>
    <w:rPr>
      <w:rFonts w:asciiTheme="majorHAnsi" w:eastAsiaTheme="majorEastAsia" w:hAnsiTheme="majorHAnsi" w:cstheme="majorBidi"/>
      <w:b/>
      <w:bCs/>
      <w:color w:val="4F81BD" w:themeColor="accent1"/>
      <w:sz w:val="26"/>
      <w:szCs w:val="26"/>
    </w:rPr>
  </w:style>
  <w:style w:type="character" w:styleId="Accentuation">
    <w:name w:val="Emphasis"/>
    <w:basedOn w:val="Policepardfaut"/>
    <w:uiPriority w:val="20"/>
    <w:qFormat/>
    <w:rsid w:val="0061310A"/>
    <w:rPr>
      <w:i/>
      <w:iCs/>
    </w:rPr>
  </w:style>
  <w:style w:type="character" w:styleId="Lienhypertexte">
    <w:name w:val="Hyperlink"/>
    <w:basedOn w:val="Policepardfaut"/>
    <w:uiPriority w:val="99"/>
    <w:semiHidden/>
    <w:unhideWhenUsed/>
    <w:rsid w:val="0061310A"/>
    <w:rPr>
      <w:color w:val="0000FF"/>
      <w:u w:val="single"/>
    </w:rPr>
  </w:style>
  <w:style w:type="character" w:customStyle="1" w:styleId="needref">
    <w:name w:val="need_ref"/>
    <w:basedOn w:val="Policepardfaut"/>
    <w:rsid w:val="00985D4D"/>
  </w:style>
  <w:style w:type="character" w:customStyle="1" w:styleId="instructions">
    <w:name w:val="instructions"/>
    <w:basedOn w:val="Policepardfaut"/>
    <w:rsid w:val="00AB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86383">
      <w:bodyDiv w:val="1"/>
      <w:marLeft w:val="0"/>
      <w:marRight w:val="0"/>
      <w:marTop w:val="0"/>
      <w:marBottom w:val="0"/>
      <w:divBdr>
        <w:top w:val="none" w:sz="0" w:space="0" w:color="auto"/>
        <w:left w:val="none" w:sz="0" w:space="0" w:color="auto"/>
        <w:bottom w:val="none" w:sz="0" w:space="0" w:color="auto"/>
        <w:right w:val="none" w:sz="0" w:space="0" w:color="auto"/>
      </w:divBdr>
    </w:div>
    <w:div w:id="719943090">
      <w:bodyDiv w:val="1"/>
      <w:marLeft w:val="0"/>
      <w:marRight w:val="0"/>
      <w:marTop w:val="0"/>
      <w:marBottom w:val="0"/>
      <w:divBdr>
        <w:top w:val="none" w:sz="0" w:space="0" w:color="auto"/>
        <w:left w:val="none" w:sz="0" w:space="0" w:color="auto"/>
        <w:bottom w:val="none" w:sz="0" w:space="0" w:color="auto"/>
        <w:right w:val="none" w:sz="0" w:space="0" w:color="auto"/>
      </w:divBdr>
    </w:div>
    <w:div w:id="1100952302">
      <w:bodyDiv w:val="1"/>
      <w:marLeft w:val="0"/>
      <w:marRight w:val="0"/>
      <w:marTop w:val="0"/>
      <w:marBottom w:val="0"/>
      <w:divBdr>
        <w:top w:val="none" w:sz="0" w:space="0" w:color="auto"/>
        <w:left w:val="none" w:sz="0" w:space="0" w:color="auto"/>
        <w:bottom w:val="none" w:sz="0" w:space="0" w:color="auto"/>
        <w:right w:val="none" w:sz="0" w:space="0" w:color="auto"/>
      </w:divBdr>
      <w:divsChild>
        <w:div w:id="1177503143">
          <w:marLeft w:val="0"/>
          <w:marRight w:val="0"/>
          <w:marTop w:val="0"/>
          <w:marBottom w:val="0"/>
          <w:divBdr>
            <w:top w:val="none" w:sz="0" w:space="0" w:color="auto"/>
            <w:left w:val="none" w:sz="0" w:space="0" w:color="auto"/>
            <w:bottom w:val="none" w:sz="0" w:space="0" w:color="auto"/>
            <w:right w:val="none" w:sz="0" w:space="0" w:color="auto"/>
          </w:divBdr>
        </w:div>
      </w:divsChild>
    </w:div>
    <w:div w:id="1584797939">
      <w:bodyDiv w:val="1"/>
      <w:marLeft w:val="0"/>
      <w:marRight w:val="0"/>
      <w:marTop w:val="0"/>
      <w:marBottom w:val="0"/>
      <w:divBdr>
        <w:top w:val="none" w:sz="0" w:space="0" w:color="auto"/>
        <w:left w:val="none" w:sz="0" w:space="0" w:color="auto"/>
        <w:bottom w:val="none" w:sz="0" w:space="0" w:color="auto"/>
        <w:right w:val="none" w:sz="0" w:space="0" w:color="auto"/>
      </w:divBdr>
    </w:div>
    <w:div w:id="1719551373">
      <w:bodyDiv w:val="1"/>
      <w:marLeft w:val="0"/>
      <w:marRight w:val="0"/>
      <w:marTop w:val="0"/>
      <w:marBottom w:val="0"/>
      <w:divBdr>
        <w:top w:val="none" w:sz="0" w:space="0" w:color="auto"/>
        <w:left w:val="none" w:sz="0" w:space="0" w:color="auto"/>
        <w:bottom w:val="none" w:sz="0" w:space="0" w:color="auto"/>
        <w:right w:val="none" w:sz="0" w:space="0" w:color="auto"/>
      </w:divBdr>
    </w:div>
    <w:div w:id="1827700321">
      <w:bodyDiv w:val="1"/>
      <w:marLeft w:val="0"/>
      <w:marRight w:val="0"/>
      <w:marTop w:val="0"/>
      <w:marBottom w:val="0"/>
      <w:divBdr>
        <w:top w:val="none" w:sz="0" w:space="0" w:color="auto"/>
        <w:left w:val="none" w:sz="0" w:space="0" w:color="auto"/>
        <w:bottom w:val="none" w:sz="0" w:space="0" w:color="auto"/>
        <w:right w:val="none" w:sz="0" w:space="0" w:color="auto"/>
      </w:divBdr>
    </w:div>
    <w:div w:id="1938126652">
      <w:bodyDiv w:val="1"/>
      <w:marLeft w:val="0"/>
      <w:marRight w:val="0"/>
      <w:marTop w:val="0"/>
      <w:marBottom w:val="0"/>
      <w:divBdr>
        <w:top w:val="none" w:sz="0" w:space="0" w:color="auto"/>
        <w:left w:val="none" w:sz="0" w:space="0" w:color="auto"/>
        <w:bottom w:val="none" w:sz="0" w:space="0" w:color="auto"/>
        <w:right w:val="none" w:sz="0" w:space="0" w:color="auto"/>
      </w:divBdr>
    </w:div>
    <w:div w:id="2007593705">
      <w:bodyDiv w:val="1"/>
      <w:marLeft w:val="0"/>
      <w:marRight w:val="0"/>
      <w:marTop w:val="0"/>
      <w:marBottom w:val="0"/>
      <w:divBdr>
        <w:top w:val="none" w:sz="0" w:space="0" w:color="auto"/>
        <w:left w:val="none" w:sz="0" w:space="0" w:color="auto"/>
        <w:bottom w:val="none" w:sz="0" w:space="0" w:color="auto"/>
        <w:right w:val="none" w:sz="0" w:space="0" w:color="auto"/>
      </w:divBdr>
      <w:divsChild>
        <w:div w:id="315690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Fruit" TargetMode="External"/><Relationship Id="rId13" Type="http://schemas.openxmlformats.org/officeDocument/2006/relationships/hyperlink" Target="http://fr.wikipedia.org/wiki/Bigarade" TargetMode="External"/><Relationship Id="rId18" Type="http://schemas.openxmlformats.org/officeDocument/2006/relationships/hyperlink" Target="http://fr.wikipedia.org/wiki/Agrum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fr.wikipedia.org/wiki/Bassine_%C3%A0_confiture" TargetMode="External"/><Relationship Id="rId12" Type="http://schemas.openxmlformats.org/officeDocument/2006/relationships/hyperlink" Target="http://fr.wikipedia.org/wiki/Coing" TargetMode="External"/><Relationship Id="rId17" Type="http://schemas.openxmlformats.org/officeDocument/2006/relationships/hyperlink" Target="http://fr.wikipedia.org/wiki/Portugais" TargetMode="External"/><Relationship Id="rId2" Type="http://schemas.openxmlformats.org/officeDocument/2006/relationships/styles" Target="styles.xml"/><Relationship Id="rId16" Type="http://schemas.openxmlformats.org/officeDocument/2006/relationships/hyperlink" Target="http://fr.wikipedia.org/wiki/Co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Astringent" TargetMode="External"/><Relationship Id="rId5" Type="http://schemas.openxmlformats.org/officeDocument/2006/relationships/footnotes" Target="footnotes.xml"/><Relationship Id="rId15" Type="http://schemas.openxmlformats.org/officeDocument/2006/relationships/hyperlink" Target="http://fr.wikipedia.org/wiki/Bassine_%C3%A0_confiture" TargetMode="External"/><Relationship Id="rId23" Type="http://schemas.openxmlformats.org/officeDocument/2006/relationships/theme" Target="theme/theme1.xml"/><Relationship Id="rId10" Type="http://schemas.openxmlformats.org/officeDocument/2006/relationships/hyperlink" Target="http://fr.wikipedia.org/wiki/Conservation_alimentair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fr.wikipedia.org/wiki/Sucre" TargetMode="External"/><Relationship Id="rId14" Type="http://schemas.openxmlformats.org/officeDocument/2006/relationships/hyperlink" Target="http://fr.wikipedia.org/wiki/Marmit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BC55D7042D44EB9B33E4489B96F4C4"/>
        <w:category>
          <w:name w:val="Général"/>
          <w:gallery w:val="placeholder"/>
        </w:category>
        <w:types>
          <w:type w:val="bbPlcHdr"/>
        </w:types>
        <w:behaviors>
          <w:behavior w:val="content"/>
        </w:behaviors>
        <w:guid w:val="{1BE0D62A-1504-4199-8170-307B25B7C22B}"/>
      </w:docPartPr>
      <w:docPartBody>
        <w:p w:rsidR="00E96525" w:rsidRDefault="000C0253" w:rsidP="000C0253">
          <w:pPr>
            <w:pStyle w:val="40BC55D7042D44EB9B33E4489B96F4C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C0253"/>
    <w:rsid w:val="000C0253"/>
    <w:rsid w:val="00560DF8"/>
    <w:rsid w:val="0056494E"/>
    <w:rsid w:val="0083786F"/>
    <w:rsid w:val="008E573A"/>
    <w:rsid w:val="009D7647"/>
    <w:rsid w:val="00CA00B2"/>
    <w:rsid w:val="00CE3AA6"/>
    <w:rsid w:val="00D46079"/>
    <w:rsid w:val="00E96525"/>
    <w:rsid w:val="00F349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5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0BC55D7042D44EB9B33E4489B96F4C4">
    <w:name w:val="40BC55D7042D44EB9B33E4489B96F4C4"/>
    <w:rsid w:val="000C02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3</Pages>
  <Words>685</Words>
  <Characters>3769</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Université de Jijel                                                          Technologies des fruits et légumes</vt:lpstr>
    </vt:vector>
  </TitlesOfParts>
  <Company>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Université de Jijel                                                          Technologies des fruits et légumes</dc:title>
  <dc:subject/>
  <dc:creator> </dc:creator>
  <cp:keywords/>
  <dc:description/>
  <cp:lastModifiedBy>walid cherih</cp:lastModifiedBy>
  <cp:revision>24</cp:revision>
  <dcterms:created xsi:type="dcterms:W3CDTF">2011-12-16T18:24:00Z</dcterms:created>
  <dcterms:modified xsi:type="dcterms:W3CDTF">2023-02-19T08:06:00Z</dcterms:modified>
</cp:coreProperties>
</file>