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33FD9" w14:textId="379721C6" w:rsidR="0066604B" w:rsidRPr="003F2F9D" w:rsidRDefault="003F2F9D" w:rsidP="003F2F9D">
      <w:pPr>
        <w:tabs>
          <w:tab w:val="left" w:pos="192"/>
          <w:tab w:val="left" w:pos="6595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UNIVERSITE  MSBY</w:t>
      </w:r>
      <w:r w:rsidRPr="003F2F9D">
        <w:rPr>
          <w:rFonts w:asciiTheme="majorBidi" w:hAnsiTheme="majorBidi" w:cstheme="majorBidi"/>
        </w:rPr>
        <w:t>- JIJEL</w:t>
      </w:r>
      <w:r w:rsidR="005A7F62" w:rsidRPr="003F2F9D">
        <w:rPr>
          <w:rFonts w:asciiTheme="majorBidi" w:hAnsiTheme="majorBidi" w:cstheme="majorBidi"/>
        </w:rPr>
        <w:tab/>
        <w:t xml:space="preserve">                        </w:t>
      </w:r>
      <w:r w:rsidR="005A7F62" w:rsidRPr="003F2F9D">
        <w:rPr>
          <w:rFonts w:asciiTheme="majorBidi" w:hAnsiTheme="majorBidi" w:cstheme="majorBidi"/>
        </w:rPr>
        <w:tab/>
      </w:r>
    </w:p>
    <w:p w14:paraId="00F5681D" w14:textId="23F43D89" w:rsidR="00037031" w:rsidRPr="00DF6E12" w:rsidRDefault="003F2F9D" w:rsidP="005A7F62">
      <w:pPr>
        <w:tabs>
          <w:tab w:val="left" w:pos="6595"/>
        </w:tabs>
        <w:spacing w:line="240" w:lineRule="auto"/>
        <w:rPr>
          <w:rFonts w:ascii="Eras Medium ITC" w:hAnsi="Eras Medium ITC" w:cs="Times New Roman"/>
          <w:bCs/>
        </w:rPr>
      </w:pPr>
      <w:r w:rsidRPr="002C5FB7">
        <w:rPr>
          <w:rFonts w:ascii="Times New Roman" w:hAnsi="Times New Roman" w:cs="Times New Roman"/>
          <w:bCs/>
        </w:rPr>
        <w:t>FACULTE DES SCIENCES ET DE LA TECHNOLOGIE</w:t>
      </w:r>
      <w:r w:rsidR="00DF6E12">
        <w:rPr>
          <w:rFonts w:ascii="Times New Roman" w:hAnsi="Times New Roman" w:cs="Times New Roman"/>
          <w:bCs/>
        </w:rPr>
        <w:t xml:space="preserve">                    </w:t>
      </w:r>
      <w:r w:rsidR="00DE1F63">
        <w:rPr>
          <w:rFonts w:ascii="Times New Roman" w:hAnsi="Times New Roman" w:cs="Times New Roman"/>
          <w:bCs/>
        </w:rPr>
        <w:t xml:space="preserve">   </w:t>
      </w:r>
      <w:r w:rsidR="005A7F62" w:rsidRPr="00DF6E12">
        <w:rPr>
          <w:rFonts w:ascii="Eras Medium ITC" w:hAnsi="Eras Medium ITC" w:cstheme="majorBidi"/>
        </w:rPr>
        <w:t>Module : TP Chimie des solutions</w:t>
      </w:r>
    </w:p>
    <w:p w14:paraId="61A7D2CF" w14:textId="4A546D5C" w:rsidR="005A7F62" w:rsidRDefault="003F2F9D" w:rsidP="00DF6E12">
      <w:pPr>
        <w:tabs>
          <w:tab w:val="left" w:pos="192"/>
          <w:tab w:val="left" w:pos="6595"/>
        </w:tabs>
        <w:spacing w:line="240" w:lineRule="auto"/>
        <w:rPr>
          <w:rFonts w:asciiTheme="majorBidi" w:hAnsiTheme="majorBidi" w:cstheme="majorBidi"/>
        </w:rPr>
      </w:pPr>
      <w:r w:rsidRPr="00A320D3">
        <w:rPr>
          <w:rFonts w:asciiTheme="majorBidi" w:hAnsiTheme="majorBidi" w:cstheme="majorBidi"/>
        </w:rPr>
        <w:t xml:space="preserve">DEPARTEMENT </w:t>
      </w:r>
      <w:r>
        <w:rPr>
          <w:rFonts w:asciiTheme="majorBidi" w:hAnsiTheme="majorBidi" w:cstheme="majorBidi"/>
        </w:rPr>
        <w:t xml:space="preserve">DE </w:t>
      </w:r>
      <w:r w:rsidRPr="00A320D3">
        <w:rPr>
          <w:rFonts w:asciiTheme="majorBidi" w:hAnsiTheme="majorBidi" w:cstheme="majorBidi"/>
        </w:rPr>
        <w:t xml:space="preserve">GENIE DES PROCEDES  </w:t>
      </w:r>
      <w:r w:rsidR="005A7F62">
        <w:rPr>
          <w:rFonts w:asciiTheme="majorBidi" w:hAnsiTheme="majorBidi" w:cstheme="majorBidi"/>
        </w:rPr>
        <w:tab/>
      </w:r>
      <w:r w:rsidR="00DF6E12">
        <w:rPr>
          <w:rFonts w:asciiTheme="majorBidi" w:hAnsiTheme="majorBidi" w:cstheme="majorBidi"/>
        </w:rPr>
        <w:t xml:space="preserve">                          </w:t>
      </w:r>
      <w:r w:rsidR="00DE1F63">
        <w:rPr>
          <w:rFonts w:asciiTheme="majorBidi" w:hAnsiTheme="majorBidi" w:cstheme="majorBidi"/>
        </w:rPr>
        <w:t xml:space="preserve">   </w:t>
      </w:r>
      <w:r w:rsidR="005A7F62" w:rsidRPr="00DF6E12">
        <w:rPr>
          <w:rFonts w:ascii="Eras Medium ITC" w:hAnsi="Eras Medium ITC" w:cstheme="majorBidi"/>
        </w:rPr>
        <w:t>2</w:t>
      </w:r>
      <w:r w:rsidR="005A7F62" w:rsidRPr="00DF6E12">
        <w:rPr>
          <w:rFonts w:ascii="Eras Medium ITC" w:hAnsi="Eras Medium ITC" w:cstheme="majorBidi"/>
          <w:vertAlign w:val="superscript"/>
        </w:rPr>
        <w:t>ème</w:t>
      </w:r>
      <w:r w:rsidR="005A7F62" w:rsidRPr="00DF6E12">
        <w:rPr>
          <w:rFonts w:ascii="Eras Medium ITC" w:hAnsi="Eras Medium ITC" w:cstheme="majorBidi"/>
        </w:rPr>
        <w:t xml:space="preserve"> année G</w:t>
      </w:r>
      <w:r w:rsidR="00DF6E12">
        <w:rPr>
          <w:rFonts w:ascii="Eras Medium ITC" w:hAnsi="Eras Medium ITC" w:cstheme="majorBidi"/>
        </w:rPr>
        <w:t>P</w:t>
      </w:r>
    </w:p>
    <w:p w14:paraId="7DAB9D9B" w14:textId="31C81684" w:rsidR="003F2F9D" w:rsidRPr="003F2F9D" w:rsidRDefault="003F2F9D" w:rsidP="001C431E">
      <w:pPr>
        <w:tabs>
          <w:tab w:val="left" w:pos="192"/>
          <w:tab w:val="left" w:pos="6595"/>
        </w:tabs>
        <w:spacing w:line="240" w:lineRule="auto"/>
        <w:jc w:val="right"/>
        <w:rPr>
          <w:rFonts w:ascii="Eras Medium ITC" w:hAnsi="Eras Medium ITC" w:cstheme="majorBidi"/>
        </w:rPr>
      </w:pPr>
      <w:r w:rsidRPr="003F2F9D">
        <w:rPr>
          <w:rFonts w:ascii="Eras Medium ITC" w:hAnsi="Eras Medium ITC" w:cstheme="majorBidi"/>
        </w:rPr>
        <w:t>Responsable du module : Dr. Y. BOUDJADJA</w:t>
      </w:r>
      <w:r w:rsidR="001C431E">
        <w:rPr>
          <w:rFonts w:ascii="Eras Medium ITC" w:hAnsi="Eras Medium ITC" w:cstheme="majorBidi"/>
        </w:rPr>
        <w:t xml:space="preserve">                                                                            2022/2023</w:t>
      </w:r>
    </w:p>
    <w:p w14:paraId="7E4F4AD4" w14:textId="77777777" w:rsidR="005A7F62" w:rsidRDefault="005A7F62" w:rsidP="005A7F62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42F6A771" w14:textId="237F6291" w:rsidR="0066604B" w:rsidRPr="003F2F9D" w:rsidRDefault="00A26731" w:rsidP="00C044D2">
      <w:pPr>
        <w:spacing w:line="360" w:lineRule="auto"/>
        <w:jc w:val="center"/>
        <w:rPr>
          <w:rFonts w:ascii="Arial Black" w:hAnsi="Arial Black"/>
          <w:sz w:val="24"/>
          <w:szCs w:val="24"/>
          <w:u w:val="single"/>
        </w:rPr>
      </w:pPr>
      <w:r w:rsidRPr="003F2F9D">
        <w:rPr>
          <w:rFonts w:ascii="Arial Black" w:hAnsi="Arial Black" w:cstheme="majorBidi"/>
          <w:sz w:val="24"/>
          <w:szCs w:val="24"/>
          <w:u w:val="single"/>
        </w:rPr>
        <w:t>TP</w:t>
      </w:r>
      <w:r w:rsidR="00416A32">
        <w:rPr>
          <w:rFonts w:ascii="Arial Black" w:hAnsi="Arial Black" w:cstheme="majorBidi"/>
          <w:sz w:val="24"/>
          <w:szCs w:val="24"/>
          <w:u w:val="single"/>
        </w:rPr>
        <w:t xml:space="preserve"> </w:t>
      </w:r>
      <w:r w:rsidRPr="003F2F9D">
        <w:rPr>
          <w:rFonts w:ascii="Arial Black" w:hAnsi="Arial Black" w:cstheme="majorBidi"/>
          <w:sz w:val="24"/>
          <w:szCs w:val="24"/>
          <w:u w:val="single"/>
        </w:rPr>
        <w:t>N°1</w:t>
      </w:r>
      <w:r w:rsidR="0066604B" w:rsidRPr="003F2F9D">
        <w:rPr>
          <w:rFonts w:ascii="Arial Black" w:hAnsi="Arial Black" w:cstheme="majorBidi"/>
          <w:sz w:val="24"/>
          <w:szCs w:val="24"/>
          <w:u w:val="single"/>
        </w:rPr>
        <w:t> :</w:t>
      </w:r>
      <w:r w:rsidR="00190AF3" w:rsidRPr="003F2F9D">
        <w:rPr>
          <w:rFonts w:ascii="Arial Black" w:hAnsi="Arial Black" w:cstheme="majorBidi"/>
          <w:sz w:val="24"/>
          <w:szCs w:val="24"/>
          <w:u w:val="single"/>
        </w:rPr>
        <w:t xml:space="preserve"> Dosage conductimé</w:t>
      </w:r>
      <w:r w:rsidR="0066604B" w:rsidRPr="003F2F9D">
        <w:rPr>
          <w:rFonts w:ascii="Arial Black" w:hAnsi="Arial Black" w:cstheme="majorBidi"/>
          <w:sz w:val="24"/>
          <w:szCs w:val="24"/>
          <w:u w:val="single"/>
        </w:rPr>
        <w:t>trique du vinaigre</w:t>
      </w:r>
    </w:p>
    <w:p w14:paraId="0B8280C8" w14:textId="77777777" w:rsidR="008776DA" w:rsidRPr="00DF6E12" w:rsidRDefault="00DD52BD" w:rsidP="00C044D2">
      <w:p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t>But :</w:t>
      </w:r>
    </w:p>
    <w:p w14:paraId="28932D42" w14:textId="77777777" w:rsidR="0066604B" w:rsidRDefault="0066604B" w:rsidP="002F3C1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Déterminer le degré d’acidité d’un vinaigre du</w:t>
      </w:r>
      <w:r w:rsidR="00190AF3">
        <w:rPr>
          <w:rFonts w:ascii="Times New Roman" w:eastAsiaTheme="minorHAnsi" w:hAnsi="Times New Roman" w:cs="Times New Roman"/>
          <w:sz w:val="24"/>
          <w:szCs w:val="24"/>
        </w:rPr>
        <w:t xml:space="preserve"> commerce par titrage conductimé</w:t>
      </w:r>
      <w:r>
        <w:rPr>
          <w:rFonts w:ascii="Times New Roman" w:eastAsiaTheme="minorHAnsi" w:hAnsi="Times New Roman" w:cs="Times New Roman"/>
          <w:sz w:val="24"/>
          <w:szCs w:val="24"/>
        </w:rPr>
        <w:t>trique.</w:t>
      </w:r>
    </w:p>
    <w:p w14:paraId="313C0416" w14:textId="77777777" w:rsidR="0066604B" w:rsidRPr="00DF6E12" w:rsidRDefault="002C5FB7" w:rsidP="002F3C1B">
      <w:pPr>
        <w:jc w:val="both"/>
        <w:rPr>
          <w:rFonts w:asciiTheme="minorBidi" w:hAnsiTheme="minorBidi" w:cstheme="minorBidi"/>
          <w:sz w:val="24"/>
          <w:szCs w:val="24"/>
          <w:u w:val="single"/>
        </w:rPr>
      </w:pPr>
      <w:r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I. </w:t>
      </w:r>
      <w:r w:rsidR="0066604B"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t>Partie théorique</w:t>
      </w:r>
      <w:r w:rsidR="0066604B" w:rsidRPr="00DF6E12">
        <w:rPr>
          <w:rFonts w:asciiTheme="minorBidi" w:hAnsiTheme="minorBidi" w:cstheme="minorBidi"/>
          <w:sz w:val="24"/>
          <w:szCs w:val="24"/>
          <w:u w:val="single"/>
        </w:rPr>
        <w:t> :</w:t>
      </w:r>
    </w:p>
    <w:p w14:paraId="667581ED" w14:textId="77777777" w:rsidR="006D0A5A" w:rsidRPr="006D0A5A" w:rsidRDefault="006D0A5A" w:rsidP="00A356D4">
      <w:pPr>
        <w:jc w:val="both"/>
        <w:rPr>
          <w:rFonts w:asciiTheme="majorBidi" w:hAnsiTheme="majorBidi" w:cstheme="majorBidi"/>
          <w:sz w:val="24"/>
          <w:szCs w:val="24"/>
        </w:rPr>
      </w:pPr>
      <w:r w:rsidRPr="006D0A5A">
        <w:rPr>
          <w:rFonts w:asciiTheme="majorBidi" w:hAnsiTheme="majorBidi" w:cstheme="majorBidi"/>
          <w:sz w:val="24"/>
          <w:szCs w:val="24"/>
          <w:u w:val="single"/>
        </w:rPr>
        <w:t>Le vinaigre</w:t>
      </w:r>
      <w:r w:rsidRPr="009912A3">
        <w:rPr>
          <w:rFonts w:asciiTheme="majorBidi" w:hAnsiTheme="majorBidi" w:cstheme="majorBidi"/>
          <w:sz w:val="24"/>
          <w:szCs w:val="24"/>
        </w:rPr>
        <w:t xml:space="preserve"> est une solution aqueuse contenant de l’acide éthanoïque</w:t>
      </w:r>
      <w:r w:rsidR="008B7552" w:rsidRPr="008B7552">
        <w:rPr>
          <w:rFonts w:asciiTheme="majorBidi" w:hAnsiTheme="majorBidi" w:cstheme="majorBidi"/>
          <w:sz w:val="24"/>
          <w:szCs w:val="24"/>
        </w:rPr>
        <w:t xml:space="preserve"> </w:t>
      </w:r>
      <w:r w:rsidR="008B7552">
        <w:rPr>
          <w:rFonts w:asciiTheme="majorBidi" w:hAnsiTheme="majorBidi" w:cstheme="majorBidi"/>
          <w:sz w:val="24"/>
          <w:szCs w:val="24"/>
        </w:rPr>
        <w:t>CH</w:t>
      </w:r>
      <w:r w:rsidR="008B7552" w:rsidRPr="00D078A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8B7552">
        <w:rPr>
          <w:rFonts w:asciiTheme="majorBidi" w:hAnsiTheme="majorBidi" w:cstheme="majorBidi"/>
          <w:sz w:val="24"/>
          <w:szCs w:val="24"/>
        </w:rPr>
        <w:t>COOH</w:t>
      </w:r>
      <w:r>
        <w:rPr>
          <w:rFonts w:asciiTheme="majorBidi" w:hAnsiTheme="majorBidi" w:cstheme="majorBidi"/>
          <w:sz w:val="24"/>
          <w:szCs w:val="24"/>
        </w:rPr>
        <w:t xml:space="preserve"> (acide acétique). </w:t>
      </w:r>
      <w:r w:rsidRPr="009912A3">
        <w:rPr>
          <w:rFonts w:asciiTheme="majorBidi" w:hAnsiTheme="majorBidi" w:cstheme="majorBidi"/>
          <w:sz w:val="24"/>
          <w:szCs w:val="24"/>
        </w:rPr>
        <w:t>Sur chaque bouteille est indiqué le degré d’acidité du vinaigre</w:t>
      </w:r>
      <w:r w:rsidRPr="002E4D4D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>1°</w:t>
      </w:r>
      <w:r w:rsidRPr="002E4D4D">
        <w:rPr>
          <w:rFonts w:asciiTheme="majorBidi" w:hAnsiTheme="majorBidi" w:cstheme="majorBidi"/>
          <w:sz w:val="24"/>
          <w:szCs w:val="24"/>
        </w:rPr>
        <w:t xml:space="preserve"> correspond </w:t>
      </w:r>
      <w:r w:rsidR="0044023C">
        <w:rPr>
          <w:rFonts w:asciiTheme="majorBidi" w:hAnsiTheme="majorBidi" w:cstheme="majorBidi"/>
          <w:sz w:val="24"/>
          <w:szCs w:val="24"/>
        </w:rPr>
        <w:t xml:space="preserve"> </w:t>
      </w:r>
      <w:r w:rsidR="00FF2541">
        <w:rPr>
          <w:rFonts w:asciiTheme="majorBidi" w:hAnsiTheme="majorBidi" w:cstheme="majorBidi"/>
          <w:sz w:val="24"/>
          <w:szCs w:val="24"/>
        </w:rPr>
        <w:t xml:space="preserve">à 1 g </w:t>
      </w:r>
      <w:r w:rsidR="00FF2541" w:rsidRPr="005E79D2">
        <w:rPr>
          <w:rFonts w:asciiTheme="majorBidi" w:hAnsiTheme="majorBidi" w:cstheme="majorBidi"/>
          <w:sz w:val="24"/>
          <w:szCs w:val="24"/>
          <w:u w:val="single"/>
        </w:rPr>
        <w:t>d’</w:t>
      </w:r>
      <w:r w:rsidRPr="005E79D2">
        <w:rPr>
          <w:rFonts w:asciiTheme="majorBidi" w:hAnsiTheme="majorBidi" w:cstheme="majorBidi"/>
          <w:sz w:val="24"/>
          <w:szCs w:val="24"/>
          <w:u w:val="single"/>
        </w:rPr>
        <w:t>acide acétique pur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E4D4D">
        <w:rPr>
          <w:rFonts w:asciiTheme="majorBidi" w:hAnsiTheme="majorBidi" w:cstheme="majorBidi"/>
          <w:sz w:val="24"/>
          <w:szCs w:val="24"/>
        </w:rPr>
        <w:t xml:space="preserve">pour 100 g de vinaigre </w:t>
      </w:r>
      <w:r w:rsidR="00190AF3" w:rsidRPr="002E4D4D">
        <w:rPr>
          <w:rFonts w:asciiTheme="majorBidi" w:hAnsiTheme="majorBidi" w:cstheme="majorBidi"/>
          <w:sz w:val="24"/>
          <w:szCs w:val="24"/>
        </w:rPr>
        <w:t>(</w:t>
      </w:r>
      <w:r w:rsidR="00190AF3" w:rsidRPr="009912A3">
        <w:rPr>
          <w:rFonts w:asciiTheme="majorBidi" w:hAnsiTheme="majorBidi" w:cstheme="majorBidi"/>
          <w:sz w:val="24"/>
          <w:szCs w:val="24"/>
        </w:rPr>
        <w:t>Par</w:t>
      </w:r>
      <w:r w:rsidRPr="009912A3">
        <w:rPr>
          <w:rFonts w:asciiTheme="majorBidi" w:hAnsiTheme="majorBidi" w:cstheme="majorBidi"/>
          <w:sz w:val="24"/>
          <w:szCs w:val="24"/>
        </w:rPr>
        <w:t xml:space="preserve"> exemple, un vinaigre de </w:t>
      </w:r>
      <w:r w:rsidR="00A356D4">
        <w:rPr>
          <w:rFonts w:asciiTheme="majorBidi" w:hAnsiTheme="majorBidi" w:cstheme="majorBidi"/>
          <w:sz w:val="24"/>
          <w:szCs w:val="24"/>
        </w:rPr>
        <w:t>8</w:t>
      </w:r>
      <w:r w:rsidRPr="009912A3">
        <w:rPr>
          <w:rFonts w:asciiTheme="majorBidi" w:hAnsiTheme="majorBidi" w:cstheme="majorBidi"/>
          <w:sz w:val="24"/>
          <w:szCs w:val="24"/>
        </w:rPr>
        <w:t>° a la même</w:t>
      </w:r>
      <w:r w:rsidR="005203FD">
        <w:rPr>
          <w:rFonts w:asciiTheme="majorBidi" w:hAnsiTheme="majorBidi" w:cstheme="majorBidi"/>
          <w:sz w:val="24"/>
          <w:szCs w:val="24"/>
        </w:rPr>
        <w:t xml:space="preserve"> </w:t>
      </w:r>
      <w:r w:rsidRPr="009912A3">
        <w:rPr>
          <w:rFonts w:asciiTheme="majorBidi" w:hAnsiTheme="majorBidi" w:cstheme="majorBidi"/>
          <w:sz w:val="24"/>
          <w:szCs w:val="24"/>
        </w:rPr>
        <w:t xml:space="preserve">acidité qu’une solution contenant </w:t>
      </w:r>
      <w:r w:rsidR="00A356D4">
        <w:rPr>
          <w:rFonts w:asciiTheme="majorBidi" w:hAnsiTheme="majorBidi" w:cstheme="majorBidi"/>
          <w:sz w:val="24"/>
          <w:szCs w:val="24"/>
        </w:rPr>
        <w:t>8</w:t>
      </w:r>
      <w:r w:rsidRPr="009912A3">
        <w:rPr>
          <w:rFonts w:asciiTheme="majorBidi" w:hAnsiTheme="majorBidi" w:cstheme="majorBidi"/>
          <w:sz w:val="24"/>
          <w:szCs w:val="24"/>
        </w:rPr>
        <w:t xml:space="preserve"> g </w:t>
      </w:r>
      <w:r w:rsidRPr="002E4D4D">
        <w:rPr>
          <w:rFonts w:asciiTheme="majorBidi" w:hAnsiTheme="majorBidi" w:cstheme="majorBidi"/>
          <w:sz w:val="24"/>
          <w:szCs w:val="24"/>
        </w:rPr>
        <w:t>d’acide acétique pur</w:t>
      </w:r>
      <w:r w:rsidRPr="009912A3">
        <w:rPr>
          <w:rFonts w:asciiTheme="majorBidi" w:hAnsiTheme="majorBidi" w:cstheme="majorBidi"/>
          <w:sz w:val="24"/>
          <w:szCs w:val="24"/>
        </w:rPr>
        <w:t xml:space="preserve"> pour 100 g de vinaigre</w:t>
      </w:r>
      <w:r>
        <w:rPr>
          <w:rFonts w:asciiTheme="majorBidi" w:hAnsiTheme="majorBidi" w:cstheme="majorBidi"/>
          <w:sz w:val="24"/>
          <w:szCs w:val="24"/>
        </w:rPr>
        <w:t>)</w:t>
      </w:r>
      <w:r w:rsidRPr="009912A3">
        <w:rPr>
          <w:rFonts w:asciiTheme="majorBidi" w:hAnsiTheme="majorBidi" w:cstheme="majorBidi"/>
          <w:sz w:val="24"/>
          <w:szCs w:val="24"/>
        </w:rPr>
        <w:t>.</w:t>
      </w:r>
    </w:p>
    <w:p w14:paraId="45065B4E" w14:textId="77777777" w:rsidR="00845147" w:rsidRDefault="002C5FB7" w:rsidP="0035145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I.1. </w:t>
      </w:r>
      <w:r w:rsidR="00845147" w:rsidRPr="002F3C1B">
        <w:rPr>
          <w:rFonts w:asciiTheme="majorBidi" w:hAnsiTheme="majorBidi" w:cstheme="majorBidi"/>
          <w:b/>
          <w:bCs/>
          <w:sz w:val="24"/>
          <w:szCs w:val="24"/>
        </w:rPr>
        <w:t>Solution électrolytique</w:t>
      </w:r>
      <w:r w:rsidR="00190AF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190AF3" w:rsidRPr="005203FD">
        <w:rPr>
          <w:rFonts w:asciiTheme="majorBidi" w:hAnsiTheme="majorBidi" w:cstheme="majorBidi"/>
          <w:sz w:val="24"/>
          <w:szCs w:val="24"/>
        </w:rPr>
        <w:t>elle</w:t>
      </w:r>
      <w:r w:rsidR="005203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90AF3">
        <w:rPr>
          <w:rFonts w:asciiTheme="majorBidi" w:hAnsiTheme="majorBidi" w:cstheme="majorBidi"/>
          <w:sz w:val="24"/>
          <w:szCs w:val="24"/>
        </w:rPr>
        <w:t>conduit</w:t>
      </w:r>
      <w:r w:rsidR="00845147">
        <w:rPr>
          <w:rFonts w:asciiTheme="majorBidi" w:hAnsiTheme="majorBidi" w:cstheme="majorBidi"/>
          <w:sz w:val="24"/>
          <w:szCs w:val="24"/>
        </w:rPr>
        <w:t xml:space="preserve"> le courant électrique car elle</w:t>
      </w:r>
      <w:r w:rsidR="009912A3">
        <w:rPr>
          <w:rFonts w:asciiTheme="majorBidi" w:hAnsiTheme="majorBidi" w:cstheme="majorBidi"/>
          <w:sz w:val="24"/>
          <w:szCs w:val="24"/>
        </w:rPr>
        <w:t xml:space="preserve"> est </w:t>
      </w:r>
      <w:r w:rsidR="00845147">
        <w:rPr>
          <w:rFonts w:asciiTheme="majorBidi" w:hAnsiTheme="majorBidi" w:cstheme="majorBidi"/>
          <w:sz w:val="24"/>
          <w:szCs w:val="24"/>
        </w:rPr>
        <w:t xml:space="preserve"> constituée d’ions </w:t>
      </w:r>
      <w:r w:rsidR="009912A3">
        <w:rPr>
          <w:rFonts w:asciiTheme="majorBidi" w:hAnsiTheme="majorBidi" w:cstheme="majorBidi"/>
          <w:sz w:val="24"/>
          <w:szCs w:val="24"/>
        </w:rPr>
        <w:t>(cation</w:t>
      </w:r>
      <w:r w:rsidR="00190AF3">
        <w:rPr>
          <w:rFonts w:asciiTheme="majorBidi" w:hAnsiTheme="majorBidi" w:cstheme="majorBidi"/>
          <w:sz w:val="24"/>
          <w:szCs w:val="24"/>
        </w:rPr>
        <w:t>s</w:t>
      </w:r>
      <w:r w:rsidR="009912A3">
        <w:rPr>
          <w:rFonts w:asciiTheme="majorBidi" w:hAnsiTheme="majorBidi" w:cstheme="majorBidi"/>
          <w:sz w:val="24"/>
          <w:szCs w:val="24"/>
        </w:rPr>
        <w:t xml:space="preserve"> et anions)</w:t>
      </w:r>
      <w:r w:rsidR="005203FD">
        <w:rPr>
          <w:rFonts w:asciiTheme="majorBidi" w:hAnsiTheme="majorBidi" w:cstheme="majorBidi"/>
          <w:sz w:val="24"/>
          <w:szCs w:val="24"/>
        </w:rPr>
        <w:t xml:space="preserve"> </w:t>
      </w:r>
      <w:r w:rsidR="00845147">
        <w:rPr>
          <w:rFonts w:asciiTheme="majorBidi" w:hAnsiTheme="majorBidi" w:cstheme="majorBidi"/>
          <w:sz w:val="24"/>
          <w:szCs w:val="24"/>
        </w:rPr>
        <w:t>et est électriquement neutre.</w:t>
      </w:r>
      <w:r w:rsidR="00F66C46">
        <w:rPr>
          <w:rFonts w:asciiTheme="majorBidi" w:hAnsiTheme="majorBidi" w:cstheme="majorBidi"/>
          <w:sz w:val="24"/>
          <w:szCs w:val="24"/>
        </w:rPr>
        <w:t xml:space="preserve"> </w:t>
      </w:r>
      <w:r w:rsidR="002F3C1B">
        <w:rPr>
          <w:rFonts w:asciiTheme="majorBidi" w:hAnsiTheme="majorBidi" w:cstheme="majorBidi"/>
          <w:sz w:val="24"/>
          <w:szCs w:val="24"/>
        </w:rPr>
        <w:t>Il existe deux types d’électrolyte</w:t>
      </w:r>
      <w:r w:rsidR="006D0A5A">
        <w:rPr>
          <w:rFonts w:asciiTheme="majorBidi" w:hAnsiTheme="majorBidi" w:cstheme="majorBidi"/>
          <w:sz w:val="24"/>
          <w:szCs w:val="24"/>
        </w:rPr>
        <w:t> :</w:t>
      </w:r>
    </w:p>
    <w:p w14:paraId="1FE9A2FE" w14:textId="77777777" w:rsidR="0066604B" w:rsidRDefault="0044023C" w:rsidP="0035145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a)  </w:t>
      </w:r>
      <w:r w:rsidR="002F3C1B" w:rsidRPr="002F3C1B">
        <w:rPr>
          <w:rFonts w:asciiTheme="majorBidi" w:hAnsiTheme="majorBidi" w:cstheme="majorBidi"/>
          <w:b/>
          <w:bCs/>
          <w:sz w:val="24"/>
          <w:szCs w:val="24"/>
        </w:rPr>
        <w:t>Un</w:t>
      </w:r>
      <w:r w:rsidR="0066604B" w:rsidRPr="002F3C1B">
        <w:rPr>
          <w:rFonts w:asciiTheme="majorBidi" w:hAnsiTheme="majorBidi" w:cstheme="majorBidi"/>
          <w:b/>
          <w:bCs/>
          <w:sz w:val="24"/>
          <w:szCs w:val="24"/>
        </w:rPr>
        <w:t xml:space="preserve"> électrolyte fort</w:t>
      </w:r>
      <w:r w:rsidR="002F3C1B">
        <w:rPr>
          <w:rFonts w:asciiTheme="majorBidi" w:hAnsiTheme="majorBidi" w:cstheme="majorBidi"/>
          <w:sz w:val="24"/>
          <w:szCs w:val="24"/>
        </w:rPr>
        <w:t xml:space="preserve"> : </w:t>
      </w:r>
      <w:r w:rsidR="0066604B" w:rsidRPr="0066604B">
        <w:rPr>
          <w:rFonts w:asciiTheme="majorBidi" w:hAnsiTheme="majorBidi" w:cstheme="majorBidi"/>
          <w:sz w:val="24"/>
          <w:szCs w:val="24"/>
        </w:rPr>
        <w:t>est une solution conductrice</w:t>
      </w:r>
      <w:r w:rsidR="00DD23D4">
        <w:rPr>
          <w:rFonts w:asciiTheme="majorBidi" w:hAnsiTheme="majorBidi" w:cstheme="majorBidi"/>
          <w:sz w:val="24"/>
          <w:szCs w:val="24"/>
        </w:rPr>
        <w:t xml:space="preserve"> </w:t>
      </w:r>
      <w:r w:rsidR="0066604B" w:rsidRPr="0066604B">
        <w:rPr>
          <w:rFonts w:asciiTheme="majorBidi" w:hAnsiTheme="majorBidi" w:cstheme="majorBidi"/>
          <w:sz w:val="24"/>
          <w:szCs w:val="24"/>
        </w:rPr>
        <w:t xml:space="preserve">dont les sels ou les molécules introduites sont </w:t>
      </w:r>
      <w:r w:rsidR="00845147" w:rsidRPr="005203FD">
        <w:rPr>
          <w:rFonts w:asciiTheme="majorBidi" w:hAnsiTheme="majorBidi" w:cstheme="majorBidi"/>
          <w:sz w:val="24"/>
          <w:szCs w:val="24"/>
          <w:u w:val="single"/>
        </w:rPr>
        <w:t xml:space="preserve">totalement </w:t>
      </w:r>
      <w:r w:rsidR="0066604B" w:rsidRPr="005203FD">
        <w:rPr>
          <w:rFonts w:asciiTheme="majorBidi" w:hAnsiTheme="majorBidi" w:cstheme="majorBidi"/>
          <w:sz w:val="24"/>
          <w:szCs w:val="24"/>
          <w:u w:val="single"/>
        </w:rPr>
        <w:t>dissociés</w:t>
      </w:r>
      <w:r w:rsidR="00190AF3">
        <w:rPr>
          <w:rFonts w:asciiTheme="majorBidi" w:hAnsiTheme="majorBidi" w:cstheme="majorBidi"/>
          <w:sz w:val="24"/>
          <w:szCs w:val="24"/>
        </w:rPr>
        <w:t>.</w:t>
      </w:r>
    </w:p>
    <w:p w14:paraId="611EB413" w14:textId="77777777" w:rsidR="009912A3" w:rsidRDefault="00C044D2" w:rsidP="00351453">
      <w:pPr>
        <w:jc w:val="both"/>
        <w:rPr>
          <w:rFonts w:asciiTheme="majorBidi" w:hAnsiTheme="majorBidi" w:cstheme="majorBidi"/>
          <w:sz w:val="24"/>
          <w:szCs w:val="24"/>
        </w:rPr>
      </w:pPr>
      <w:r w:rsidRPr="00C044D2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44023C">
        <w:rPr>
          <w:rFonts w:asciiTheme="majorBidi" w:hAnsiTheme="majorBidi" w:cstheme="majorBidi"/>
          <w:sz w:val="24"/>
          <w:szCs w:val="24"/>
        </w:rPr>
        <w:t xml:space="preserve">) </w:t>
      </w:r>
      <w:r w:rsidR="002F3C1B" w:rsidRPr="002F3C1B">
        <w:rPr>
          <w:rFonts w:asciiTheme="majorBidi" w:hAnsiTheme="majorBidi" w:cstheme="majorBidi"/>
          <w:b/>
          <w:bCs/>
          <w:sz w:val="24"/>
          <w:szCs w:val="24"/>
        </w:rPr>
        <w:t>Un</w:t>
      </w:r>
      <w:r w:rsidR="0066604B" w:rsidRPr="002F3C1B">
        <w:rPr>
          <w:rFonts w:asciiTheme="majorBidi" w:hAnsiTheme="majorBidi" w:cstheme="majorBidi"/>
          <w:b/>
          <w:bCs/>
          <w:sz w:val="24"/>
          <w:szCs w:val="24"/>
        </w:rPr>
        <w:t xml:space="preserve"> électrolyte faible</w:t>
      </w:r>
      <w:r w:rsidR="002F3C1B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66604B" w:rsidRPr="0066604B">
        <w:rPr>
          <w:rFonts w:asciiTheme="majorBidi" w:hAnsiTheme="majorBidi" w:cstheme="majorBidi"/>
          <w:sz w:val="24"/>
          <w:szCs w:val="24"/>
        </w:rPr>
        <w:t xml:space="preserve"> est une solution conductrice</w:t>
      </w:r>
      <w:r w:rsidR="00DD23D4">
        <w:rPr>
          <w:rFonts w:asciiTheme="majorBidi" w:hAnsiTheme="majorBidi" w:cstheme="majorBidi"/>
          <w:sz w:val="24"/>
          <w:szCs w:val="24"/>
        </w:rPr>
        <w:t xml:space="preserve"> </w:t>
      </w:r>
      <w:r w:rsidR="0066604B" w:rsidRPr="0066604B">
        <w:rPr>
          <w:rFonts w:asciiTheme="majorBidi" w:hAnsiTheme="majorBidi" w:cstheme="majorBidi"/>
          <w:sz w:val="24"/>
          <w:szCs w:val="24"/>
        </w:rPr>
        <w:t xml:space="preserve">dont les sels ou les molécules </w:t>
      </w:r>
      <w:r w:rsidR="002F3C1B" w:rsidRPr="0066604B">
        <w:rPr>
          <w:rFonts w:asciiTheme="majorBidi" w:hAnsiTheme="majorBidi" w:cstheme="majorBidi"/>
          <w:sz w:val="24"/>
          <w:szCs w:val="24"/>
        </w:rPr>
        <w:t>introduites</w:t>
      </w:r>
      <w:r w:rsidR="0066604B" w:rsidRPr="0066604B">
        <w:rPr>
          <w:rFonts w:asciiTheme="majorBidi" w:hAnsiTheme="majorBidi" w:cstheme="majorBidi"/>
          <w:sz w:val="24"/>
          <w:szCs w:val="24"/>
        </w:rPr>
        <w:t xml:space="preserve"> sont</w:t>
      </w:r>
      <w:r w:rsidR="005203FD">
        <w:rPr>
          <w:rFonts w:asciiTheme="majorBidi" w:hAnsiTheme="majorBidi" w:cstheme="majorBidi"/>
          <w:sz w:val="24"/>
          <w:szCs w:val="24"/>
        </w:rPr>
        <w:t xml:space="preserve"> </w:t>
      </w:r>
      <w:r w:rsidR="00845147" w:rsidRPr="005203FD">
        <w:rPr>
          <w:rFonts w:asciiTheme="majorBidi" w:hAnsiTheme="majorBidi" w:cstheme="majorBidi"/>
          <w:sz w:val="24"/>
          <w:szCs w:val="24"/>
          <w:u w:val="single"/>
        </w:rPr>
        <w:t>partiellement</w:t>
      </w:r>
      <w:r w:rsidR="005203FD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66604B" w:rsidRPr="005203FD">
        <w:rPr>
          <w:rFonts w:asciiTheme="majorBidi" w:hAnsiTheme="majorBidi" w:cstheme="majorBidi"/>
          <w:sz w:val="24"/>
          <w:szCs w:val="24"/>
          <w:u w:val="single"/>
        </w:rPr>
        <w:t>dissociés</w:t>
      </w:r>
      <w:r w:rsidR="0066604B" w:rsidRPr="0066604B">
        <w:rPr>
          <w:rFonts w:asciiTheme="majorBidi" w:hAnsiTheme="majorBidi" w:cstheme="majorBidi"/>
          <w:sz w:val="24"/>
          <w:szCs w:val="24"/>
        </w:rPr>
        <w:t>.</w:t>
      </w:r>
    </w:p>
    <w:p w14:paraId="71EF39E1" w14:textId="77777777" w:rsidR="006D0A5A" w:rsidRDefault="002C5FB7" w:rsidP="0035145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I.2.  </w:t>
      </w:r>
      <w:r w:rsidR="00190AF3">
        <w:rPr>
          <w:rFonts w:asciiTheme="majorBidi" w:hAnsiTheme="majorBidi" w:cstheme="majorBidi"/>
          <w:b/>
          <w:bCs/>
          <w:sz w:val="24"/>
          <w:szCs w:val="24"/>
        </w:rPr>
        <w:t>La conductimétrie</w:t>
      </w:r>
      <w:r w:rsidR="006D0A5A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6D0A5A" w:rsidRPr="0066604B">
        <w:rPr>
          <w:rFonts w:asciiTheme="majorBidi" w:hAnsiTheme="majorBidi" w:cstheme="majorBidi"/>
          <w:sz w:val="24"/>
          <w:szCs w:val="24"/>
        </w:rPr>
        <w:t xml:space="preserve"> est l’étude quantitative de la</w:t>
      </w:r>
      <w:r w:rsidR="00C0342D">
        <w:rPr>
          <w:rFonts w:asciiTheme="majorBidi" w:hAnsiTheme="majorBidi" w:cstheme="majorBidi"/>
          <w:sz w:val="24"/>
          <w:szCs w:val="24"/>
        </w:rPr>
        <w:t xml:space="preserve"> </w:t>
      </w:r>
      <w:r w:rsidR="006D0A5A" w:rsidRPr="0066604B">
        <w:rPr>
          <w:rFonts w:asciiTheme="majorBidi" w:hAnsiTheme="majorBidi" w:cstheme="majorBidi"/>
          <w:sz w:val="24"/>
          <w:szCs w:val="24"/>
        </w:rPr>
        <w:t>conductivité des électrolytes, c’est-à-dire des solutions</w:t>
      </w:r>
      <w:r w:rsidR="00F66C46">
        <w:rPr>
          <w:rFonts w:asciiTheme="majorBidi" w:hAnsiTheme="majorBidi" w:cstheme="majorBidi"/>
          <w:sz w:val="24"/>
          <w:szCs w:val="24"/>
        </w:rPr>
        <w:t xml:space="preserve"> </w:t>
      </w:r>
      <w:r w:rsidR="006D0A5A" w:rsidRPr="0066604B">
        <w:rPr>
          <w:rFonts w:asciiTheme="majorBidi" w:hAnsiTheme="majorBidi" w:cstheme="majorBidi"/>
          <w:sz w:val="24"/>
          <w:szCs w:val="24"/>
        </w:rPr>
        <w:t>conductrices du courant électrique</w:t>
      </w:r>
      <w:r w:rsidR="006D0A5A">
        <w:rPr>
          <w:rFonts w:asciiTheme="majorBidi" w:hAnsiTheme="majorBidi" w:cstheme="majorBidi"/>
          <w:sz w:val="24"/>
          <w:szCs w:val="24"/>
        </w:rPr>
        <w:t>.</w:t>
      </w:r>
    </w:p>
    <w:p w14:paraId="018C6C0C" w14:textId="77777777" w:rsidR="00F66C46" w:rsidRDefault="00F66C46" w:rsidP="00351453">
      <w:pPr>
        <w:jc w:val="both"/>
        <w:rPr>
          <w:rFonts w:ascii="Times New Roman" w:hAnsi="Times New Roman" w:cs="Times New Roman"/>
          <w:sz w:val="24"/>
          <w:szCs w:val="24"/>
        </w:rPr>
      </w:pPr>
      <w:r w:rsidRPr="00F66C46">
        <w:rPr>
          <w:rFonts w:ascii="Times New Roman" w:hAnsi="Times New Roman" w:cs="Times New Roman"/>
          <w:sz w:val="24"/>
          <w:szCs w:val="24"/>
        </w:rPr>
        <w:t xml:space="preserve">La valeur de la </w:t>
      </w:r>
      <w:r w:rsidRPr="00F66C46">
        <w:rPr>
          <w:rFonts w:ascii="Times New Roman" w:hAnsi="Times New Roman" w:cs="Times New Roman"/>
          <w:b/>
          <w:bCs/>
          <w:sz w:val="24"/>
          <w:szCs w:val="24"/>
        </w:rPr>
        <w:t>conductance G</w:t>
      </w:r>
      <w:r w:rsidR="002C0D8E">
        <w:rPr>
          <w:rFonts w:ascii="Times New Roman" w:hAnsi="Times New Roman" w:cs="Times New Roman"/>
          <w:sz w:val="24"/>
          <w:szCs w:val="24"/>
        </w:rPr>
        <w:t xml:space="preserve"> d’</w:t>
      </w:r>
      <w:r w:rsidRPr="00F66C46">
        <w:rPr>
          <w:rFonts w:ascii="Times New Roman" w:hAnsi="Times New Roman" w:cs="Times New Roman"/>
          <w:sz w:val="24"/>
          <w:szCs w:val="24"/>
        </w:rPr>
        <w:t>une solution ionique dépend de la nature de la solution, ainsi que de la géométrie de la cellule</w:t>
      </w:r>
      <w:r w:rsidR="002C0D8E">
        <w:rPr>
          <w:rFonts w:ascii="Times New Roman" w:hAnsi="Times New Roman" w:cs="Times New Roman"/>
          <w:sz w:val="24"/>
          <w:szCs w:val="24"/>
        </w:rPr>
        <w:t xml:space="preserve"> de mesure mais aussi du type d’</w:t>
      </w:r>
      <w:r w:rsidRPr="00F66C46">
        <w:rPr>
          <w:rFonts w:ascii="Times New Roman" w:hAnsi="Times New Roman" w:cs="Times New Roman"/>
          <w:sz w:val="24"/>
          <w:szCs w:val="24"/>
        </w:rPr>
        <w:t xml:space="preserve">anions et de cations contenus dans la solution. Elle peut être déterminée par la relation : </w:t>
      </w:r>
    </w:p>
    <w:p w14:paraId="0319ACDA" w14:textId="77777777" w:rsidR="00F66C46" w:rsidRPr="00F66C46" w:rsidRDefault="00F66C46" w:rsidP="00F66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G = </w:t>
      </w:r>
      <w:r w:rsidRPr="00F66C46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</m:oMath>
    </w:p>
    <w:p w14:paraId="0B08EC49" w14:textId="77777777" w:rsidR="00F66C46" w:rsidRPr="00F66C46" w:rsidRDefault="00F66C46" w:rsidP="00F66C46">
      <w:pPr>
        <w:jc w:val="both"/>
        <w:rPr>
          <w:rFonts w:ascii="Times New Roman" w:hAnsi="Times New Roman" w:cs="Times New Roman"/>
          <w:sz w:val="24"/>
          <w:szCs w:val="24"/>
        </w:rPr>
      </w:pPr>
      <w:r w:rsidRPr="00F66C46">
        <w:rPr>
          <w:rFonts w:ascii="Times New Roman" w:hAnsi="Times New Roman" w:cs="Times New Roman"/>
          <w:sz w:val="24"/>
          <w:szCs w:val="24"/>
        </w:rPr>
        <w:t xml:space="preserve">avec </w:t>
      </w:r>
      <w:r w:rsidRPr="00F66C46">
        <w:rPr>
          <w:rStyle w:val="mwe-math-mathml-inline"/>
          <w:rFonts w:ascii="Times New Roman" w:hAnsi="Times New Roman" w:cs="Times New Roman"/>
          <w:i/>
          <w:iCs/>
          <w:vanish/>
          <w:sz w:val="24"/>
          <w:szCs w:val="24"/>
        </w:rPr>
        <w:t xml:space="preserve">G {\displaystyle G} </w:t>
      </w:r>
      <w:r w:rsidRPr="00F66C46"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C46">
        <w:rPr>
          <w:rFonts w:ascii="Times New Roman" w:hAnsi="Times New Roman" w:cs="Times New Roman"/>
          <w:sz w:val="24"/>
          <w:szCs w:val="24"/>
        </w:rPr>
        <w:t xml:space="preserve">en </w:t>
      </w:r>
      <w:hyperlink r:id="rId9" w:tooltip="Siemens (unité)" w:history="1">
        <w:r w:rsidRPr="00F66C46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siemens</w:t>
        </w:r>
      </w:hyperlink>
      <w:r w:rsidRPr="00F66C46">
        <w:rPr>
          <w:rFonts w:ascii="Times New Roman" w:hAnsi="Times New Roman" w:cs="Times New Roman"/>
          <w:sz w:val="24"/>
          <w:szCs w:val="24"/>
        </w:rPr>
        <w:t xml:space="preserve"> (S), </w:t>
      </w:r>
      <w:r w:rsidRPr="00F66C46">
        <w:rPr>
          <w:rStyle w:val="mwe-math-mathml-inline"/>
          <w:rFonts w:ascii="Times New Roman" w:hAnsi="Times New Roman" w:cs="Times New Roman"/>
          <w:i/>
          <w:iCs/>
          <w:vanish/>
          <w:sz w:val="24"/>
          <w:szCs w:val="24"/>
        </w:rPr>
        <w:t xml:space="preserve">S {\displaystyle S} </w:t>
      </w:r>
      <w:r w:rsidRPr="00F66C46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C46">
        <w:rPr>
          <w:rFonts w:ascii="Times New Roman" w:hAnsi="Times New Roman" w:cs="Times New Roman"/>
          <w:sz w:val="24"/>
          <w:szCs w:val="24"/>
        </w:rPr>
        <w:t>en mètre carré (m</w:t>
      </w:r>
      <w:r w:rsidRPr="00F66C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6C46">
        <w:rPr>
          <w:rFonts w:ascii="Times New Roman" w:hAnsi="Times New Roman" w:cs="Times New Roman"/>
          <w:sz w:val="24"/>
          <w:szCs w:val="24"/>
        </w:rPr>
        <w:t xml:space="preserve">), </w:t>
      </w:r>
      <w:r w:rsidRPr="00F66C46">
        <w:rPr>
          <w:rStyle w:val="mwe-math-mathml-inline"/>
          <w:rFonts w:ascii="Times New Roman" w:hAnsi="Times New Roman" w:cs="Times New Roman"/>
          <w:i/>
          <w:iCs/>
          <w:vanish/>
          <w:sz w:val="24"/>
          <w:szCs w:val="24"/>
        </w:rPr>
        <w:t xml:space="preserve">l {\displaystyle l} </w:t>
      </w:r>
      <w:r w:rsidRPr="00F66C46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C46">
        <w:rPr>
          <w:rFonts w:ascii="Times New Roman" w:hAnsi="Times New Roman" w:cs="Times New Roman"/>
          <w:sz w:val="24"/>
          <w:szCs w:val="24"/>
        </w:rPr>
        <w:t xml:space="preserve">en mètre (m) et </w:t>
      </w:r>
      <w:r w:rsidRPr="00F66C46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F66C46">
        <w:rPr>
          <w:rFonts w:ascii="Times New Roman" w:hAnsi="Times New Roman" w:cs="Times New Roman"/>
          <w:sz w:val="24"/>
          <w:szCs w:val="24"/>
        </w:rPr>
        <w:t xml:space="preserve"> en siemens par mètre (S/m).</w:t>
      </w:r>
    </w:p>
    <w:p w14:paraId="705D5743" w14:textId="77777777" w:rsidR="009912A3" w:rsidRPr="00074F91" w:rsidRDefault="00172223" w:rsidP="00351453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172223">
        <w:rPr>
          <w:rFonts w:asciiTheme="majorBidi" w:hAnsiTheme="majorBidi" w:cstheme="majorBidi"/>
          <w:sz w:val="24"/>
          <w:szCs w:val="24"/>
        </w:rPr>
        <w:t>La conductivité d’</w:t>
      </w:r>
      <w:r>
        <w:rPr>
          <w:rFonts w:asciiTheme="majorBidi" w:hAnsiTheme="majorBidi" w:cstheme="majorBidi"/>
          <w:sz w:val="24"/>
          <w:szCs w:val="24"/>
        </w:rPr>
        <w:t>un</w:t>
      </w:r>
      <w:r w:rsidR="00190AF3">
        <w:rPr>
          <w:rFonts w:asciiTheme="majorBidi" w:hAnsiTheme="majorBidi" w:cstheme="majorBidi"/>
          <w:sz w:val="24"/>
          <w:szCs w:val="24"/>
        </w:rPr>
        <w:t>e</w:t>
      </w:r>
      <w:r w:rsidRPr="00172223">
        <w:rPr>
          <w:rFonts w:asciiTheme="majorBidi" w:hAnsiTheme="majorBidi" w:cstheme="majorBidi"/>
          <w:sz w:val="24"/>
          <w:szCs w:val="24"/>
        </w:rPr>
        <w:t xml:space="preserve"> espèce ionique, i</w:t>
      </w:r>
      <w:r>
        <w:rPr>
          <w:rFonts w:asciiTheme="majorBidi" w:hAnsiTheme="majorBidi" w:cstheme="majorBidi"/>
          <w:sz w:val="24"/>
          <w:szCs w:val="24"/>
        </w:rPr>
        <w:t>,</w:t>
      </w:r>
      <w:r w:rsidRPr="00172223">
        <w:rPr>
          <w:rFonts w:asciiTheme="majorBidi" w:hAnsiTheme="majorBidi" w:cstheme="majorBidi"/>
          <w:sz w:val="24"/>
          <w:szCs w:val="24"/>
        </w:rPr>
        <w:t xml:space="preserve"> est proportionnelle à sa concentratio</w:t>
      </w:r>
      <w:r>
        <w:rPr>
          <w:rFonts w:asciiTheme="majorBidi" w:hAnsiTheme="majorBidi" w:cstheme="majorBidi"/>
          <w:sz w:val="24"/>
          <w:szCs w:val="24"/>
        </w:rPr>
        <w:t>n </w:t>
      </w:r>
      <w:r w:rsidRPr="00074F91">
        <w:rPr>
          <w:rFonts w:asciiTheme="majorBidi" w:hAnsiTheme="majorBidi" w:cstheme="majorBidi"/>
          <w:b/>
          <w:sz w:val="24"/>
          <w:szCs w:val="24"/>
        </w:rPr>
        <w:t xml:space="preserve">: </w:t>
      </w:r>
      <w:proofErr w:type="spellStart"/>
      <w:r w:rsidR="00190AF3" w:rsidRPr="00074F91">
        <w:rPr>
          <w:rFonts w:asciiTheme="majorBidi" w:hAnsiTheme="majorBidi" w:cstheme="majorBidi"/>
          <w:b/>
          <w:sz w:val="24"/>
          <w:szCs w:val="24"/>
        </w:rPr>
        <w:t>σ</w:t>
      </w:r>
      <w:r w:rsidR="00190AF3" w:rsidRPr="00074F91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  <w:proofErr w:type="spellEnd"/>
      <w:r w:rsidR="00190AF3" w:rsidRPr="00074F91">
        <w:rPr>
          <w:rFonts w:asciiTheme="majorBidi" w:hAnsiTheme="majorBidi" w:cstheme="majorBidi"/>
          <w:b/>
          <w:sz w:val="24"/>
          <w:szCs w:val="24"/>
        </w:rPr>
        <w:t xml:space="preserve"> = </w:t>
      </w:r>
      <w:proofErr w:type="spellStart"/>
      <w:r w:rsidR="00190AF3" w:rsidRPr="00074F91">
        <w:rPr>
          <w:rFonts w:asciiTheme="majorBidi" w:hAnsiTheme="majorBidi" w:cstheme="majorBidi"/>
          <w:b/>
          <w:sz w:val="24"/>
          <w:szCs w:val="24"/>
        </w:rPr>
        <w:t>λ</w:t>
      </w:r>
      <w:r w:rsidR="00190AF3" w:rsidRPr="00074F91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  <w:proofErr w:type="spellEnd"/>
      <w:r w:rsidR="00802B4E" w:rsidRPr="00074F91">
        <w:rPr>
          <w:rFonts w:asciiTheme="majorBidi" w:hAnsiTheme="majorBidi" w:cstheme="majorBidi"/>
          <w:b/>
          <w:sz w:val="24"/>
          <w:szCs w:val="24"/>
        </w:rPr>
        <w:t>. C</w:t>
      </w:r>
      <w:r w:rsidR="00802B4E" w:rsidRPr="00074F91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</w:p>
    <w:p w14:paraId="47E99362" w14:textId="77777777" w:rsidR="00033D59" w:rsidRPr="00033D59" w:rsidRDefault="00033D59" w:rsidP="00351453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σ</w:t>
      </w:r>
      <w:r w:rsidRPr="00074F91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proofErr w:type="gramEnd"/>
      <w:r w:rsidRPr="00033D59">
        <w:rPr>
          <w:rFonts w:asciiTheme="majorBidi" w:hAnsiTheme="majorBidi" w:cstheme="majorBidi"/>
          <w:sz w:val="24"/>
          <w:szCs w:val="24"/>
        </w:rPr>
        <w:t xml:space="preserve">: conductivité de </w:t>
      </w:r>
      <w:r w:rsidRPr="00802B4E">
        <w:rPr>
          <w:rFonts w:asciiTheme="majorBidi" w:hAnsiTheme="majorBidi" w:cstheme="majorBidi"/>
          <w:sz w:val="24"/>
          <w:szCs w:val="24"/>
        </w:rPr>
        <w:t xml:space="preserve">l'espèce </w:t>
      </w:r>
      <w:r w:rsidR="00190AF3">
        <w:rPr>
          <w:rFonts w:asciiTheme="majorBidi" w:hAnsiTheme="majorBidi" w:cstheme="majorBidi"/>
          <w:sz w:val="24"/>
          <w:szCs w:val="24"/>
        </w:rPr>
        <w:t xml:space="preserve"> (i</w:t>
      </w:r>
      <w:r>
        <w:rPr>
          <w:rFonts w:asciiTheme="majorBidi" w:hAnsiTheme="majorBidi" w:cstheme="majorBidi"/>
          <w:sz w:val="24"/>
          <w:szCs w:val="24"/>
        </w:rPr>
        <w:t>)</w:t>
      </w:r>
      <w:r w:rsidR="00074F91">
        <w:rPr>
          <w:rFonts w:asciiTheme="majorBidi" w:hAnsiTheme="majorBidi" w:cstheme="majorBidi"/>
          <w:sz w:val="24"/>
          <w:szCs w:val="24"/>
        </w:rPr>
        <w:t xml:space="preserve"> exprimée </w:t>
      </w:r>
      <w:r w:rsidRPr="00033D59">
        <w:rPr>
          <w:rFonts w:asciiTheme="majorBidi" w:hAnsiTheme="majorBidi" w:cstheme="majorBidi"/>
          <w:sz w:val="24"/>
          <w:szCs w:val="24"/>
        </w:rPr>
        <w:t>en S.m</w:t>
      </w:r>
      <w:r w:rsidRPr="00033D59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14:paraId="66C7E2A7" w14:textId="77777777" w:rsidR="00AB7F7A" w:rsidRPr="00802B4E" w:rsidRDefault="00033D59" w:rsidP="0035145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074F91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802B4E" w:rsidRPr="00802B4E">
        <w:rPr>
          <w:rFonts w:asciiTheme="majorBidi" w:hAnsiTheme="majorBidi" w:cstheme="majorBidi"/>
          <w:sz w:val="24"/>
          <w:szCs w:val="24"/>
        </w:rPr>
        <w:t>: Concentration de l'espèce</w:t>
      </w:r>
      <w:r w:rsidR="00190AF3">
        <w:rPr>
          <w:rFonts w:asciiTheme="majorBidi" w:hAnsiTheme="majorBidi" w:cstheme="majorBidi"/>
          <w:sz w:val="24"/>
          <w:szCs w:val="24"/>
        </w:rPr>
        <w:t>(</w:t>
      </w:r>
      <w:r w:rsidR="00190AF3" w:rsidRPr="00802B4E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)</w:t>
      </w:r>
      <w:r w:rsidR="00074F91">
        <w:rPr>
          <w:rFonts w:asciiTheme="majorBidi" w:hAnsiTheme="majorBidi" w:cstheme="majorBidi"/>
          <w:sz w:val="24"/>
          <w:szCs w:val="24"/>
        </w:rPr>
        <w:t xml:space="preserve"> exprimée </w:t>
      </w:r>
      <w:r w:rsidR="00802B4E" w:rsidRPr="00802B4E">
        <w:rPr>
          <w:rFonts w:asciiTheme="majorBidi" w:hAnsiTheme="majorBidi" w:cstheme="majorBidi"/>
          <w:sz w:val="24"/>
          <w:szCs w:val="24"/>
        </w:rPr>
        <w:t>en mol.m</w:t>
      </w:r>
      <w:r w:rsidR="00802B4E" w:rsidRPr="00802B4E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 w:rsidR="00802B4E" w:rsidRPr="00802B4E">
        <w:rPr>
          <w:rFonts w:asciiTheme="majorBidi" w:hAnsiTheme="majorBidi" w:cstheme="majorBidi"/>
          <w:sz w:val="24"/>
          <w:szCs w:val="24"/>
        </w:rPr>
        <w:t>.</w:t>
      </w:r>
    </w:p>
    <w:p w14:paraId="1D4F0885" w14:textId="77777777" w:rsidR="00AB7F7A" w:rsidRDefault="00033D59" w:rsidP="00EE02B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74F91">
        <w:rPr>
          <w:rFonts w:asciiTheme="majorBidi" w:hAnsiTheme="majorBidi" w:cstheme="majorBidi"/>
          <w:b/>
          <w:sz w:val="24"/>
          <w:szCs w:val="24"/>
        </w:rPr>
        <w:t>λ</w:t>
      </w:r>
      <w:r w:rsidRPr="00074F91">
        <w:rPr>
          <w:rFonts w:asciiTheme="majorBidi" w:hAnsiTheme="majorBidi" w:cstheme="majorBidi"/>
          <w:b/>
          <w:sz w:val="24"/>
          <w:szCs w:val="24"/>
          <w:vertAlign w:val="subscript"/>
        </w:rPr>
        <w:t>i</w:t>
      </w:r>
      <w:proofErr w:type="spellEnd"/>
      <w:proofErr w:type="gramEnd"/>
      <w:r w:rsidRPr="00074F91">
        <w:rPr>
          <w:rFonts w:asciiTheme="majorBidi" w:hAnsiTheme="majorBidi" w:cstheme="majorBidi"/>
          <w:b/>
          <w:sz w:val="24"/>
          <w:szCs w:val="24"/>
        </w:rPr>
        <w:t xml:space="preserve"> : Conductivité molaire ou équivalente </w:t>
      </w:r>
      <w:r w:rsidR="00074F91">
        <w:rPr>
          <w:rFonts w:asciiTheme="majorBidi" w:hAnsiTheme="majorBidi" w:cstheme="majorBidi"/>
          <w:sz w:val="24"/>
          <w:szCs w:val="24"/>
        </w:rPr>
        <w:t xml:space="preserve">exprimée </w:t>
      </w:r>
      <w:r w:rsidRPr="00074F91">
        <w:rPr>
          <w:rFonts w:asciiTheme="majorBidi" w:hAnsiTheme="majorBidi" w:cstheme="majorBidi"/>
          <w:b/>
          <w:sz w:val="24"/>
          <w:szCs w:val="24"/>
        </w:rPr>
        <w:t>en S.m</w:t>
      </w:r>
      <w:r w:rsidRPr="00074F91">
        <w:rPr>
          <w:rFonts w:asciiTheme="majorBidi" w:hAnsiTheme="majorBidi" w:cstheme="majorBidi"/>
          <w:b/>
          <w:sz w:val="24"/>
          <w:szCs w:val="24"/>
          <w:vertAlign w:val="superscript"/>
        </w:rPr>
        <w:t>2</w:t>
      </w:r>
      <w:r w:rsidRPr="00074F91">
        <w:rPr>
          <w:rFonts w:asciiTheme="majorBidi" w:hAnsiTheme="majorBidi" w:cstheme="majorBidi"/>
          <w:b/>
          <w:sz w:val="24"/>
          <w:szCs w:val="24"/>
        </w:rPr>
        <w:t>.mol</w:t>
      </w:r>
      <w:r w:rsidRPr="00074F91">
        <w:rPr>
          <w:rFonts w:asciiTheme="majorBidi" w:hAnsiTheme="majorBidi" w:cstheme="majorBidi"/>
          <w:b/>
          <w:sz w:val="24"/>
          <w:szCs w:val="24"/>
          <w:vertAlign w:val="superscript"/>
        </w:rPr>
        <w:t>-1</w:t>
      </w:r>
    </w:p>
    <w:p w14:paraId="7C06A6B6" w14:textId="77777777" w:rsidR="00F66C46" w:rsidRDefault="00F66C46" w:rsidP="00EE7CB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52460F" w14:textId="77777777" w:rsidR="006D0A5A" w:rsidRPr="00DF6E12" w:rsidRDefault="002C5FB7" w:rsidP="00EE7CBC">
      <w:pPr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lastRenderedPageBreak/>
        <w:t xml:space="preserve">II. </w:t>
      </w:r>
      <w:r w:rsidR="006D0A5A"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t>Mode opératoire</w:t>
      </w:r>
    </w:p>
    <w:p w14:paraId="6D5672D5" w14:textId="77777777" w:rsidR="006D0A5A" w:rsidRPr="00EE7CBC" w:rsidRDefault="00EE7CBC" w:rsidP="00EE7CBC">
      <w:pPr>
        <w:jc w:val="both"/>
        <w:rPr>
          <w:rFonts w:asciiTheme="majorBidi" w:hAnsiTheme="majorBidi" w:cstheme="majorBidi"/>
          <w:sz w:val="24"/>
          <w:szCs w:val="24"/>
        </w:rPr>
      </w:pPr>
      <w:r w:rsidRPr="00EE7CBC">
        <w:rPr>
          <w:rFonts w:asciiTheme="majorBidi" w:hAnsiTheme="majorBidi" w:cstheme="majorBidi"/>
          <w:sz w:val="24"/>
          <w:szCs w:val="24"/>
        </w:rPr>
        <w:t xml:space="preserve">1-Préparer 100ml du vinaigre dilué </w:t>
      </w:r>
      <w:r w:rsidR="00074F91">
        <w:rPr>
          <w:rFonts w:asciiTheme="majorBidi" w:hAnsiTheme="majorBidi" w:cstheme="majorBidi"/>
          <w:sz w:val="24"/>
          <w:szCs w:val="24"/>
        </w:rPr>
        <w:t>(l</w:t>
      </w:r>
      <w:r w:rsidR="00074F91" w:rsidRPr="00EE7CBC">
        <w:rPr>
          <w:rFonts w:asciiTheme="majorBidi" w:hAnsiTheme="majorBidi" w:cstheme="majorBidi"/>
          <w:sz w:val="24"/>
          <w:szCs w:val="24"/>
        </w:rPr>
        <w:t>e</w:t>
      </w:r>
      <w:r w:rsidR="006D0A5A" w:rsidRPr="00EE7CBC">
        <w:rPr>
          <w:rFonts w:asciiTheme="majorBidi" w:hAnsiTheme="majorBidi" w:cstheme="majorBidi"/>
          <w:sz w:val="24"/>
          <w:szCs w:val="24"/>
        </w:rPr>
        <w:t xml:space="preserve"> vinaigre est une solution trop concentrée, avant de réaliser le titrage, effectuer une dilution au</w:t>
      </w:r>
      <w:r w:rsidR="00FE0FF0">
        <w:rPr>
          <w:rFonts w:asciiTheme="majorBidi" w:hAnsiTheme="majorBidi" w:cstheme="majorBidi"/>
          <w:sz w:val="24"/>
          <w:szCs w:val="24"/>
        </w:rPr>
        <w:t xml:space="preserve"> </w:t>
      </w:r>
      <w:r w:rsidR="00C044D2" w:rsidRPr="00EE7CBC">
        <w:rPr>
          <w:rFonts w:asciiTheme="majorBidi" w:hAnsiTheme="majorBidi" w:cstheme="majorBidi"/>
          <w:sz w:val="24"/>
          <w:szCs w:val="24"/>
        </w:rPr>
        <w:t>1/10</w:t>
      </w:r>
      <w:r w:rsidR="006D0A5A" w:rsidRPr="00EE7CBC">
        <w:rPr>
          <w:rFonts w:asciiTheme="majorBidi" w:hAnsiTheme="majorBidi" w:cstheme="majorBidi"/>
          <w:sz w:val="24"/>
          <w:szCs w:val="24"/>
        </w:rPr>
        <w:t xml:space="preserve"> du vinaigre commercial</w:t>
      </w:r>
      <w:r w:rsidRPr="00EE7CBC">
        <w:rPr>
          <w:rFonts w:asciiTheme="majorBidi" w:hAnsiTheme="majorBidi" w:cstheme="majorBidi"/>
          <w:sz w:val="24"/>
          <w:szCs w:val="24"/>
        </w:rPr>
        <w:t>)</w:t>
      </w:r>
      <w:r w:rsidR="006D0A5A" w:rsidRPr="00EE7CBC">
        <w:rPr>
          <w:rFonts w:asciiTheme="majorBidi" w:hAnsiTheme="majorBidi" w:cstheme="majorBidi"/>
          <w:sz w:val="24"/>
          <w:szCs w:val="24"/>
        </w:rPr>
        <w:t>.</w:t>
      </w:r>
    </w:p>
    <w:p w14:paraId="288036DD" w14:textId="33A78B85" w:rsidR="00733219" w:rsidRDefault="002C5FB7" w:rsidP="00EE7C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D93CF9">
        <w:rPr>
          <w:rFonts w:asciiTheme="majorBidi" w:hAnsiTheme="majorBidi" w:cstheme="majorBidi"/>
          <w:sz w:val="24"/>
          <w:szCs w:val="24"/>
        </w:rPr>
        <w:t>-</w:t>
      </w:r>
      <w:r w:rsidR="0069265D">
        <w:rPr>
          <w:rFonts w:asciiTheme="majorBidi" w:hAnsiTheme="majorBidi" w:cstheme="majorBidi"/>
          <w:sz w:val="24"/>
          <w:szCs w:val="24"/>
        </w:rPr>
        <w:t xml:space="preserve">Remplir </w:t>
      </w:r>
      <w:r w:rsidR="0069265D" w:rsidRPr="00733219">
        <w:rPr>
          <w:rFonts w:asciiTheme="majorBidi" w:hAnsiTheme="majorBidi" w:cstheme="majorBidi"/>
          <w:sz w:val="24"/>
          <w:szCs w:val="24"/>
        </w:rPr>
        <w:t>la</w:t>
      </w:r>
      <w:r w:rsidR="00733219" w:rsidRPr="00733219">
        <w:rPr>
          <w:rFonts w:asciiTheme="majorBidi" w:hAnsiTheme="majorBidi" w:cstheme="majorBidi"/>
          <w:sz w:val="24"/>
          <w:szCs w:val="24"/>
        </w:rPr>
        <w:t xml:space="preserve"> burette</w:t>
      </w:r>
      <w:r w:rsidR="00074F91">
        <w:rPr>
          <w:rFonts w:asciiTheme="majorBidi" w:hAnsiTheme="majorBidi" w:cstheme="majorBidi"/>
          <w:sz w:val="24"/>
          <w:szCs w:val="24"/>
        </w:rPr>
        <w:t xml:space="preserve"> avec </w:t>
      </w:r>
      <w:proofErr w:type="spellStart"/>
      <w:r w:rsidR="00E53EF0">
        <w:rPr>
          <w:rFonts w:asciiTheme="majorBidi" w:hAnsiTheme="majorBidi" w:cstheme="majorBidi"/>
          <w:sz w:val="24"/>
          <w:szCs w:val="24"/>
        </w:rPr>
        <w:t>NaOH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(0.1 </w:t>
      </w:r>
      <w:r w:rsidR="00074F91">
        <w:rPr>
          <w:rFonts w:asciiTheme="majorBidi" w:hAnsiTheme="majorBidi" w:cstheme="majorBidi"/>
          <w:sz w:val="24"/>
          <w:szCs w:val="24"/>
        </w:rPr>
        <w:t>N)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9C57BE6" w14:textId="77777777" w:rsidR="006D0A5A" w:rsidRDefault="002C5FB7" w:rsidP="00B33D8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E53EF0">
        <w:rPr>
          <w:rFonts w:asciiTheme="majorBidi" w:hAnsiTheme="majorBidi" w:cstheme="majorBidi"/>
          <w:sz w:val="24"/>
          <w:szCs w:val="24"/>
        </w:rPr>
        <w:t xml:space="preserve">- </w:t>
      </w:r>
      <w:r w:rsidR="00AB7F7A">
        <w:rPr>
          <w:rFonts w:asciiTheme="majorBidi" w:hAnsiTheme="majorBidi" w:cstheme="majorBidi"/>
          <w:sz w:val="24"/>
          <w:szCs w:val="24"/>
        </w:rPr>
        <w:t xml:space="preserve">Prélever </w:t>
      </w:r>
      <w:r w:rsidR="00B33D8D">
        <w:rPr>
          <w:rFonts w:asciiTheme="majorBidi" w:hAnsiTheme="majorBidi" w:cstheme="majorBidi"/>
          <w:sz w:val="24"/>
          <w:szCs w:val="24"/>
        </w:rPr>
        <w:t>1</w:t>
      </w:r>
      <w:r w:rsidR="00AB7F7A">
        <w:rPr>
          <w:rFonts w:asciiTheme="majorBidi" w:hAnsiTheme="majorBidi" w:cstheme="majorBidi"/>
          <w:sz w:val="24"/>
          <w:szCs w:val="24"/>
        </w:rPr>
        <w:t>0</w:t>
      </w:r>
      <w:r w:rsidR="006D0A5A" w:rsidRPr="006D0A5A">
        <w:rPr>
          <w:rFonts w:asciiTheme="majorBidi" w:hAnsiTheme="majorBidi" w:cstheme="majorBidi"/>
          <w:sz w:val="24"/>
          <w:szCs w:val="24"/>
        </w:rPr>
        <w:t xml:space="preserve"> m</w:t>
      </w:r>
      <w:r w:rsidR="00C044D2">
        <w:rPr>
          <w:rFonts w:asciiTheme="majorBidi" w:hAnsiTheme="majorBidi" w:cstheme="majorBidi"/>
          <w:sz w:val="24"/>
          <w:szCs w:val="24"/>
        </w:rPr>
        <w:t>l</w:t>
      </w:r>
      <w:r w:rsidR="006D0A5A" w:rsidRPr="006D0A5A">
        <w:rPr>
          <w:rFonts w:asciiTheme="majorBidi" w:hAnsiTheme="majorBidi" w:cstheme="majorBidi"/>
          <w:sz w:val="24"/>
          <w:szCs w:val="24"/>
        </w:rPr>
        <w:t xml:space="preserve"> de la solution diluée</w:t>
      </w:r>
      <w:r w:rsidR="00B76939">
        <w:rPr>
          <w:rFonts w:asciiTheme="majorBidi" w:hAnsiTheme="majorBidi" w:cstheme="majorBidi"/>
          <w:sz w:val="24"/>
          <w:szCs w:val="24"/>
        </w:rPr>
        <w:t xml:space="preserve"> </w:t>
      </w:r>
      <w:r w:rsidR="00082125" w:rsidRPr="006D0A5A">
        <w:rPr>
          <w:rFonts w:asciiTheme="majorBidi" w:hAnsiTheme="majorBidi" w:cstheme="majorBidi"/>
          <w:sz w:val="24"/>
          <w:szCs w:val="24"/>
        </w:rPr>
        <w:t>du vinaigre</w:t>
      </w:r>
      <w:r w:rsidR="006D0A5A" w:rsidRPr="006D0A5A">
        <w:rPr>
          <w:rFonts w:asciiTheme="majorBidi" w:hAnsiTheme="majorBidi" w:cstheme="majorBidi"/>
          <w:sz w:val="24"/>
          <w:szCs w:val="24"/>
        </w:rPr>
        <w:t xml:space="preserve">, les introduire dans un </w:t>
      </w:r>
      <w:r w:rsidR="00C044D2" w:rsidRPr="006D0A5A">
        <w:rPr>
          <w:rFonts w:asciiTheme="majorBidi" w:hAnsiTheme="majorBidi" w:cstheme="majorBidi"/>
          <w:sz w:val="24"/>
          <w:szCs w:val="24"/>
        </w:rPr>
        <w:t>béche</w:t>
      </w:r>
      <w:r w:rsidR="00C044D2">
        <w:rPr>
          <w:rFonts w:asciiTheme="majorBidi" w:hAnsiTheme="majorBidi" w:cstheme="majorBidi"/>
          <w:sz w:val="24"/>
          <w:szCs w:val="24"/>
        </w:rPr>
        <w:t>r.</w:t>
      </w:r>
    </w:p>
    <w:p w14:paraId="082F0891" w14:textId="7A67CC4F" w:rsidR="00082125" w:rsidRPr="006D0A5A" w:rsidRDefault="003F2F9D" w:rsidP="00EE7CB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58B32554" wp14:editId="755A97CD">
            <wp:simplePos x="0" y="0"/>
            <wp:positionH relativeFrom="column">
              <wp:posOffset>3118485</wp:posOffset>
            </wp:positionH>
            <wp:positionV relativeFrom="paragraph">
              <wp:posOffset>450850</wp:posOffset>
            </wp:positionV>
            <wp:extent cx="3219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72" y="21470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FB7">
        <w:rPr>
          <w:rFonts w:asciiTheme="majorBidi" w:hAnsiTheme="majorBidi" w:cstheme="majorBidi"/>
          <w:sz w:val="24"/>
          <w:szCs w:val="24"/>
        </w:rPr>
        <w:t>4</w:t>
      </w:r>
      <w:r w:rsidR="00082125">
        <w:rPr>
          <w:rFonts w:asciiTheme="majorBidi" w:hAnsiTheme="majorBidi" w:cstheme="majorBidi"/>
          <w:sz w:val="24"/>
          <w:szCs w:val="24"/>
        </w:rPr>
        <w:t>-</w:t>
      </w:r>
      <w:r w:rsidR="00DF6E12">
        <w:rPr>
          <w:rFonts w:asciiTheme="majorBidi" w:hAnsiTheme="majorBidi" w:cstheme="majorBidi"/>
          <w:sz w:val="24"/>
          <w:szCs w:val="24"/>
        </w:rPr>
        <w:t xml:space="preserve"> </w:t>
      </w:r>
      <w:r w:rsidR="00E53EF0" w:rsidRPr="00DF6E12">
        <w:rPr>
          <w:rFonts w:asciiTheme="majorBidi" w:hAnsiTheme="majorBidi" w:cstheme="majorBidi"/>
          <w:b/>
          <w:bCs/>
          <w:sz w:val="24"/>
          <w:szCs w:val="24"/>
        </w:rPr>
        <w:t>Dosage</w:t>
      </w:r>
      <w:r w:rsidR="00403E00" w:rsidRPr="00DF6E12">
        <w:t xml:space="preserve"> </w:t>
      </w:r>
      <w:r w:rsidR="00403E00" w:rsidRPr="00DF6E12">
        <w:rPr>
          <w:rFonts w:asciiTheme="majorBidi" w:hAnsiTheme="majorBidi" w:cstheme="majorBidi"/>
          <w:b/>
          <w:bCs/>
          <w:sz w:val="24"/>
          <w:szCs w:val="24"/>
        </w:rPr>
        <w:t>colorimétrique</w:t>
      </w:r>
      <w:r w:rsidR="00E53EF0">
        <w:rPr>
          <w:rFonts w:asciiTheme="majorBidi" w:hAnsiTheme="majorBidi" w:cstheme="majorBidi"/>
          <w:sz w:val="24"/>
          <w:szCs w:val="24"/>
        </w:rPr>
        <w:t xml:space="preserve"> : Ajouter 2 à 3 gouttes de l’indicateur </w:t>
      </w:r>
      <w:r w:rsidR="0069265D">
        <w:rPr>
          <w:rFonts w:asciiTheme="majorBidi" w:hAnsiTheme="majorBidi" w:cstheme="majorBidi"/>
          <w:sz w:val="24"/>
          <w:szCs w:val="24"/>
        </w:rPr>
        <w:t>coloré phénolphtaléine</w:t>
      </w:r>
      <w:r w:rsidR="00F421C9">
        <w:rPr>
          <w:rFonts w:asciiTheme="majorBidi" w:hAnsiTheme="majorBidi" w:cstheme="majorBidi"/>
          <w:sz w:val="24"/>
          <w:szCs w:val="24"/>
        </w:rPr>
        <w:t xml:space="preserve"> dans le bécher</w:t>
      </w:r>
      <w:r w:rsidR="00E53EF0">
        <w:rPr>
          <w:rFonts w:asciiTheme="majorBidi" w:hAnsiTheme="majorBidi" w:cstheme="majorBidi"/>
          <w:sz w:val="24"/>
          <w:szCs w:val="24"/>
        </w:rPr>
        <w:t>,</w:t>
      </w:r>
      <w:r w:rsidR="00EE02B3">
        <w:rPr>
          <w:rFonts w:asciiTheme="majorBidi" w:hAnsiTheme="majorBidi" w:cstheme="majorBidi"/>
          <w:sz w:val="24"/>
          <w:szCs w:val="24"/>
        </w:rPr>
        <w:t xml:space="preserve"> </w:t>
      </w:r>
      <w:r w:rsidR="00F421C9" w:rsidRPr="00F421C9">
        <w:rPr>
          <w:rFonts w:asciiTheme="majorBidi" w:hAnsiTheme="majorBidi" w:cstheme="majorBidi"/>
          <w:sz w:val="24"/>
          <w:szCs w:val="24"/>
        </w:rPr>
        <w:t xml:space="preserve">sous </w:t>
      </w:r>
      <w:r w:rsidR="0069265D">
        <w:rPr>
          <w:rFonts w:asciiTheme="majorBidi" w:hAnsiTheme="majorBidi" w:cstheme="majorBidi"/>
          <w:sz w:val="24"/>
          <w:szCs w:val="24"/>
        </w:rPr>
        <w:t>agitation permanente</w:t>
      </w:r>
      <w:r w:rsidR="00F421C9">
        <w:rPr>
          <w:rFonts w:asciiTheme="majorBidi" w:hAnsiTheme="majorBidi" w:cstheme="majorBidi"/>
          <w:sz w:val="24"/>
          <w:szCs w:val="24"/>
        </w:rPr>
        <w:t>,</w:t>
      </w:r>
      <w:r w:rsidR="00EE02B3">
        <w:rPr>
          <w:rFonts w:asciiTheme="majorBidi" w:hAnsiTheme="majorBidi" w:cstheme="majorBidi"/>
          <w:sz w:val="24"/>
          <w:szCs w:val="24"/>
        </w:rPr>
        <w:t xml:space="preserve"> </w:t>
      </w:r>
      <w:r w:rsidR="00E53EF0" w:rsidRPr="00E53EF0">
        <w:rPr>
          <w:rFonts w:asciiTheme="majorBidi" w:hAnsiTheme="majorBidi" w:cstheme="majorBidi"/>
          <w:sz w:val="24"/>
          <w:szCs w:val="24"/>
        </w:rPr>
        <w:t>verse</w:t>
      </w:r>
      <w:r w:rsidR="00E53EF0">
        <w:rPr>
          <w:rFonts w:asciiTheme="majorBidi" w:hAnsiTheme="majorBidi" w:cstheme="majorBidi"/>
          <w:sz w:val="24"/>
          <w:szCs w:val="24"/>
        </w:rPr>
        <w:t>r</w:t>
      </w:r>
      <w:r w:rsidR="00E53EF0" w:rsidRPr="00E53EF0">
        <w:rPr>
          <w:rFonts w:asciiTheme="majorBidi" w:hAnsiTheme="majorBidi" w:cstheme="majorBidi"/>
          <w:sz w:val="24"/>
          <w:szCs w:val="24"/>
        </w:rPr>
        <w:t xml:space="preserve"> la solution de soude </w:t>
      </w:r>
      <w:r w:rsidR="00D75A40">
        <w:rPr>
          <w:rFonts w:asciiTheme="majorBidi" w:hAnsiTheme="majorBidi" w:cstheme="majorBidi"/>
          <w:sz w:val="24"/>
          <w:szCs w:val="24"/>
        </w:rPr>
        <w:t xml:space="preserve">doucement. </w:t>
      </w:r>
      <w:r w:rsidR="00E53EF0">
        <w:rPr>
          <w:rFonts w:asciiTheme="majorBidi" w:hAnsiTheme="majorBidi" w:cstheme="majorBidi"/>
          <w:sz w:val="24"/>
          <w:szCs w:val="24"/>
        </w:rPr>
        <w:t xml:space="preserve">Quand </w:t>
      </w:r>
      <w:r w:rsidR="0069265D">
        <w:rPr>
          <w:rFonts w:asciiTheme="majorBidi" w:hAnsiTheme="majorBidi" w:cstheme="majorBidi"/>
          <w:sz w:val="24"/>
          <w:szCs w:val="24"/>
        </w:rPr>
        <w:t>l’indicateur change</w:t>
      </w:r>
      <w:r w:rsidR="00E53EF0" w:rsidRPr="00E53EF0">
        <w:rPr>
          <w:rFonts w:asciiTheme="majorBidi" w:hAnsiTheme="majorBidi" w:cstheme="majorBidi"/>
          <w:sz w:val="24"/>
          <w:szCs w:val="24"/>
        </w:rPr>
        <w:t xml:space="preserve"> de couleur,</w:t>
      </w:r>
      <w:r w:rsidR="005203FD">
        <w:rPr>
          <w:rFonts w:asciiTheme="majorBidi" w:hAnsiTheme="majorBidi" w:cstheme="majorBidi"/>
          <w:sz w:val="24"/>
          <w:szCs w:val="24"/>
        </w:rPr>
        <w:t xml:space="preserve"> </w:t>
      </w:r>
      <w:r w:rsidR="00E53EF0" w:rsidRPr="00E53EF0">
        <w:rPr>
          <w:rFonts w:asciiTheme="majorBidi" w:hAnsiTheme="majorBidi" w:cstheme="majorBidi"/>
          <w:sz w:val="24"/>
          <w:szCs w:val="24"/>
        </w:rPr>
        <w:t>arrête</w:t>
      </w:r>
      <w:r w:rsidR="00E53EF0">
        <w:rPr>
          <w:rFonts w:asciiTheme="majorBidi" w:hAnsiTheme="majorBidi" w:cstheme="majorBidi"/>
          <w:sz w:val="24"/>
          <w:szCs w:val="24"/>
        </w:rPr>
        <w:t xml:space="preserve">r et </w:t>
      </w:r>
      <w:r w:rsidR="0069265D">
        <w:rPr>
          <w:rFonts w:asciiTheme="majorBidi" w:hAnsiTheme="majorBidi" w:cstheme="majorBidi"/>
          <w:sz w:val="24"/>
          <w:szCs w:val="24"/>
        </w:rPr>
        <w:t xml:space="preserve">noter </w:t>
      </w:r>
      <w:proofErr w:type="spellStart"/>
      <w:proofErr w:type="gramStart"/>
      <w:r w:rsidR="0069265D">
        <w:rPr>
          <w:rFonts w:asciiTheme="majorBidi" w:hAnsiTheme="majorBidi" w:cstheme="majorBidi"/>
          <w:sz w:val="24"/>
          <w:szCs w:val="24"/>
        </w:rPr>
        <w:t>Véq</w:t>
      </w:r>
      <w:proofErr w:type="spellEnd"/>
      <w:r w:rsidR="00E53EF0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14:paraId="0F684645" w14:textId="7B15F43F" w:rsidR="006836CE" w:rsidRPr="00EE7CBC" w:rsidRDefault="002C5FB7" w:rsidP="00EE7CBC">
      <w:pPr>
        <w:jc w:val="both"/>
        <w:rPr>
          <w:rFonts w:asciiTheme="majorBidi" w:hAnsiTheme="majorBidi" w:cstheme="majorBidi"/>
          <w:sz w:val="24"/>
          <w:szCs w:val="24"/>
        </w:rPr>
      </w:pPr>
      <w:r w:rsidRPr="00DF6E12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D93CF9" w:rsidRPr="00DF6E12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F6E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74F91" w:rsidRPr="00DF6E12">
        <w:rPr>
          <w:rFonts w:asciiTheme="majorBidi" w:hAnsiTheme="majorBidi" w:cstheme="majorBidi"/>
          <w:b/>
          <w:bCs/>
          <w:sz w:val="24"/>
          <w:szCs w:val="24"/>
        </w:rPr>
        <w:t xml:space="preserve">Dosage par </w:t>
      </w:r>
      <w:r w:rsidR="00E07672" w:rsidRPr="00DF6E12">
        <w:rPr>
          <w:rFonts w:asciiTheme="majorBidi" w:hAnsiTheme="majorBidi" w:cstheme="majorBidi"/>
          <w:b/>
          <w:bCs/>
          <w:sz w:val="24"/>
          <w:szCs w:val="24"/>
        </w:rPr>
        <w:t>conductimé</w:t>
      </w:r>
      <w:r w:rsidR="00DD23D4" w:rsidRPr="00DF6E12">
        <w:rPr>
          <w:rFonts w:asciiTheme="majorBidi" w:hAnsiTheme="majorBidi" w:cstheme="majorBidi"/>
          <w:b/>
          <w:bCs/>
          <w:sz w:val="24"/>
          <w:szCs w:val="24"/>
        </w:rPr>
        <w:t>trie</w:t>
      </w:r>
      <w:r w:rsidR="0062537D">
        <w:rPr>
          <w:rFonts w:asciiTheme="majorBidi" w:hAnsiTheme="majorBidi" w:cstheme="majorBidi"/>
          <w:sz w:val="24"/>
          <w:szCs w:val="24"/>
        </w:rPr>
        <w:t xml:space="preserve"> : Effectuer le titrage de </w:t>
      </w:r>
      <w:r w:rsidR="006D0A5A" w:rsidRPr="006D0A5A">
        <w:rPr>
          <w:rFonts w:asciiTheme="majorBidi" w:hAnsiTheme="majorBidi" w:cstheme="majorBidi"/>
          <w:sz w:val="24"/>
          <w:szCs w:val="24"/>
        </w:rPr>
        <w:t>solution diluée de vi</w:t>
      </w:r>
      <w:r>
        <w:rPr>
          <w:rFonts w:asciiTheme="majorBidi" w:hAnsiTheme="majorBidi" w:cstheme="majorBidi"/>
          <w:sz w:val="24"/>
          <w:szCs w:val="24"/>
        </w:rPr>
        <w:t>naigre par la solution de soude</w:t>
      </w:r>
      <w:r w:rsidR="000D36FF">
        <w:rPr>
          <w:rFonts w:asciiTheme="majorBidi" w:hAnsiTheme="majorBidi" w:cstheme="majorBidi"/>
          <w:sz w:val="24"/>
          <w:szCs w:val="24"/>
        </w:rPr>
        <w:t>, mesurer</w:t>
      </w:r>
      <w:r w:rsidR="006D0A5A" w:rsidRPr="006D0A5A">
        <w:rPr>
          <w:rFonts w:asciiTheme="majorBidi" w:hAnsiTheme="majorBidi" w:cstheme="majorBidi"/>
          <w:sz w:val="24"/>
          <w:szCs w:val="24"/>
        </w:rPr>
        <w:t xml:space="preserve"> la conductivité ionique </w:t>
      </w:r>
      <w:r w:rsidR="001E3FDC" w:rsidRPr="001E3FDC">
        <w:rPr>
          <w:rFonts w:asciiTheme="majorBidi" w:hAnsiTheme="majorBidi" w:cstheme="majorBidi"/>
          <w:b/>
          <w:bCs/>
          <w:sz w:val="24"/>
          <w:szCs w:val="24"/>
        </w:rPr>
        <w:t>σ</w:t>
      </w:r>
      <w:r w:rsidR="005203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D0A5A" w:rsidRPr="006D0A5A">
        <w:rPr>
          <w:rFonts w:asciiTheme="majorBidi" w:hAnsiTheme="majorBidi" w:cstheme="majorBidi"/>
          <w:sz w:val="24"/>
          <w:szCs w:val="24"/>
        </w:rPr>
        <w:t>de la solution obtenue par</w:t>
      </w:r>
      <w:r w:rsidR="00890984">
        <w:rPr>
          <w:rFonts w:asciiTheme="majorBidi" w:hAnsiTheme="majorBidi" w:cstheme="majorBidi"/>
          <w:sz w:val="24"/>
          <w:szCs w:val="24"/>
        </w:rPr>
        <w:t xml:space="preserve"> </w:t>
      </w:r>
      <w:r w:rsidR="00D93CF9">
        <w:rPr>
          <w:rFonts w:asciiTheme="majorBidi" w:hAnsiTheme="majorBidi" w:cstheme="majorBidi"/>
          <w:sz w:val="24"/>
          <w:szCs w:val="24"/>
        </w:rPr>
        <w:t>addition de la soude</w:t>
      </w:r>
      <w:r w:rsidR="001E3FDC">
        <w:rPr>
          <w:rFonts w:asciiTheme="majorBidi" w:hAnsiTheme="majorBidi" w:cstheme="majorBidi"/>
          <w:sz w:val="24"/>
          <w:szCs w:val="24"/>
        </w:rPr>
        <w:t xml:space="preserve"> ml par ml</w:t>
      </w:r>
      <w:r w:rsidR="006D0A5A" w:rsidRPr="006D0A5A">
        <w:rPr>
          <w:rFonts w:asciiTheme="majorBidi" w:hAnsiTheme="majorBidi" w:cstheme="majorBidi"/>
          <w:sz w:val="24"/>
          <w:szCs w:val="24"/>
        </w:rPr>
        <w:t>.</w:t>
      </w:r>
    </w:p>
    <w:p w14:paraId="2E5C8342" w14:textId="49D6EA0C" w:rsidR="00555186" w:rsidRPr="009A0871" w:rsidRDefault="00DD23D4" w:rsidP="004402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D23D4">
        <w:rPr>
          <w:rFonts w:asciiTheme="majorBidi" w:eastAsiaTheme="minorHAnsi" w:hAnsiTheme="majorBidi" w:cstheme="majorBidi"/>
          <w:b/>
          <w:bCs/>
          <w:sz w:val="24"/>
          <w:szCs w:val="24"/>
        </w:rPr>
        <w:t>Donnée</w:t>
      </w:r>
      <w:r w:rsidR="009A0871">
        <w:rPr>
          <w:rFonts w:asciiTheme="majorBidi" w:eastAsiaTheme="minorHAnsi" w:hAnsiTheme="majorBidi" w:cstheme="majorBidi"/>
          <w:b/>
          <w:bCs/>
          <w:sz w:val="24"/>
          <w:szCs w:val="24"/>
        </w:rPr>
        <w:t>s</w:t>
      </w:r>
      <w:r w:rsidRPr="00DD23D4">
        <w:rPr>
          <w:rFonts w:asciiTheme="majorBidi" w:eastAsiaTheme="minorHAnsi" w:hAnsiTheme="majorBidi" w:cstheme="majorBidi"/>
          <w:b/>
          <w:bCs/>
          <w:sz w:val="24"/>
          <w:szCs w:val="24"/>
        </w:rPr>
        <w:t> :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DD23D4">
        <w:rPr>
          <w:rFonts w:asciiTheme="majorBidi" w:eastAsiaTheme="minorHAnsi" w:hAnsiTheme="majorBidi" w:cstheme="majorBidi"/>
          <w:sz w:val="24"/>
          <w:szCs w:val="24"/>
        </w:rPr>
        <w:t xml:space="preserve">Masse volumique du vinaigre : </w:t>
      </w:r>
      <w:r>
        <w:rPr>
          <w:rFonts w:asciiTheme="majorBidi" w:eastAsiaTheme="minorHAnsi" w:hAnsiTheme="majorBidi" w:cstheme="majorBidi"/>
          <w:sz w:val="24"/>
          <w:szCs w:val="24"/>
        </w:rPr>
        <w:t>ρ</w:t>
      </w:r>
      <w:r w:rsidRPr="00DD23D4">
        <w:rPr>
          <w:rFonts w:asciiTheme="majorBidi" w:eastAsiaTheme="minorHAnsi" w:hAnsiTheme="majorBidi" w:cstheme="majorBidi"/>
          <w:sz w:val="24"/>
          <w:szCs w:val="24"/>
        </w:rPr>
        <w:t xml:space="preserve"> = 1,02 g / </w:t>
      </w:r>
      <w:r w:rsidR="00F26BCC">
        <w:rPr>
          <w:rFonts w:asciiTheme="majorBidi" w:eastAsiaTheme="minorHAnsi" w:hAnsiTheme="majorBidi" w:cstheme="majorBidi"/>
          <w:sz w:val="24"/>
          <w:szCs w:val="24"/>
        </w:rPr>
        <w:t>c</w:t>
      </w:r>
      <w:r>
        <w:rPr>
          <w:rFonts w:asciiTheme="majorBidi" w:eastAsiaTheme="minorHAnsi" w:hAnsiTheme="majorBidi" w:cstheme="majorBidi"/>
          <w:sz w:val="24"/>
          <w:szCs w:val="24"/>
        </w:rPr>
        <w:t>m</w:t>
      </w:r>
      <w:r w:rsidRPr="00DD23D4">
        <w:rPr>
          <w:rFonts w:asciiTheme="majorBidi" w:eastAsiaTheme="minorHAnsi" w:hAnsiTheme="majorBidi" w:cstheme="majorBidi"/>
          <w:sz w:val="24"/>
          <w:szCs w:val="24"/>
          <w:vertAlign w:val="superscript"/>
        </w:rPr>
        <w:t>3</w:t>
      </w:r>
      <w:r w:rsidR="009A0871">
        <w:rPr>
          <w:rFonts w:asciiTheme="majorBidi" w:eastAsiaTheme="minorHAnsi" w:hAnsiTheme="majorBidi" w:cstheme="majorBidi"/>
          <w:sz w:val="24"/>
          <w:szCs w:val="24"/>
        </w:rPr>
        <w:t xml:space="preserve">               </w:t>
      </w:r>
    </w:p>
    <w:p w14:paraId="2E244BAD" w14:textId="2661B259" w:rsidR="006836CE" w:rsidRDefault="008A6FC1" w:rsidP="0044023C">
      <w:pPr>
        <w:tabs>
          <w:tab w:val="left" w:pos="847"/>
          <w:tab w:val="left" w:pos="730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Masse molaire : </w:t>
      </w:r>
      <w:r w:rsidR="009A0871" w:rsidRPr="009A0871">
        <w:rPr>
          <w:rFonts w:asciiTheme="majorBidi" w:eastAsiaTheme="minorHAnsi" w:hAnsiTheme="majorBidi" w:cstheme="majorBidi"/>
          <w:sz w:val="24"/>
          <w:szCs w:val="24"/>
        </w:rPr>
        <w:t>M(CH</w:t>
      </w:r>
      <w:r w:rsidR="009A0871" w:rsidRPr="009A0871">
        <w:rPr>
          <w:rFonts w:asciiTheme="majorBidi" w:eastAsiaTheme="minorHAnsi" w:hAnsiTheme="majorBidi" w:cstheme="majorBidi"/>
          <w:sz w:val="24"/>
          <w:szCs w:val="24"/>
          <w:vertAlign w:val="subscript"/>
        </w:rPr>
        <w:t>3</w:t>
      </w:r>
      <w:r w:rsidR="009A0871" w:rsidRPr="009A0871">
        <w:rPr>
          <w:rFonts w:asciiTheme="majorBidi" w:eastAsiaTheme="minorHAnsi" w:hAnsiTheme="majorBidi" w:cstheme="majorBidi"/>
          <w:sz w:val="24"/>
          <w:szCs w:val="24"/>
        </w:rPr>
        <w:t>COOH) = 60 g/mol</w:t>
      </w:r>
      <w:r w:rsidR="009A0871">
        <w:rPr>
          <w:rFonts w:asciiTheme="majorBidi" w:eastAsiaTheme="minorHAnsi" w:hAnsiTheme="majorBidi" w:cstheme="majorBidi"/>
          <w:sz w:val="24"/>
          <w:szCs w:val="24"/>
        </w:rPr>
        <w:t xml:space="preserve">   </w:t>
      </w:r>
      <w:r w:rsidR="009A0871">
        <w:rPr>
          <w:rFonts w:asciiTheme="majorBidi" w:hAnsiTheme="majorBidi" w:cstheme="majorBidi"/>
          <w:sz w:val="24"/>
          <w:szCs w:val="24"/>
        </w:rPr>
        <w:tab/>
      </w:r>
    </w:p>
    <w:p w14:paraId="4177F760" w14:textId="77777777" w:rsidR="002C5FB7" w:rsidRDefault="006836CE" w:rsidP="006836C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3259FB50" w14:textId="77777777" w:rsidR="00215746" w:rsidRDefault="00215746" w:rsidP="006836C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10AF2F2" w14:textId="77777777" w:rsidR="00215746" w:rsidRDefault="00215746" w:rsidP="0021574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9DAD067" w14:textId="62B116E3" w:rsidR="0044023C" w:rsidRPr="003F2F9D" w:rsidRDefault="003F2F9D" w:rsidP="003F2F9D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Fig. </w:t>
      </w:r>
      <w:r w:rsidR="00DD23D4" w:rsidRPr="003F2F9D">
        <w:rPr>
          <w:rFonts w:ascii="Times New Roman" w:eastAsiaTheme="minorHAnsi" w:hAnsi="Times New Roman" w:cs="Times New Roman"/>
          <w:sz w:val="24"/>
          <w:szCs w:val="24"/>
        </w:rPr>
        <w:t>Schéma du titrage conductimétrique</w:t>
      </w:r>
    </w:p>
    <w:p w14:paraId="6A79CEC4" w14:textId="32C15C28" w:rsidR="006D0A5A" w:rsidRPr="00DF6E12" w:rsidRDefault="00DF6E12" w:rsidP="00EE7CBC">
      <w:pPr>
        <w:jc w:val="both"/>
        <w:rPr>
          <w:rFonts w:ascii="Eras Medium ITC" w:hAnsi="Eras Medium ITC" w:cstheme="majorBidi"/>
          <w:b/>
          <w:bCs/>
          <w:sz w:val="24"/>
          <w:szCs w:val="24"/>
          <w:u w:val="single"/>
        </w:rPr>
      </w:pPr>
      <w:r w:rsidRPr="00DF6E12">
        <w:rPr>
          <w:rFonts w:ascii="Eras Medium ITC" w:hAnsi="Eras Medium ITC" w:cstheme="majorBidi"/>
          <w:b/>
          <w:bCs/>
          <w:sz w:val="24"/>
          <w:szCs w:val="24"/>
          <w:u w:val="single"/>
        </w:rPr>
        <w:t xml:space="preserve">III. </w:t>
      </w:r>
      <w:r w:rsidR="006D0A5A" w:rsidRPr="00DF6E12">
        <w:rPr>
          <w:rFonts w:asciiTheme="minorBidi" w:hAnsiTheme="minorBidi" w:cstheme="minorBidi"/>
          <w:b/>
          <w:bCs/>
          <w:sz w:val="24"/>
          <w:szCs w:val="24"/>
          <w:u w:val="single"/>
        </w:rPr>
        <w:t>Questions :</w:t>
      </w:r>
    </w:p>
    <w:p w14:paraId="5DFE1CC1" w14:textId="77777777" w:rsidR="006D0A5A" w:rsidRPr="006D0A5A" w:rsidRDefault="006D0A5A" w:rsidP="00074F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0A5A">
        <w:rPr>
          <w:rFonts w:asciiTheme="majorBidi" w:hAnsiTheme="majorBidi" w:cstheme="majorBidi"/>
          <w:sz w:val="24"/>
          <w:szCs w:val="24"/>
        </w:rPr>
        <w:t>1) Expliquer commen</w:t>
      </w:r>
      <w:r w:rsidR="00AB7F7A">
        <w:rPr>
          <w:rFonts w:asciiTheme="majorBidi" w:hAnsiTheme="majorBidi" w:cstheme="majorBidi"/>
          <w:sz w:val="24"/>
          <w:szCs w:val="24"/>
        </w:rPr>
        <w:t>t effectuer la dilution au 1/10</w:t>
      </w:r>
      <w:r w:rsidRPr="006D0A5A">
        <w:rPr>
          <w:rFonts w:asciiTheme="majorBidi" w:hAnsiTheme="majorBidi" w:cstheme="majorBidi"/>
          <w:sz w:val="24"/>
          <w:szCs w:val="24"/>
        </w:rPr>
        <w:t xml:space="preserve"> du vinaigre commercial.</w:t>
      </w:r>
    </w:p>
    <w:p w14:paraId="78A1F300" w14:textId="7CAD416E" w:rsidR="006D0A5A" w:rsidRPr="006D0A5A" w:rsidRDefault="006D0A5A" w:rsidP="00074F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0A5A">
        <w:rPr>
          <w:rFonts w:asciiTheme="majorBidi" w:hAnsiTheme="majorBidi" w:cstheme="majorBidi"/>
          <w:sz w:val="24"/>
          <w:szCs w:val="24"/>
        </w:rPr>
        <w:t>2</w:t>
      </w:r>
      <w:r w:rsidR="00AB7F7A">
        <w:rPr>
          <w:rFonts w:asciiTheme="majorBidi" w:hAnsiTheme="majorBidi" w:cstheme="majorBidi"/>
          <w:sz w:val="24"/>
          <w:szCs w:val="24"/>
        </w:rPr>
        <w:t xml:space="preserve">) Tracer le graphe </w:t>
      </w:r>
      <w:r w:rsidR="00847F39">
        <w:rPr>
          <w:rFonts w:asciiTheme="majorBidi" w:hAnsiTheme="majorBidi" w:cstheme="majorBidi"/>
          <w:sz w:val="24"/>
          <w:szCs w:val="24"/>
        </w:rPr>
        <w:t>σ</w:t>
      </w:r>
      <w:r w:rsidR="00AB7F7A">
        <w:rPr>
          <w:rFonts w:asciiTheme="majorBidi" w:hAnsiTheme="majorBidi" w:cstheme="majorBidi"/>
          <w:sz w:val="24"/>
          <w:szCs w:val="24"/>
        </w:rPr>
        <w:t xml:space="preserve"> = f</w:t>
      </w:r>
      <w:r w:rsidR="0069265D">
        <w:rPr>
          <w:rFonts w:asciiTheme="majorBidi" w:hAnsiTheme="majorBidi" w:cstheme="majorBidi"/>
          <w:sz w:val="24"/>
          <w:szCs w:val="24"/>
        </w:rPr>
        <w:t xml:space="preserve"> </w:t>
      </w:r>
      <w:r w:rsidR="00AB7F7A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AB7F7A">
        <w:rPr>
          <w:rFonts w:asciiTheme="majorBidi" w:hAnsiTheme="majorBidi" w:cstheme="majorBidi"/>
          <w:sz w:val="24"/>
          <w:szCs w:val="24"/>
        </w:rPr>
        <w:t>V</w:t>
      </w:r>
      <w:r w:rsidR="00847F39">
        <w:rPr>
          <w:rFonts w:asciiTheme="majorBidi" w:hAnsiTheme="majorBidi" w:cstheme="majorBidi"/>
          <w:sz w:val="24"/>
          <w:szCs w:val="24"/>
          <w:vertAlign w:val="subscript"/>
        </w:rPr>
        <w:t>NaOH</w:t>
      </w:r>
      <w:proofErr w:type="spellEnd"/>
      <w:r w:rsidR="00AB7F7A">
        <w:rPr>
          <w:rFonts w:asciiTheme="majorBidi" w:hAnsiTheme="majorBidi" w:cstheme="majorBidi"/>
          <w:sz w:val="24"/>
          <w:szCs w:val="24"/>
        </w:rPr>
        <w:t>) et d</w:t>
      </w:r>
      <w:r w:rsidR="00AB7F7A" w:rsidRPr="006D0A5A">
        <w:rPr>
          <w:rFonts w:asciiTheme="majorBidi" w:hAnsiTheme="majorBidi" w:cstheme="majorBidi"/>
          <w:sz w:val="24"/>
          <w:szCs w:val="24"/>
        </w:rPr>
        <w:t>éterminer le point d’équivalence</w:t>
      </w:r>
      <w:r w:rsidRPr="006D0A5A">
        <w:rPr>
          <w:rFonts w:asciiTheme="majorBidi" w:hAnsiTheme="majorBidi" w:cstheme="majorBidi"/>
          <w:sz w:val="24"/>
          <w:szCs w:val="24"/>
        </w:rPr>
        <w:t>.</w:t>
      </w:r>
    </w:p>
    <w:p w14:paraId="77F42D80" w14:textId="77777777" w:rsidR="006D0A5A" w:rsidRPr="006D0A5A" w:rsidRDefault="006D0A5A" w:rsidP="00074F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0A5A">
        <w:rPr>
          <w:rFonts w:asciiTheme="majorBidi" w:hAnsiTheme="majorBidi" w:cstheme="majorBidi"/>
          <w:sz w:val="24"/>
          <w:szCs w:val="24"/>
        </w:rPr>
        <w:t>3) Ecrire l’équation de la réaction de titrage.</w:t>
      </w:r>
    </w:p>
    <w:p w14:paraId="6D8273EB" w14:textId="77777777" w:rsidR="006D0A5A" w:rsidRPr="006D0A5A" w:rsidRDefault="00215746" w:rsidP="00074F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6D0A5A" w:rsidRPr="006D0A5A">
        <w:rPr>
          <w:rFonts w:asciiTheme="majorBidi" w:hAnsiTheme="majorBidi" w:cstheme="majorBidi"/>
          <w:sz w:val="24"/>
          <w:szCs w:val="24"/>
        </w:rPr>
        <w:t>) Quelle est la concentration molaire de l’acide éthanoïque dans le vinaigre commercial ?</w:t>
      </w:r>
    </w:p>
    <w:p w14:paraId="40A5F848" w14:textId="77777777" w:rsidR="006D0A5A" w:rsidRPr="006D0A5A" w:rsidRDefault="00215746" w:rsidP="00074F9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6D0A5A" w:rsidRPr="006D0A5A">
        <w:rPr>
          <w:rFonts w:asciiTheme="majorBidi" w:hAnsiTheme="majorBidi" w:cstheme="majorBidi"/>
          <w:sz w:val="24"/>
          <w:szCs w:val="24"/>
        </w:rPr>
        <w:t xml:space="preserve">) Quel est le degré d’acidité du vinaigre dosé </w:t>
      </w:r>
      <w:r w:rsidR="00EE7CBC">
        <w:rPr>
          <w:rFonts w:asciiTheme="majorBidi" w:hAnsiTheme="majorBidi" w:cstheme="majorBidi"/>
          <w:sz w:val="24"/>
          <w:szCs w:val="24"/>
        </w:rPr>
        <w:t xml:space="preserve">pour les deux méthodes </w:t>
      </w:r>
      <w:r w:rsidR="006D0A5A" w:rsidRPr="006D0A5A">
        <w:rPr>
          <w:rFonts w:asciiTheme="majorBidi" w:hAnsiTheme="majorBidi" w:cstheme="majorBidi"/>
          <w:sz w:val="24"/>
          <w:szCs w:val="24"/>
        </w:rPr>
        <w:t>? Comparer avec la valeur donnée sur l’étiquette.</w:t>
      </w:r>
    </w:p>
    <w:p w14:paraId="3A32AA03" w14:textId="77777777" w:rsidR="003C0859" w:rsidRPr="003C0859" w:rsidRDefault="00215746" w:rsidP="00074F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D93CF9" w:rsidRPr="00AB7F7A">
        <w:t>)</w:t>
      </w:r>
      <w:r w:rsidR="003C0859" w:rsidRPr="003C0859">
        <w:t xml:space="preserve"> </w:t>
      </w:r>
      <w:r w:rsidR="003C0859" w:rsidRPr="003C0859">
        <w:rPr>
          <w:rFonts w:ascii="Times New Roman" w:hAnsi="Times New Roman" w:cs="Times New Roman"/>
          <w:sz w:val="24"/>
          <w:szCs w:val="24"/>
        </w:rPr>
        <w:t>Expliquer l’évolution de la conductivité ionique du mélange lo</w:t>
      </w:r>
      <w:r w:rsidR="003C0859">
        <w:rPr>
          <w:rFonts w:ascii="Times New Roman" w:hAnsi="Times New Roman" w:cs="Times New Roman"/>
          <w:sz w:val="24"/>
          <w:szCs w:val="24"/>
        </w:rPr>
        <w:t xml:space="preserve">rs de l’ajout de la solution de </w:t>
      </w:r>
      <w:r w:rsidR="003C0859" w:rsidRPr="003C0859">
        <w:rPr>
          <w:rFonts w:ascii="Times New Roman" w:hAnsi="Times New Roman" w:cs="Times New Roman"/>
          <w:sz w:val="24"/>
          <w:szCs w:val="24"/>
        </w:rPr>
        <w:t>soude</w:t>
      </w:r>
    </w:p>
    <w:p w14:paraId="4D3F6F37" w14:textId="77777777" w:rsidR="003F2F9D" w:rsidRDefault="003C0859" w:rsidP="00A356D4">
      <w:pPr>
        <w:rPr>
          <w:rFonts w:asciiTheme="majorBidi" w:hAnsiTheme="majorBidi" w:cstheme="majorBidi"/>
          <w:sz w:val="24"/>
          <w:szCs w:val="24"/>
        </w:rPr>
      </w:pPr>
      <w:r>
        <w:t xml:space="preserve">7) </w:t>
      </w:r>
      <w:r w:rsidR="00A356D4" w:rsidRPr="00A356D4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facteurs</w:t>
      </w:r>
      <w:r w:rsidR="00186D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influencent la </w:t>
      </w:r>
      <w:r w:rsidR="0069265D">
        <w:rPr>
          <w:rFonts w:ascii="Times New Roman" w:eastAsia="Times New Roman" w:hAnsi="Times New Roman" w:cs="Times New Roman"/>
          <w:sz w:val="24"/>
          <w:szCs w:val="24"/>
          <w:lang w:eastAsia="fr-FR"/>
        </w:rPr>
        <w:t>conductance</w:t>
      </w:r>
      <w:r w:rsidR="0069265D" w:rsidRPr="00A356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9265D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</w:t>
      </w:r>
      <w:r w:rsidR="00AB7F7A">
        <w:rPr>
          <w:rFonts w:asciiTheme="majorBidi" w:hAnsiTheme="majorBidi" w:cstheme="majorBidi"/>
          <w:sz w:val="24"/>
          <w:szCs w:val="24"/>
        </w:rPr>
        <w:t xml:space="preserve"> solution ?</w:t>
      </w:r>
      <w:r w:rsidR="00CD61D4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26265D68" w14:textId="77777777" w:rsidR="00DF6E12" w:rsidRDefault="00DF6E12" w:rsidP="003F2F9D">
      <w:pPr>
        <w:pStyle w:val="Pieddepage"/>
        <w:jc w:val="right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p w14:paraId="28DA25D1" w14:textId="77777777" w:rsidR="00DF6E12" w:rsidRDefault="00DF6E12" w:rsidP="003F2F9D">
      <w:pPr>
        <w:pStyle w:val="Pieddepage"/>
        <w:jc w:val="right"/>
        <w:rPr>
          <w:rFonts w:asciiTheme="majorBidi" w:hAnsiTheme="majorBidi" w:cstheme="majorBidi"/>
          <w:sz w:val="20"/>
          <w:szCs w:val="20"/>
        </w:rPr>
      </w:pPr>
    </w:p>
    <w:p w14:paraId="53E97DE5" w14:textId="77777777" w:rsidR="00DF6E12" w:rsidRDefault="00DF6E12" w:rsidP="003F2F9D">
      <w:pPr>
        <w:pStyle w:val="Pieddepage"/>
        <w:jc w:val="right"/>
        <w:rPr>
          <w:rFonts w:asciiTheme="majorBidi" w:hAnsiTheme="majorBidi" w:cstheme="majorBidi"/>
          <w:sz w:val="20"/>
          <w:szCs w:val="20"/>
        </w:rPr>
      </w:pPr>
    </w:p>
    <w:p w14:paraId="3F8F9228" w14:textId="77777777" w:rsidR="00DF6E12" w:rsidRDefault="00DF6E12" w:rsidP="003F2F9D">
      <w:pPr>
        <w:pStyle w:val="Pieddepage"/>
        <w:jc w:val="right"/>
        <w:rPr>
          <w:rFonts w:asciiTheme="majorBidi" w:hAnsiTheme="majorBidi" w:cstheme="majorBidi"/>
          <w:sz w:val="20"/>
          <w:szCs w:val="20"/>
        </w:rPr>
      </w:pPr>
    </w:p>
    <w:p w14:paraId="01E6EBD1" w14:textId="77777777" w:rsidR="00DF6E12" w:rsidRDefault="00DF6E12" w:rsidP="003F2F9D">
      <w:pPr>
        <w:pStyle w:val="Pieddepage"/>
        <w:jc w:val="right"/>
        <w:rPr>
          <w:rFonts w:asciiTheme="majorBidi" w:hAnsiTheme="majorBidi" w:cstheme="majorBidi"/>
          <w:sz w:val="20"/>
          <w:szCs w:val="20"/>
        </w:rPr>
      </w:pPr>
    </w:p>
    <w:p w14:paraId="44B11659" w14:textId="63C1841E" w:rsidR="0044023C" w:rsidRPr="00A356D4" w:rsidRDefault="00CD61D4" w:rsidP="003F2F9D">
      <w:pPr>
        <w:pStyle w:val="Pieddepage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sectPr w:rsidR="0044023C" w:rsidRPr="00A356D4" w:rsidSect="00037031">
      <w:headerReference w:type="default" r:id="rId11"/>
      <w:footerReference w:type="default" r:id="rId12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A42CC" w14:textId="77777777" w:rsidR="00EF4EFA" w:rsidRDefault="00EF4EFA" w:rsidP="0066604B">
      <w:pPr>
        <w:spacing w:after="0" w:line="240" w:lineRule="auto"/>
      </w:pPr>
      <w:r>
        <w:separator/>
      </w:r>
    </w:p>
  </w:endnote>
  <w:endnote w:type="continuationSeparator" w:id="0">
    <w:p w14:paraId="2BB505E5" w14:textId="77777777" w:rsidR="00EF4EFA" w:rsidRDefault="00EF4EFA" w:rsidP="0066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321"/>
      <w:docPartObj>
        <w:docPartGallery w:val="Page Numbers (Bottom of Page)"/>
        <w:docPartUnique/>
      </w:docPartObj>
    </w:sdtPr>
    <w:sdtEndPr/>
    <w:sdtContent>
      <w:p w14:paraId="5958A1CF" w14:textId="77777777" w:rsidR="0044023C" w:rsidRDefault="002F6EC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1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C7DB" w14:textId="77777777" w:rsidR="00EF4EFA" w:rsidRDefault="00EF4EFA" w:rsidP="0066604B">
      <w:pPr>
        <w:spacing w:after="0" w:line="240" w:lineRule="auto"/>
      </w:pPr>
      <w:r>
        <w:separator/>
      </w:r>
    </w:p>
  </w:footnote>
  <w:footnote w:type="continuationSeparator" w:id="0">
    <w:p w14:paraId="1B148728" w14:textId="77777777" w:rsidR="00EF4EFA" w:rsidRDefault="00EF4EFA" w:rsidP="0066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F64D2" w14:textId="77777777" w:rsidR="00733219" w:rsidRDefault="00273A03" w:rsidP="00072A9B">
    <w:pPr>
      <w:pStyle w:val="En-tte"/>
      <w:tabs>
        <w:tab w:val="clear" w:pos="4536"/>
        <w:tab w:val="clear" w:pos="9072"/>
        <w:tab w:val="left" w:pos="8314"/>
      </w:tabs>
    </w:pPr>
    <w:r>
      <w:tab/>
    </w:r>
    <w:r w:rsidR="005E79D2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2E41"/>
    <w:multiLevelType w:val="hybridMultilevel"/>
    <w:tmpl w:val="52A64352"/>
    <w:lvl w:ilvl="0" w:tplc="1B3AE34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13C4"/>
    <w:multiLevelType w:val="hybridMultilevel"/>
    <w:tmpl w:val="FEAA4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1798F"/>
    <w:multiLevelType w:val="hybridMultilevel"/>
    <w:tmpl w:val="2F343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04B"/>
    <w:rsid w:val="00014E60"/>
    <w:rsid w:val="00033D59"/>
    <w:rsid w:val="00037031"/>
    <w:rsid w:val="00072A9B"/>
    <w:rsid w:val="00074F91"/>
    <w:rsid w:val="00082125"/>
    <w:rsid w:val="000D30EB"/>
    <w:rsid w:val="000D36FF"/>
    <w:rsid w:val="00114B5D"/>
    <w:rsid w:val="00172223"/>
    <w:rsid w:val="00186DF3"/>
    <w:rsid w:val="00190AF3"/>
    <w:rsid w:val="001B34DF"/>
    <w:rsid w:val="001C431E"/>
    <w:rsid w:val="001D3980"/>
    <w:rsid w:val="001E3FDC"/>
    <w:rsid w:val="00215746"/>
    <w:rsid w:val="002443BB"/>
    <w:rsid w:val="00256386"/>
    <w:rsid w:val="0026525F"/>
    <w:rsid w:val="00273A03"/>
    <w:rsid w:val="002C0D8E"/>
    <w:rsid w:val="002C5FB7"/>
    <w:rsid w:val="002E4D4D"/>
    <w:rsid w:val="002F3C1B"/>
    <w:rsid w:val="002F6EC2"/>
    <w:rsid w:val="00350975"/>
    <w:rsid w:val="00351453"/>
    <w:rsid w:val="003635F8"/>
    <w:rsid w:val="003C0859"/>
    <w:rsid w:val="003F2F9D"/>
    <w:rsid w:val="00403E00"/>
    <w:rsid w:val="00404633"/>
    <w:rsid w:val="00405353"/>
    <w:rsid w:val="00405565"/>
    <w:rsid w:val="00416A32"/>
    <w:rsid w:val="004271B6"/>
    <w:rsid w:val="0044023C"/>
    <w:rsid w:val="004C5098"/>
    <w:rsid w:val="004E364A"/>
    <w:rsid w:val="004E7082"/>
    <w:rsid w:val="005066E3"/>
    <w:rsid w:val="005203FD"/>
    <w:rsid w:val="00555186"/>
    <w:rsid w:val="00573A8C"/>
    <w:rsid w:val="005A7F62"/>
    <w:rsid w:val="005E2F73"/>
    <w:rsid w:val="005E79D2"/>
    <w:rsid w:val="0060512C"/>
    <w:rsid w:val="006141AF"/>
    <w:rsid w:val="0062537D"/>
    <w:rsid w:val="00627495"/>
    <w:rsid w:val="0066604B"/>
    <w:rsid w:val="00674FC8"/>
    <w:rsid w:val="006836CE"/>
    <w:rsid w:val="0069265D"/>
    <w:rsid w:val="0069320C"/>
    <w:rsid w:val="006D0A5A"/>
    <w:rsid w:val="007023D7"/>
    <w:rsid w:val="00731FCA"/>
    <w:rsid w:val="00733219"/>
    <w:rsid w:val="00741A91"/>
    <w:rsid w:val="007561F9"/>
    <w:rsid w:val="0076074C"/>
    <w:rsid w:val="007B5AC7"/>
    <w:rsid w:val="00801B29"/>
    <w:rsid w:val="00802B4E"/>
    <w:rsid w:val="00845147"/>
    <w:rsid w:val="00847F39"/>
    <w:rsid w:val="008776DA"/>
    <w:rsid w:val="00890984"/>
    <w:rsid w:val="00896CC2"/>
    <w:rsid w:val="008A6FC1"/>
    <w:rsid w:val="008B7552"/>
    <w:rsid w:val="008E4C70"/>
    <w:rsid w:val="009138D7"/>
    <w:rsid w:val="00915E05"/>
    <w:rsid w:val="009259C0"/>
    <w:rsid w:val="00935EFA"/>
    <w:rsid w:val="009541FB"/>
    <w:rsid w:val="0095571A"/>
    <w:rsid w:val="00962AC5"/>
    <w:rsid w:val="00986FA4"/>
    <w:rsid w:val="009912A3"/>
    <w:rsid w:val="009A0871"/>
    <w:rsid w:val="009C73B1"/>
    <w:rsid w:val="00A26731"/>
    <w:rsid w:val="00A356D4"/>
    <w:rsid w:val="00A64880"/>
    <w:rsid w:val="00AB7F7A"/>
    <w:rsid w:val="00B2684A"/>
    <w:rsid w:val="00B33D8D"/>
    <w:rsid w:val="00B76939"/>
    <w:rsid w:val="00BA5968"/>
    <w:rsid w:val="00C0342D"/>
    <w:rsid w:val="00C044D2"/>
    <w:rsid w:val="00C251A2"/>
    <w:rsid w:val="00C30705"/>
    <w:rsid w:val="00C34094"/>
    <w:rsid w:val="00C42252"/>
    <w:rsid w:val="00C5668A"/>
    <w:rsid w:val="00C93C81"/>
    <w:rsid w:val="00CD61D4"/>
    <w:rsid w:val="00D078AB"/>
    <w:rsid w:val="00D377E6"/>
    <w:rsid w:val="00D55959"/>
    <w:rsid w:val="00D609C1"/>
    <w:rsid w:val="00D75A40"/>
    <w:rsid w:val="00D93CF9"/>
    <w:rsid w:val="00DA46FC"/>
    <w:rsid w:val="00DD23D4"/>
    <w:rsid w:val="00DD52BD"/>
    <w:rsid w:val="00DE1F63"/>
    <w:rsid w:val="00DF6E12"/>
    <w:rsid w:val="00E07672"/>
    <w:rsid w:val="00E53EF0"/>
    <w:rsid w:val="00E651FB"/>
    <w:rsid w:val="00EE02B3"/>
    <w:rsid w:val="00EE7CBC"/>
    <w:rsid w:val="00EF4EFA"/>
    <w:rsid w:val="00F26BCC"/>
    <w:rsid w:val="00F37442"/>
    <w:rsid w:val="00F421C9"/>
    <w:rsid w:val="00F544DD"/>
    <w:rsid w:val="00F66C46"/>
    <w:rsid w:val="00F75153"/>
    <w:rsid w:val="00FA2A1D"/>
    <w:rsid w:val="00FC7FA8"/>
    <w:rsid w:val="00FE0FF0"/>
    <w:rsid w:val="00FE200A"/>
    <w:rsid w:val="00FF2541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4B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04B"/>
  </w:style>
  <w:style w:type="paragraph" w:styleId="Pieddepage">
    <w:name w:val="footer"/>
    <w:basedOn w:val="Normal"/>
    <w:link w:val="PieddepageCar"/>
    <w:uiPriority w:val="99"/>
    <w:unhideWhenUsed/>
    <w:rsid w:val="0066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04B"/>
  </w:style>
  <w:style w:type="paragraph" w:styleId="Textedebulles">
    <w:name w:val="Balloon Text"/>
    <w:basedOn w:val="Normal"/>
    <w:link w:val="TextedebullesCar"/>
    <w:uiPriority w:val="99"/>
    <w:semiHidden/>
    <w:unhideWhenUsed/>
    <w:rsid w:val="00F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00A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44D2"/>
    <w:pPr>
      <w:ind w:left="720"/>
      <w:contextualSpacing/>
    </w:pPr>
  </w:style>
  <w:style w:type="character" w:customStyle="1" w:styleId="mwe-math-mathml-inline">
    <w:name w:val="mwe-math-mathml-inline"/>
    <w:basedOn w:val="Policepardfaut"/>
    <w:rsid w:val="00F66C46"/>
  </w:style>
  <w:style w:type="character" w:styleId="Lienhypertexte">
    <w:name w:val="Hyperlink"/>
    <w:basedOn w:val="Policepardfaut"/>
    <w:uiPriority w:val="99"/>
    <w:semiHidden/>
    <w:unhideWhenUsed/>
    <w:rsid w:val="00F66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r.wikipedia.org/wiki/Siemens_(unit%C3%A9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9E70-5524-4E60-991D-E9421159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31</cp:revision>
  <cp:lastPrinted>2018-03-07T20:57:00Z</cp:lastPrinted>
  <dcterms:created xsi:type="dcterms:W3CDTF">2020-03-08T07:23:00Z</dcterms:created>
  <dcterms:modified xsi:type="dcterms:W3CDTF">2023-05-08T21:14:00Z</dcterms:modified>
</cp:coreProperties>
</file>