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058BB5" w14:textId="77777777" w:rsidR="00AB5266" w:rsidRPr="006E2E19" w:rsidRDefault="00AB5266" w:rsidP="00AB5266">
      <w:pPr>
        <w:spacing w:after="0" w:line="240" w:lineRule="auto"/>
        <w:jc w:val="center"/>
        <w:rPr>
          <w:rFonts w:asciiTheme="majorBidi" w:hAnsiTheme="majorBidi" w:cstheme="majorBidi"/>
          <w:color w:val="000000" w:themeColor="text1"/>
          <w:sz w:val="20"/>
          <w:szCs w:val="20"/>
        </w:rPr>
      </w:pPr>
      <w:r>
        <w:rPr>
          <w:rFonts w:asciiTheme="majorBidi" w:hAnsiTheme="majorBidi" w:cstheme="majorBidi"/>
          <w:sz w:val="26"/>
          <w:szCs w:val="26"/>
        </w:rPr>
        <w:t xml:space="preserve">    </w:t>
      </w:r>
      <w:r>
        <w:rPr>
          <w:rFonts w:asciiTheme="majorBidi" w:hAnsiTheme="majorBidi" w:cstheme="majorBidi"/>
          <w:sz w:val="26"/>
          <w:szCs w:val="26"/>
        </w:rPr>
        <w:tab/>
      </w:r>
      <w:r w:rsidRPr="006E2E19">
        <w:rPr>
          <w:rFonts w:asciiTheme="majorBidi" w:hAnsiTheme="majorBidi" w:cstheme="majorBidi"/>
          <w:color w:val="000000" w:themeColor="text1"/>
          <w:sz w:val="20"/>
          <w:szCs w:val="20"/>
        </w:rPr>
        <w:t>République Algérienne Démocratique et Populaire</w:t>
      </w:r>
    </w:p>
    <w:p w14:paraId="45CD8196" w14:textId="77777777" w:rsidR="00AB5266" w:rsidRPr="006E2E19" w:rsidRDefault="00AB5266" w:rsidP="00AB5266">
      <w:pPr>
        <w:spacing w:after="0" w:line="240" w:lineRule="auto"/>
        <w:jc w:val="center"/>
        <w:rPr>
          <w:rFonts w:asciiTheme="majorBidi" w:hAnsiTheme="majorBidi" w:cstheme="majorBidi"/>
          <w:color w:val="000000" w:themeColor="text1"/>
          <w:sz w:val="20"/>
          <w:szCs w:val="20"/>
        </w:rPr>
      </w:pPr>
      <w:r w:rsidRPr="006E2E19">
        <w:rPr>
          <w:rFonts w:asciiTheme="majorBidi" w:hAnsiTheme="majorBidi" w:cstheme="majorBidi"/>
          <w:color w:val="000000" w:themeColor="text1"/>
          <w:sz w:val="20"/>
          <w:szCs w:val="20"/>
        </w:rPr>
        <w:t>Ministère de l’Enseignement Supérieur et de la Recherche Scientifique</w:t>
      </w:r>
    </w:p>
    <w:p w14:paraId="77F1215E" w14:textId="77777777" w:rsidR="00AB5266" w:rsidRPr="006E2E19" w:rsidRDefault="00AB5266" w:rsidP="00AB5266">
      <w:pPr>
        <w:spacing w:after="0" w:line="240" w:lineRule="auto"/>
        <w:jc w:val="center"/>
        <w:rPr>
          <w:rFonts w:asciiTheme="majorBidi" w:hAnsiTheme="majorBidi" w:cstheme="majorBidi"/>
          <w:color w:val="000000" w:themeColor="text1"/>
          <w:sz w:val="20"/>
          <w:szCs w:val="20"/>
        </w:rPr>
      </w:pPr>
      <w:r w:rsidRPr="006E2E19">
        <w:rPr>
          <w:rFonts w:asciiTheme="majorBidi" w:hAnsiTheme="majorBidi" w:cstheme="majorBidi"/>
          <w:color w:val="000000" w:themeColor="text1"/>
          <w:sz w:val="20"/>
          <w:szCs w:val="20"/>
        </w:rPr>
        <w:t>Université Mohamed Seddik Ben Yahia</w:t>
      </w:r>
    </w:p>
    <w:p w14:paraId="789A1718" w14:textId="77777777" w:rsidR="00AB5266" w:rsidRPr="006E2E19" w:rsidRDefault="00AB5266" w:rsidP="00AB5266">
      <w:pPr>
        <w:jc w:val="center"/>
        <w:rPr>
          <w:color w:val="000000" w:themeColor="text1"/>
          <w:sz w:val="24"/>
          <w:szCs w:val="24"/>
        </w:rPr>
      </w:pPr>
      <w:r>
        <w:rPr>
          <w:noProof/>
          <w:color w:val="000000" w:themeColor="text1"/>
          <w:sz w:val="24"/>
          <w:szCs w:val="24"/>
          <w:lang w:eastAsia="fr-FR"/>
        </w:rPr>
        <w:drawing>
          <wp:anchor distT="0" distB="0" distL="114300" distR="114300" simplePos="0" relativeHeight="251659264" behindDoc="0" locked="0" layoutInCell="1" allowOverlap="1" wp14:anchorId="50AA8CE8" wp14:editId="59DDA908">
            <wp:simplePos x="0" y="0"/>
            <wp:positionH relativeFrom="column">
              <wp:posOffset>2562225</wp:posOffset>
            </wp:positionH>
            <wp:positionV relativeFrom="paragraph">
              <wp:posOffset>95250</wp:posOffset>
            </wp:positionV>
            <wp:extent cx="561975" cy="381000"/>
            <wp:effectExtent l="0" t="0" r="9525" b="0"/>
            <wp:wrapNone/>
            <wp:docPr id="8" name="Image 10" descr="ji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jijel"/>
                    <pic:cNvPicPr>
                      <a:picLocks noChangeAspect="1" noChangeArrowheads="1"/>
                    </pic:cNvPicPr>
                  </pic:nvPicPr>
                  <pic:blipFill>
                    <a:blip r:embed="rId8" cstate="print"/>
                    <a:srcRect/>
                    <a:stretch>
                      <a:fillRect/>
                    </a:stretch>
                  </pic:blipFill>
                  <pic:spPr bwMode="auto">
                    <a:xfrm>
                      <a:off x="0" y="0"/>
                      <a:ext cx="561975" cy="381000"/>
                    </a:xfrm>
                    <a:prstGeom prst="rect">
                      <a:avLst/>
                    </a:prstGeom>
                    <a:noFill/>
                    <a:ln w="9525">
                      <a:noFill/>
                      <a:miter lim="800000"/>
                      <a:headEnd/>
                      <a:tailEnd/>
                    </a:ln>
                  </pic:spPr>
                </pic:pic>
              </a:graphicData>
            </a:graphic>
          </wp:anchor>
        </w:drawing>
      </w:r>
    </w:p>
    <w:p w14:paraId="4A74EEFA" w14:textId="77777777" w:rsidR="00AB5266" w:rsidRPr="006E2E19" w:rsidRDefault="00AB5266" w:rsidP="00AB5266">
      <w:pPr>
        <w:autoSpaceDE w:val="0"/>
        <w:autoSpaceDN w:val="0"/>
        <w:adjustRightInd w:val="0"/>
        <w:spacing w:after="0" w:line="240" w:lineRule="auto"/>
        <w:jc w:val="center"/>
        <w:rPr>
          <w:rFonts w:ascii="Times New Roman" w:hAnsi="Times New Roman" w:cs="Times New Roman"/>
          <w:color w:val="000000" w:themeColor="text1"/>
          <w:sz w:val="16"/>
          <w:szCs w:val="16"/>
        </w:rPr>
      </w:pPr>
    </w:p>
    <w:p w14:paraId="0300BF05" w14:textId="77777777" w:rsidR="00AB5266" w:rsidRPr="006E2E19" w:rsidRDefault="00AB5266" w:rsidP="00AB5266">
      <w:pPr>
        <w:autoSpaceDE w:val="0"/>
        <w:autoSpaceDN w:val="0"/>
        <w:adjustRightInd w:val="0"/>
        <w:spacing w:after="0" w:line="240" w:lineRule="auto"/>
        <w:jc w:val="center"/>
        <w:rPr>
          <w:rFonts w:ascii="Times New Roman" w:hAnsi="Times New Roman" w:cs="Times New Roman"/>
          <w:color w:val="000000" w:themeColor="text1"/>
          <w:sz w:val="20"/>
          <w:szCs w:val="20"/>
        </w:rPr>
      </w:pPr>
      <w:r w:rsidRPr="006E2E19">
        <w:rPr>
          <w:rFonts w:ascii="Times New Roman" w:hAnsi="Times New Roman" w:cs="Times New Roman"/>
          <w:color w:val="000000" w:themeColor="text1"/>
          <w:sz w:val="20"/>
          <w:szCs w:val="20"/>
        </w:rPr>
        <w:t>Faculté des lettres et des langues</w:t>
      </w:r>
    </w:p>
    <w:p w14:paraId="4EACE042" w14:textId="77777777" w:rsidR="00AB5266" w:rsidRPr="006E2E19" w:rsidRDefault="00AB5266" w:rsidP="00AB5266">
      <w:pPr>
        <w:jc w:val="center"/>
        <w:rPr>
          <w:rFonts w:ascii="Times New Roman" w:hAnsi="Times New Roman" w:cs="Times New Roman"/>
          <w:color w:val="000000" w:themeColor="text1"/>
          <w:sz w:val="20"/>
          <w:szCs w:val="20"/>
        </w:rPr>
      </w:pPr>
      <w:r w:rsidRPr="006E2E19">
        <w:rPr>
          <w:rFonts w:ascii="Times New Roman" w:hAnsi="Times New Roman" w:cs="Times New Roman"/>
          <w:color w:val="000000" w:themeColor="text1"/>
          <w:sz w:val="20"/>
          <w:szCs w:val="20"/>
        </w:rPr>
        <w:t>Département de lettres et de langue française</w:t>
      </w:r>
    </w:p>
    <w:p w14:paraId="59241BB8" w14:textId="77777777" w:rsidR="00AB5266" w:rsidRDefault="00AB5266" w:rsidP="00AB5266">
      <w:pPr>
        <w:pStyle w:val="Titre3"/>
        <w:tabs>
          <w:tab w:val="center" w:pos="4329"/>
        </w:tabs>
        <w:spacing w:line="360" w:lineRule="auto"/>
        <w:rPr>
          <w:rFonts w:asciiTheme="majorBidi" w:hAnsiTheme="majorBidi" w:cstheme="majorBidi"/>
          <w:sz w:val="26"/>
          <w:szCs w:val="26"/>
        </w:rPr>
      </w:pPr>
    </w:p>
    <w:p w14:paraId="59484738" w14:textId="77777777" w:rsidR="00AB5266" w:rsidRDefault="00AB5266" w:rsidP="00AB5266">
      <w:pPr>
        <w:rPr>
          <w:lang w:eastAsia="fr-FR"/>
        </w:rPr>
      </w:pPr>
    </w:p>
    <w:p w14:paraId="44E12654" w14:textId="77777777" w:rsidR="00AB5266" w:rsidRDefault="00AB5266" w:rsidP="00AB5266">
      <w:pPr>
        <w:rPr>
          <w:lang w:eastAsia="fr-FR"/>
        </w:rPr>
      </w:pPr>
    </w:p>
    <w:p w14:paraId="0C884F71" w14:textId="77777777" w:rsidR="00AB5266" w:rsidRDefault="00AB5266" w:rsidP="00AB5266">
      <w:pPr>
        <w:rPr>
          <w:lang w:eastAsia="fr-FR"/>
        </w:rPr>
      </w:pPr>
    </w:p>
    <w:p w14:paraId="645C5D3E" w14:textId="77777777" w:rsidR="00AB5266" w:rsidRPr="00632250" w:rsidRDefault="00AB5266" w:rsidP="00AB5266">
      <w:pPr>
        <w:rPr>
          <w:sz w:val="36"/>
          <w:szCs w:val="36"/>
          <w:lang w:eastAsia="fr-FR"/>
        </w:rPr>
      </w:pPr>
    </w:p>
    <w:p w14:paraId="46720065" w14:textId="77777777" w:rsidR="00AB5266" w:rsidRPr="00632250" w:rsidRDefault="00AB5266" w:rsidP="00AB5266">
      <w:pPr>
        <w:jc w:val="center"/>
        <w:rPr>
          <w:sz w:val="36"/>
          <w:szCs w:val="36"/>
          <w:lang w:eastAsia="fr-FR"/>
        </w:rPr>
      </w:pPr>
      <w:r w:rsidRPr="00632250">
        <w:rPr>
          <w:sz w:val="36"/>
          <w:szCs w:val="36"/>
          <w:lang w:eastAsia="fr-FR"/>
        </w:rPr>
        <w:t>Cours de :</w:t>
      </w:r>
    </w:p>
    <w:p w14:paraId="1E85F99C" w14:textId="76D2DCF2" w:rsidR="00AB5266" w:rsidRPr="00632250" w:rsidRDefault="00897FB0" w:rsidP="00AB5266">
      <w:pPr>
        <w:jc w:val="center"/>
        <w:rPr>
          <w:b/>
          <w:bCs/>
          <w:color w:val="548DD4" w:themeColor="text2" w:themeTint="99"/>
          <w:sz w:val="36"/>
          <w:szCs w:val="36"/>
          <w:lang w:eastAsia="fr-FR"/>
        </w:rPr>
      </w:pPr>
      <w:r>
        <w:rPr>
          <w:b/>
          <w:bCs/>
          <w:color w:val="548DD4" w:themeColor="text2" w:themeTint="99"/>
          <w:sz w:val="36"/>
          <w:szCs w:val="36"/>
          <w:lang w:eastAsia="fr-FR"/>
        </w:rPr>
        <w:t>Langue et TICE</w:t>
      </w:r>
    </w:p>
    <w:p w14:paraId="14C5A420" w14:textId="77777777" w:rsidR="00AB5266" w:rsidRPr="00632250" w:rsidRDefault="00AB5266" w:rsidP="00AB5266">
      <w:pPr>
        <w:jc w:val="center"/>
        <w:rPr>
          <w:sz w:val="36"/>
          <w:szCs w:val="36"/>
          <w:lang w:eastAsia="fr-FR"/>
        </w:rPr>
      </w:pPr>
      <w:r>
        <w:rPr>
          <w:sz w:val="36"/>
          <w:szCs w:val="36"/>
          <w:lang w:eastAsia="fr-FR"/>
        </w:rPr>
        <w:t>Master 1 : Sciences du langage</w:t>
      </w:r>
    </w:p>
    <w:p w14:paraId="7D3619EA" w14:textId="77777777" w:rsidR="00AB5266" w:rsidRPr="00632250" w:rsidRDefault="00AB5266" w:rsidP="00AB5266">
      <w:pPr>
        <w:jc w:val="center"/>
        <w:rPr>
          <w:sz w:val="36"/>
          <w:szCs w:val="36"/>
          <w:lang w:eastAsia="fr-FR"/>
        </w:rPr>
      </w:pPr>
      <w:r w:rsidRPr="00632250">
        <w:rPr>
          <w:sz w:val="36"/>
          <w:szCs w:val="36"/>
          <w:lang w:eastAsia="fr-FR"/>
        </w:rPr>
        <w:t xml:space="preserve">Présenté par </w:t>
      </w:r>
    </w:p>
    <w:p w14:paraId="1F8D325A" w14:textId="77777777" w:rsidR="00AB5266" w:rsidRPr="00632250" w:rsidRDefault="00AB5266" w:rsidP="00AB5266">
      <w:pPr>
        <w:jc w:val="center"/>
        <w:rPr>
          <w:b/>
          <w:bCs/>
          <w:i/>
          <w:iCs/>
          <w:color w:val="FF0000"/>
          <w:sz w:val="36"/>
          <w:szCs w:val="36"/>
          <w:lang w:eastAsia="fr-FR"/>
        </w:rPr>
      </w:pPr>
      <w:r w:rsidRPr="00632250">
        <w:rPr>
          <w:b/>
          <w:bCs/>
          <w:i/>
          <w:iCs/>
          <w:color w:val="FF0000"/>
          <w:sz w:val="36"/>
          <w:szCs w:val="36"/>
          <w:lang w:eastAsia="fr-FR"/>
        </w:rPr>
        <w:t>Dr. MANEL GHIMOUZE</w:t>
      </w:r>
    </w:p>
    <w:p w14:paraId="06D1626B" w14:textId="77777777" w:rsidR="00AB5266" w:rsidRDefault="00AB5266" w:rsidP="00AB5266">
      <w:pPr>
        <w:rPr>
          <w:lang w:eastAsia="fr-FR"/>
        </w:rPr>
      </w:pPr>
    </w:p>
    <w:p w14:paraId="29B94D6F" w14:textId="77777777" w:rsidR="00AB5266" w:rsidRDefault="00AB5266" w:rsidP="00AB5266">
      <w:pPr>
        <w:rPr>
          <w:lang w:eastAsia="fr-FR"/>
        </w:rPr>
      </w:pPr>
    </w:p>
    <w:p w14:paraId="44DC5565" w14:textId="77777777" w:rsidR="00AB5266" w:rsidRDefault="00AB5266" w:rsidP="00AB5266">
      <w:pPr>
        <w:rPr>
          <w:lang w:eastAsia="fr-FR"/>
        </w:rPr>
      </w:pPr>
    </w:p>
    <w:p w14:paraId="53C4D4C3" w14:textId="77777777" w:rsidR="00AB5266" w:rsidRDefault="00AB5266" w:rsidP="00AB5266">
      <w:pPr>
        <w:rPr>
          <w:lang w:eastAsia="fr-FR"/>
        </w:rPr>
      </w:pPr>
    </w:p>
    <w:p w14:paraId="41232B36" w14:textId="77777777" w:rsidR="00AB5266" w:rsidRDefault="00AB5266" w:rsidP="00AB5266">
      <w:pPr>
        <w:rPr>
          <w:lang w:eastAsia="fr-FR"/>
        </w:rPr>
      </w:pPr>
    </w:p>
    <w:p w14:paraId="7D3D7F72" w14:textId="77777777" w:rsidR="00AB5266" w:rsidRDefault="00AB5266" w:rsidP="00AB5266">
      <w:pPr>
        <w:rPr>
          <w:lang w:eastAsia="fr-FR"/>
        </w:rPr>
      </w:pPr>
    </w:p>
    <w:p w14:paraId="3B4F2789" w14:textId="77777777" w:rsidR="00AB5266" w:rsidRDefault="00AB5266" w:rsidP="00AB5266">
      <w:pPr>
        <w:rPr>
          <w:lang w:eastAsia="fr-FR"/>
        </w:rPr>
      </w:pPr>
    </w:p>
    <w:p w14:paraId="66AC74A1" w14:textId="77777777" w:rsidR="00AB5266" w:rsidRDefault="00AB5266" w:rsidP="00AB5266">
      <w:pPr>
        <w:rPr>
          <w:lang w:eastAsia="fr-FR"/>
        </w:rPr>
      </w:pPr>
    </w:p>
    <w:p w14:paraId="010337BB" w14:textId="77777777" w:rsidR="00AB5266" w:rsidRDefault="00AB5266" w:rsidP="00AB5266">
      <w:pPr>
        <w:rPr>
          <w:lang w:eastAsia="fr-FR"/>
        </w:rPr>
      </w:pPr>
    </w:p>
    <w:p w14:paraId="737DC258" w14:textId="77777777" w:rsidR="00AB5266" w:rsidRDefault="00AB5266" w:rsidP="00AB5266">
      <w:pPr>
        <w:rPr>
          <w:lang w:eastAsia="fr-FR"/>
        </w:rPr>
      </w:pPr>
    </w:p>
    <w:p w14:paraId="3A9599C3" w14:textId="77777777" w:rsidR="00AB5266" w:rsidRPr="00632250" w:rsidRDefault="00AB5266" w:rsidP="00AB5266">
      <w:pPr>
        <w:rPr>
          <w:lang w:eastAsia="fr-FR"/>
        </w:rPr>
      </w:pPr>
    </w:p>
    <w:p w14:paraId="1838B385" w14:textId="77777777" w:rsidR="00AB5266" w:rsidRPr="00502C0E" w:rsidRDefault="00AB5266" w:rsidP="00AB5266">
      <w:pPr>
        <w:pStyle w:val="Titre3"/>
        <w:spacing w:line="360" w:lineRule="auto"/>
        <w:rPr>
          <w:rFonts w:asciiTheme="majorBidi" w:hAnsiTheme="majorBidi" w:cstheme="majorBidi"/>
          <w:b w:val="0"/>
          <w:bCs w:val="0"/>
          <w:sz w:val="26"/>
          <w:szCs w:val="26"/>
        </w:rPr>
      </w:pPr>
      <w:r w:rsidRPr="00502C0E">
        <w:rPr>
          <w:rFonts w:asciiTheme="majorBidi" w:hAnsiTheme="majorBidi" w:cstheme="majorBidi"/>
          <w:b w:val="0"/>
          <w:bCs w:val="0"/>
          <w:sz w:val="26"/>
          <w:szCs w:val="26"/>
        </w:rPr>
        <w:lastRenderedPageBreak/>
        <w:t xml:space="preserve">Le cours de </w:t>
      </w:r>
      <w:r w:rsidRPr="00502C0E">
        <w:rPr>
          <w:rFonts w:asciiTheme="majorBidi" w:hAnsiTheme="majorBidi" w:cstheme="majorBidi"/>
          <w:sz w:val="26"/>
          <w:szCs w:val="26"/>
        </w:rPr>
        <w:t>Tice et Langues</w:t>
      </w:r>
      <w:r w:rsidRPr="00502C0E">
        <w:rPr>
          <w:rFonts w:asciiTheme="majorBidi" w:hAnsiTheme="majorBidi" w:cstheme="majorBidi"/>
          <w:b w:val="0"/>
          <w:bCs w:val="0"/>
          <w:sz w:val="26"/>
          <w:szCs w:val="26"/>
        </w:rPr>
        <w:t xml:space="preserve"> est semestriel et  destiné aux étudiant</w:t>
      </w:r>
      <w:r>
        <w:rPr>
          <w:rFonts w:asciiTheme="majorBidi" w:hAnsiTheme="majorBidi" w:cstheme="majorBidi"/>
          <w:b w:val="0"/>
          <w:bCs w:val="0"/>
          <w:sz w:val="26"/>
          <w:szCs w:val="26"/>
        </w:rPr>
        <w:t>s</w:t>
      </w:r>
      <w:r w:rsidRPr="00502C0E">
        <w:rPr>
          <w:rFonts w:asciiTheme="majorBidi" w:hAnsiTheme="majorBidi" w:cstheme="majorBidi"/>
          <w:b w:val="0"/>
          <w:bCs w:val="0"/>
          <w:sz w:val="26"/>
          <w:szCs w:val="26"/>
        </w:rPr>
        <w:t xml:space="preserve"> de 1</w:t>
      </w:r>
      <w:r w:rsidRPr="00502C0E">
        <w:rPr>
          <w:rFonts w:asciiTheme="majorBidi" w:hAnsiTheme="majorBidi" w:cstheme="majorBidi"/>
          <w:b w:val="0"/>
          <w:bCs w:val="0"/>
          <w:sz w:val="26"/>
          <w:szCs w:val="26"/>
          <w:vertAlign w:val="superscript"/>
        </w:rPr>
        <w:t>ère</w:t>
      </w:r>
      <w:r w:rsidRPr="00502C0E">
        <w:rPr>
          <w:rFonts w:asciiTheme="majorBidi" w:hAnsiTheme="majorBidi" w:cstheme="majorBidi"/>
          <w:b w:val="0"/>
          <w:bCs w:val="0"/>
          <w:sz w:val="26"/>
          <w:szCs w:val="26"/>
        </w:rPr>
        <w:t xml:space="preserve"> année Master (Sciences du langage). Il s’agit de :</w:t>
      </w:r>
    </w:p>
    <w:p w14:paraId="524BBB73" w14:textId="77777777" w:rsidR="00AB5266" w:rsidRDefault="00AB5266" w:rsidP="00AB5266">
      <w:pPr>
        <w:pStyle w:val="Paragraphedeliste"/>
        <w:numPr>
          <w:ilvl w:val="0"/>
          <w:numId w:val="5"/>
        </w:numPr>
        <w:rPr>
          <w:lang w:eastAsia="fr-FR"/>
        </w:rPr>
      </w:pPr>
      <w:r>
        <w:rPr>
          <w:lang w:eastAsia="fr-FR"/>
        </w:rPr>
        <w:t>Suivre l’évolution des TICE dans le cadre de l’enseignement –apprentissage  des langues</w:t>
      </w:r>
    </w:p>
    <w:p w14:paraId="3E630537" w14:textId="77777777" w:rsidR="00AB5266" w:rsidRDefault="00AB5266" w:rsidP="00AB5266">
      <w:pPr>
        <w:pStyle w:val="Paragraphedeliste"/>
        <w:numPr>
          <w:ilvl w:val="0"/>
          <w:numId w:val="5"/>
        </w:numPr>
        <w:rPr>
          <w:lang w:eastAsia="fr-FR"/>
        </w:rPr>
      </w:pPr>
      <w:r>
        <w:rPr>
          <w:lang w:eastAsia="fr-FR"/>
        </w:rPr>
        <w:t xml:space="preserve"> L’exploitation des TICE par les différentes théories d’apprentissage</w:t>
      </w:r>
    </w:p>
    <w:p w14:paraId="77CBF208" w14:textId="77777777" w:rsidR="00AB5266" w:rsidRDefault="00AB5266" w:rsidP="00AB5266">
      <w:pPr>
        <w:pStyle w:val="Paragraphedeliste"/>
        <w:numPr>
          <w:ilvl w:val="0"/>
          <w:numId w:val="5"/>
        </w:numPr>
        <w:rPr>
          <w:lang w:eastAsia="fr-FR"/>
        </w:rPr>
      </w:pPr>
      <w:r>
        <w:rPr>
          <w:lang w:eastAsia="fr-FR"/>
        </w:rPr>
        <w:t>Les différents usages des TICE en classe de FLE</w:t>
      </w:r>
    </w:p>
    <w:p w14:paraId="6611220D" w14:textId="77777777" w:rsidR="00AB5266" w:rsidRDefault="00AB5266" w:rsidP="00AB5266">
      <w:pPr>
        <w:pStyle w:val="Paragraphedeliste"/>
        <w:numPr>
          <w:ilvl w:val="0"/>
          <w:numId w:val="5"/>
        </w:numPr>
        <w:rPr>
          <w:lang w:eastAsia="fr-FR"/>
        </w:rPr>
      </w:pPr>
      <w:r>
        <w:rPr>
          <w:lang w:eastAsia="fr-FR"/>
        </w:rPr>
        <w:t>L’apport pédagogique d’Internet (Exemples)</w:t>
      </w:r>
    </w:p>
    <w:p w14:paraId="3A544462" w14:textId="77777777" w:rsidR="00AB5266" w:rsidRDefault="00AB5266" w:rsidP="00AB5266">
      <w:pPr>
        <w:rPr>
          <w:lang w:eastAsia="fr-FR"/>
        </w:rPr>
      </w:pPr>
    </w:p>
    <w:p w14:paraId="4DD04083" w14:textId="77777777" w:rsidR="00AB5266" w:rsidRDefault="00AB5266" w:rsidP="00AB5266">
      <w:pPr>
        <w:rPr>
          <w:lang w:eastAsia="fr-FR"/>
        </w:rPr>
      </w:pPr>
    </w:p>
    <w:p w14:paraId="4947C46C" w14:textId="77777777" w:rsidR="00AB5266" w:rsidRDefault="00AB5266" w:rsidP="00AB5266">
      <w:pPr>
        <w:rPr>
          <w:lang w:eastAsia="fr-FR"/>
        </w:rPr>
      </w:pPr>
    </w:p>
    <w:p w14:paraId="61472D1D" w14:textId="77777777" w:rsidR="00AB5266" w:rsidRDefault="00AB5266" w:rsidP="00AB5266">
      <w:pPr>
        <w:rPr>
          <w:lang w:eastAsia="fr-FR"/>
        </w:rPr>
      </w:pPr>
    </w:p>
    <w:p w14:paraId="029A8F20" w14:textId="77777777" w:rsidR="00AB5266" w:rsidRDefault="00AB5266" w:rsidP="00AB5266">
      <w:pPr>
        <w:rPr>
          <w:lang w:eastAsia="fr-FR"/>
        </w:rPr>
      </w:pPr>
    </w:p>
    <w:p w14:paraId="7E716D14" w14:textId="77777777" w:rsidR="00AB5266" w:rsidRDefault="00AB5266" w:rsidP="00AB5266">
      <w:pPr>
        <w:rPr>
          <w:lang w:eastAsia="fr-FR"/>
        </w:rPr>
      </w:pPr>
    </w:p>
    <w:p w14:paraId="607289C8" w14:textId="77777777" w:rsidR="00AB5266" w:rsidRDefault="00AB5266" w:rsidP="00AB5266">
      <w:pPr>
        <w:rPr>
          <w:lang w:eastAsia="fr-FR"/>
        </w:rPr>
      </w:pPr>
    </w:p>
    <w:p w14:paraId="251CB59E" w14:textId="77777777" w:rsidR="00AB5266" w:rsidRDefault="00AB5266" w:rsidP="00AB5266">
      <w:pPr>
        <w:rPr>
          <w:lang w:eastAsia="fr-FR"/>
        </w:rPr>
      </w:pPr>
    </w:p>
    <w:p w14:paraId="597040D1" w14:textId="77777777" w:rsidR="00AB5266" w:rsidRDefault="00AB5266" w:rsidP="00AB5266">
      <w:pPr>
        <w:rPr>
          <w:lang w:eastAsia="fr-FR"/>
        </w:rPr>
      </w:pPr>
    </w:p>
    <w:p w14:paraId="42738AA3" w14:textId="77777777" w:rsidR="00AB5266" w:rsidRDefault="00AB5266" w:rsidP="00AB5266">
      <w:pPr>
        <w:rPr>
          <w:lang w:eastAsia="fr-FR"/>
        </w:rPr>
      </w:pPr>
    </w:p>
    <w:p w14:paraId="659A5A97" w14:textId="77777777" w:rsidR="00AB5266" w:rsidRDefault="00AB5266" w:rsidP="00AB5266">
      <w:pPr>
        <w:rPr>
          <w:lang w:eastAsia="fr-FR"/>
        </w:rPr>
      </w:pPr>
    </w:p>
    <w:p w14:paraId="6D9248B7" w14:textId="77777777" w:rsidR="00AB5266" w:rsidRDefault="00AB5266" w:rsidP="00AB5266">
      <w:pPr>
        <w:rPr>
          <w:lang w:eastAsia="fr-FR"/>
        </w:rPr>
      </w:pPr>
    </w:p>
    <w:p w14:paraId="1FFC89F8" w14:textId="77777777" w:rsidR="00AB5266" w:rsidRDefault="00AB5266" w:rsidP="00AB5266">
      <w:pPr>
        <w:rPr>
          <w:lang w:eastAsia="fr-FR"/>
        </w:rPr>
      </w:pPr>
    </w:p>
    <w:p w14:paraId="3645C1BE" w14:textId="77777777" w:rsidR="00AB5266" w:rsidRDefault="00AB5266" w:rsidP="00AB5266">
      <w:pPr>
        <w:rPr>
          <w:lang w:eastAsia="fr-FR"/>
        </w:rPr>
      </w:pPr>
    </w:p>
    <w:p w14:paraId="2D2656EA" w14:textId="77777777" w:rsidR="00AB5266" w:rsidRDefault="00AB5266" w:rsidP="00AB5266">
      <w:pPr>
        <w:rPr>
          <w:lang w:eastAsia="fr-FR"/>
        </w:rPr>
      </w:pPr>
    </w:p>
    <w:p w14:paraId="32E10E06" w14:textId="77777777" w:rsidR="00AB5266" w:rsidRDefault="00AB5266" w:rsidP="00AB5266">
      <w:pPr>
        <w:rPr>
          <w:lang w:eastAsia="fr-FR"/>
        </w:rPr>
      </w:pPr>
    </w:p>
    <w:p w14:paraId="7EE3CCCD" w14:textId="77777777" w:rsidR="00AB5266" w:rsidRDefault="00AB5266" w:rsidP="00AB5266">
      <w:pPr>
        <w:rPr>
          <w:lang w:eastAsia="fr-FR"/>
        </w:rPr>
      </w:pPr>
    </w:p>
    <w:p w14:paraId="0434BF66" w14:textId="77777777" w:rsidR="00AB5266" w:rsidRDefault="00AB5266" w:rsidP="00AB5266">
      <w:pPr>
        <w:rPr>
          <w:lang w:eastAsia="fr-FR"/>
        </w:rPr>
      </w:pPr>
    </w:p>
    <w:p w14:paraId="769F6752" w14:textId="77777777" w:rsidR="00AB5266" w:rsidRDefault="00AB5266" w:rsidP="00AB5266">
      <w:pPr>
        <w:rPr>
          <w:lang w:eastAsia="fr-FR"/>
        </w:rPr>
      </w:pPr>
    </w:p>
    <w:p w14:paraId="5C4BA8A0" w14:textId="77777777" w:rsidR="00AB5266" w:rsidRDefault="00AB5266" w:rsidP="00AB5266">
      <w:pPr>
        <w:rPr>
          <w:lang w:eastAsia="fr-FR"/>
        </w:rPr>
      </w:pPr>
    </w:p>
    <w:p w14:paraId="5D90FB6F" w14:textId="77777777" w:rsidR="00AB5266" w:rsidRPr="00832CBF" w:rsidRDefault="00AB5266" w:rsidP="00AB5266">
      <w:pPr>
        <w:rPr>
          <w:lang w:eastAsia="fr-FR"/>
        </w:rPr>
      </w:pPr>
    </w:p>
    <w:p w14:paraId="3CDDC167" w14:textId="652EB285" w:rsidR="00B46D4A" w:rsidRDefault="00B46D4A" w:rsidP="00B46D4A">
      <w:pPr>
        <w:pStyle w:val="Titre3"/>
        <w:spacing w:line="360" w:lineRule="auto"/>
        <w:jc w:val="center"/>
        <w:rPr>
          <w:rFonts w:asciiTheme="majorBidi" w:hAnsiTheme="majorBidi" w:cstheme="majorBidi"/>
          <w:sz w:val="26"/>
          <w:szCs w:val="26"/>
        </w:rPr>
      </w:pPr>
      <w:r w:rsidRPr="00B46D4A">
        <w:rPr>
          <w:rFonts w:ascii="Times New Roman" w:eastAsia="Calibri" w:hAnsi="Times New Roman" w:cs="Times New Roman"/>
          <w:i/>
          <w:iCs/>
          <w:noProof/>
          <w:sz w:val="28"/>
          <w:szCs w:val="28"/>
        </w:rPr>
        <w:drawing>
          <wp:inline distT="0" distB="0" distL="0" distR="0" wp14:anchorId="4B837800" wp14:editId="0D9F701E">
            <wp:extent cx="4971415" cy="677593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2872" cy="6791553"/>
                    </a:xfrm>
                    <a:prstGeom prst="rect">
                      <a:avLst/>
                    </a:prstGeom>
                    <a:noFill/>
                  </pic:spPr>
                </pic:pic>
              </a:graphicData>
            </a:graphic>
          </wp:inline>
        </w:drawing>
      </w:r>
    </w:p>
    <w:p w14:paraId="2251516E" w14:textId="77777777" w:rsidR="00B46D4A" w:rsidRDefault="00B46D4A" w:rsidP="00AB5266">
      <w:pPr>
        <w:pStyle w:val="Titre3"/>
        <w:spacing w:line="360" w:lineRule="auto"/>
        <w:rPr>
          <w:rFonts w:asciiTheme="majorBidi" w:hAnsiTheme="majorBidi" w:cstheme="majorBidi"/>
          <w:sz w:val="26"/>
          <w:szCs w:val="26"/>
        </w:rPr>
      </w:pPr>
    </w:p>
    <w:p w14:paraId="389CF9C1" w14:textId="77777777" w:rsidR="00B46D4A" w:rsidRDefault="00B46D4A" w:rsidP="00AB5266">
      <w:pPr>
        <w:pStyle w:val="Titre3"/>
        <w:spacing w:line="360" w:lineRule="auto"/>
        <w:rPr>
          <w:rFonts w:asciiTheme="majorBidi" w:hAnsiTheme="majorBidi" w:cstheme="majorBidi"/>
          <w:sz w:val="26"/>
          <w:szCs w:val="26"/>
        </w:rPr>
      </w:pPr>
    </w:p>
    <w:p w14:paraId="79262632" w14:textId="77777777" w:rsidR="00B46D4A" w:rsidRDefault="00B46D4A" w:rsidP="00AB5266">
      <w:pPr>
        <w:pStyle w:val="Titre3"/>
        <w:spacing w:line="360" w:lineRule="auto"/>
        <w:rPr>
          <w:rFonts w:asciiTheme="majorBidi" w:hAnsiTheme="majorBidi" w:cstheme="majorBidi"/>
          <w:sz w:val="26"/>
          <w:szCs w:val="26"/>
        </w:rPr>
      </w:pPr>
    </w:p>
    <w:p w14:paraId="47943823" w14:textId="77777777" w:rsidR="00B46D4A" w:rsidRDefault="00B46D4A" w:rsidP="00AB5266">
      <w:pPr>
        <w:pStyle w:val="Titre3"/>
        <w:spacing w:line="360" w:lineRule="auto"/>
        <w:rPr>
          <w:rFonts w:asciiTheme="majorBidi" w:hAnsiTheme="majorBidi" w:cstheme="majorBidi"/>
          <w:sz w:val="26"/>
          <w:szCs w:val="26"/>
        </w:rPr>
      </w:pPr>
    </w:p>
    <w:p w14:paraId="1C3A66D1" w14:textId="77777777" w:rsidR="00B46D4A" w:rsidRDefault="00B46D4A" w:rsidP="00AB5266">
      <w:pPr>
        <w:pStyle w:val="Titre3"/>
        <w:spacing w:line="360" w:lineRule="auto"/>
        <w:rPr>
          <w:rFonts w:asciiTheme="majorBidi" w:hAnsiTheme="majorBidi" w:cstheme="majorBidi"/>
          <w:sz w:val="26"/>
          <w:szCs w:val="26"/>
        </w:rPr>
      </w:pPr>
    </w:p>
    <w:p w14:paraId="1AC556E3" w14:textId="77777777" w:rsidR="00AB5266" w:rsidRDefault="00AB5266" w:rsidP="00AB5266">
      <w:pPr>
        <w:pStyle w:val="Titre3"/>
        <w:spacing w:line="360" w:lineRule="auto"/>
        <w:rPr>
          <w:rFonts w:asciiTheme="majorBidi" w:hAnsiTheme="majorBidi" w:cstheme="majorBidi"/>
          <w:sz w:val="26"/>
          <w:szCs w:val="26"/>
        </w:rPr>
      </w:pPr>
      <w:r>
        <w:rPr>
          <w:rFonts w:asciiTheme="majorBidi" w:hAnsiTheme="majorBidi" w:cstheme="majorBidi"/>
          <w:sz w:val="26"/>
          <w:szCs w:val="26"/>
        </w:rPr>
        <w:t xml:space="preserve">Introduction </w:t>
      </w:r>
    </w:p>
    <w:p w14:paraId="1FA31497" w14:textId="2021A994" w:rsidR="00AB5266" w:rsidRPr="0065205F" w:rsidRDefault="00AB5266" w:rsidP="00B46D4A">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00B46D4A" w:rsidRPr="00B46D4A">
        <w:rPr>
          <w:rFonts w:asciiTheme="majorBidi" w:hAnsiTheme="majorBidi" w:cstheme="majorBidi"/>
          <w:sz w:val="26"/>
          <w:szCs w:val="26"/>
        </w:rPr>
        <w:t xml:space="preserve">Il faut dire que les Technologies de l'Information et de la Communication pour l'Enseignement (TICE) jouent un rôle de plus en plus important dans le domaine de l'enseignement des langues. Elles offrent divers outils et ressources qui peuvent enrichir l'expérience d'apprentissage des langues et faciliter l'enseignement. Les apprenants ont désormais accès à des ressources adaptées à leurs besoins spécifiques et peuvent progresser à leur propre rythme et recevoir des retours personnalisés. Nombreux sont les chercheurs qui reconnaissent que les TICE facilitent également la mise en œuvre d'une approche communicative de l'enseignement des langues, mettant l'accent sur l'interaction et la communication réelle. Les outils de communication en ligne favorisent les échanges en temps réel et la collaboration entre les apprenants. </w:t>
      </w:r>
    </w:p>
    <w:p w14:paraId="5020E145" w14:textId="77777777" w:rsidR="00B46D4A" w:rsidRDefault="00B46D4A" w:rsidP="00AB5266">
      <w:pPr>
        <w:spacing w:line="360" w:lineRule="auto"/>
        <w:jc w:val="both"/>
        <w:rPr>
          <w:rFonts w:asciiTheme="majorBidi" w:hAnsiTheme="majorBidi" w:cstheme="majorBidi"/>
          <w:b/>
          <w:bCs/>
          <w:sz w:val="26"/>
          <w:szCs w:val="26"/>
        </w:rPr>
      </w:pPr>
    </w:p>
    <w:p w14:paraId="186F0403" w14:textId="77777777" w:rsidR="00B46D4A" w:rsidRDefault="00B46D4A" w:rsidP="00AB5266">
      <w:pPr>
        <w:spacing w:line="360" w:lineRule="auto"/>
        <w:jc w:val="both"/>
        <w:rPr>
          <w:rFonts w:asciiTheme="majorBidi" w:hAnsiTheme="majorBidi" w:cstheme="majorBidi"/>
          <w:b/>
          <w:bCs/>
          <w:sz w:val="26"/>
          <w:szCs w:val="26"/>
        </w:rPr>
      </w:pPr>
    </w:p>
    <w:p w14:paraId="75F9A8CD" w14:textId="77777777" w:rsidR="00B46D4A" w:rsidRDefault="00B46D4A" w:rsidP="00AB5266">
      <w:pPr>
        <w:spacing w:line="360" w:lineRule="auto"/>
        <w:jc w:val="both"/>
        <w:rPr>
          <w:rFonts w:asciiTheme="majorBidi" w:hAnsiTheme="majorBidi" w:cstheme="majorBidi"/>
          <w:b/>
          <w:bCs/>
          <w:sz w:val="26"/>
          <w:szCs w:val="26"/>
        </w:rPr>
      </w:pPr>
    </w:p>
    <w:p w14:paraId="05CDA5C8" w14:textId="77777777" w:rsidR="00B46D4A" w:rsidRDefault="00B46D4A" w:rsidP="00AB5266">
      <w:pPr>
        <w:spacing w:line="360" w:lineRule="auto"/>
        <w:jc w:val="both"/>
        <w:rPr>
          <w:rFonts w:asciiTheme="majorBidi" w:hAnsiTheme="majorBidi" w:cstheme="majorBidi"/>
          <w:b/>
          <w:bCs/>
          <w:sz w:val="26"/>
          <w:szCs w:val="26"/>
        </w:rPr>
      </w:pPr>
    </w:p>
    <w:p w14:paraId="3D5D8CF3" w14:textId="77777777" w:rsidR="00B46D4A" w:rsidRDefault="00B46D4A" w:rsidP="00AB5266">
      <w:pPr>
        <w:spacing w:line="360" w:lineRule="auto"/>
        <w:jc w:val="both"/>
        <w:rPr>
          <w:rFonts w:asciiTheme="majorBidi" w:hAnsiTheme="majorBidi" w:cstheme="majorBidi"/>
          <w:b/>
          <w:bCs/>
          <w:sz w:val="26"/>
          <w:szCs w:val="26"/>
        </w:rPr>
      </w:pPr>
    </w:p>
    <w:p w14:paraId="48F50EF5" w14:textId="77777777" w:rsidR="00B46D4A" w:rsidRDefault="00B46D4A" w:rsidP="00AB5266">
      <w:pPr>
        <w:spacing w:line="360" w:lineRule="auto"/>
        <w:jc w:val="both"/>
        <w:rPr>
          <w:rFonts w:asciiTheme="majorBidi" w:hAnsiTheme="majorBidi" w:cstheme="majorBidi"/>
          <w:b/>
          <w:bCs/>
          <w:sz w:val="26"/>
          <w:szCs w:val="26"/>
        </w:rPr>
      </w:pPr>
    </w:p>
    <w:p w14:paraId="7C4BAE2F" w14:textId="77777777" w:rsidR="00B46D4A" w:rsidRDefault="00B46D4A" w:rsidP="00AB5266">
      <w:pPr>
        <w:spacing w:line="360" w:lineRule="auto"/>
        <w:jc w:val="both"/>
        <w:rPr>
          <w:rFonts w:asciiTheme="majorBidi" w:hAnsiTheme="majorBidi" w:cstheme="majorBidi"/>
          <w:b/>
          <w:bCs/>
          <w:sz w:val="26"/>
          <w:szCs w:val="26"/>
        </w:rPr>
      </w:pPr>
    </w:p>
    <w:p w14:paraId="7E663177" w14:textId="77777777" w:rsidR="00B46D4A" w:rsidRDefault="00B46D4A" w:rsidP="00AB5266">
      <w:pPr>
        <w:spacing w:line="360" w:lineRule="auto"/>
        <w:jc w:val="both"/>
        <w:rPr>
          <w:rFonts w:asciiTheme="majorBidi" w:hAnsiTheme="majorBidi" w:cstheme="majorBidi"/>
          <w:b/>
          <w:bCs/>
          <w:sz w:val="26"/>
          <w:szCs w:val="26"/>
        </w:rPr>
      </w:pPr>
    </w:p>
    <w:p w14:paraId="31848DC1" w14:textId="77777777" w:rsidR="00B46D4A" w:rsidRDefault="00B46D4A" w:rsidP="00AB5266">
      <w:pPr>
        <w:spacing w:line="360" w:lineRule="auto"/>
        <w:jc w:val="both"/>
        <w:rPr>
          <w:rFonts w:asciiTheme="majorBidi" w:hAnsiTheme="majorBidi" w:cstheme="majorBidi"/>
          <w:b/>
          <w:bCs/>
          <w:sz w:val="26"/>
          <w:szCs w:val="26"/>
        </w:rPr>
      </w:pPr>
    </w:p>
    <w:p w14:paraId="453EF1C4" w14:textId="77777777" w:rsidR="00B46D4A" w:rsidRDefault="00B46D4A" w:rsidP="00AB5266">
      <w:pPr>
        <w:spacing w:line="360" w:lineRule="auto"/>
        <w:jc w:val="both"/>
        <w:rPr>
          <w:rFonts w:asciiTheme="majorBidi" w:hAnsiTheme="majorBidi" w:cstheme="majorBidi"/>
          <w:b/>
          <w:bCs/>
          <w:sz w:val="26"/>
          <w:szCs w:val="26"/>
        </w:rPr>
      </w:pPr>
    </w:p>
    <w:p w14:paraId="1ACDBF14" w14:textId="77777777" w:rsidR="00B46D4A" w:rsidRDefault="00B46D4A" w:rsidP="00AB5266">
      <w:pPr>
        <w:spacing w:line="360" w:lineRule="auto"/>
        <w:jc w:val="both"/>
        <w:rPr>
          <w:rFonts w:asciiTheme="majorBidi" w:hAnsiTheme="majorBidi" w:cstheme="majorBidi"/>
          <w:b/>
          <w:bCs/>
          <w:sz w:val="26"/>
          <w:szCs w:val="26"/>
        </w:rPr>
      </w:pPr>
    </w:p>
    <w:p w14:paraId="622811B2" w14:textId="77777777" w:rsidR="00B46D4A" w:rsidRDefault="00B46D4A" w:rsidP="00AB5266">
      <w:pPr>
        <w:spacing w:line="360" w:lineRule="auto"/>
        <w:jc w:val="both"/>
        <w:rPr>
          <w:rFonts w:asciiTheme="majorBidi" w:hAnsiTheme="majorBidi" w:cstheme="majorBidi"/>
          <w:b/>
          <w:bCs/>
          <w:sz w:val="26"/>
          <w:szCs w:val="26"/>
        </w:rPr>
      </w:pPr>
    </w:p>
    <w:p w14:paraId="363BB2AE" w14:textId="77777777" w:rsidR="00B46D4A" w:rsidRDefault="00B46D4A" w:rsidP="00AB5266">
      <w:pPr>
        <w:spacing w:line="360" w:lineRule="auto"/>
        <w:jc w:val="both"/>
        <w:rPr>
          <w:rFonts w:asciiTheme="majorBidi" w:hAnsiTheme="majorBidi" w:cstheme="majorBidi"/>
          <w:b/>
          <w:bCs/>
          <w:sz w:val="26"/>
          <w:szCs w:val="26"/>
        </w:rPr>
      </w:pPr>
    </w:p>
    <w:p w14:paraId="2B428EF6" w14:textId="77777777" w:rsidR="00B46D4A" w:rsidRDefault="00B46D4A" w:rsidP="00AB5266">
      <w:pPr>
        <w:spacing w:line="360" w:lineRule="auto"/>
        <w:jc w:val="both"/>
        <w:rPr>
          <w:rFonts w:asciiTheme="majorBidi" w:hAnsiTheme="majorBidi" w:cstheme="majorBidi"/>
          <w:b/>
          <w:bCs/>
          <w:sz w:val="26"/>
          <w:szCs w:val="26"/>
        </w:rPr>
      </w:pPr>
    </w:p>
    <w:p w14:paraId="4E599B54" w14:textId="10BCFF76" w:rsidR="00AB5266" w:rsidRPr="009D3C54" w:rsidRDefault="00B46D4A" w:rsidP="00AB5266">
      <w:pPr>
        <w:spacing w:line="360" w:lineRule="auto"/>
        <w:jc w:val="both"/>
        <w:rPr>
          <w:rFonts w:asciiTheme="majorBidi" w:hAnsiTheme="majorBidi" w:cstheme="majorBidi"/>
          <w:b/>
          <w:bCs/>
          <w:sz w:val="26"/>
          <w:szCs w:val="26"/>
        </w:rPr>
      </w:pPr>
      <w:r>
        <w:rPr>
          <w:rFonts w:asciiTheme="majorBidi" w:hAnsiTheme="majorBidi" w:cstheme="majorBidi"/>
          <w:b/>
          <w:bCs/>
          <w:sz w:val="26"/>
          <w:szCs w:val="26"/>
        </w:rPr>
        <w:t>1-</w:t>
      </w:r>
      <w:bookmarkStart w:id="0" w:name="_GoBack"/>
      <w:bookmarkEnd w:id="0"/>
      <w:r w:rsidR="00AB5266" w:rsidRPr="009D3C54">
        <w:rPr>
          <w:rFonts w:asciiTheme="majorBidi" w:hAnsiTheme="majorBidi" w:cstheme="majorBidi"/>
          <w:b/>
          <w:bCs/>
          <w:sz w:val="26"/>
          <w:szCs w:val="26"/>
        </w:rPr>
        <w:t xml:space="preserve"> Le multimédia</w:t>
      </w:r>
      <w:r w:rsidR="00AB5266" w:rsidRPr="009D3C54">
        <w:rPr>
          <w:rFonts w:asciiTheme="majorBidi" w:hAnsiTheme="majorBidi" w:cstheme="majorBidi"/>
          <w:sz w:val="26"/>
          <w:szCs w:val="26"/>
        </w:rPr>
        <w:tab/>
      </w:r>
    </w:p>
    <w:p w14:paraId="5EA8C160" w14:textId="77777777" w:rsidR="00AB5266" w:rsidRPr="009D3C54" w:rsidRDefault="00AB5266" w:rsidP="00AB5266">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La révolution industrielle du numérique a donné naissance à une « révolution multimédia » (Alberganti 1996). </w:t>
      </w:r>
      <w:r w:rsidRPr="00B84671">
        <w:rPr>
          <w:rFonts w:asciiTheme="majorBidi" w:hAnsiTheme="majorBidi" w:cstheme="majorBidi"/>
          <w:sz w:val="26"/>
          <w:szCs w:val="26"/>
        </w:rPr>
        <w:t>Dans cette première partie,</w:t>
      </w:r>
      <w:r>
        <w:rPr>
          <w:rFonts w:asciiTheme="majorBidi" w:hAnsiTheme="majorBidi" w:cstheme="majorBidi"/>
          <w:sz w:val="26"/>
          <w:szCs w:val="26"/>
        </w:rPr>
        <w:t xml:space="preserve"> </w:t>
      </w:r>
      <w:r w:rsidRPr="00B84671">
        <w:rPr>
          <w:rFonts w:asciiTheme="majorBidi" w:hAnsiTheme="majorBidi" w:cstheme="majorBidi"/>
          <w:sz w:val="26"/>
          <w:szCs w:val="26"/>
        </w:rPr>
        <w:t>nous essayons de cerner</w:t>
      </w:r>
      <w:r w:rsidRPr="009D3C54">
        <w:rPr>
          <w:rFonts w:asciiTheme="majorBidi" w:hAnsiTheme="majorBidi" w:cstheme="majorBidi"/>
          <w:sz w:val="26"/>
          <w:szCs w:val="26"/>
        </w:rPr>
        <w:t xml:space="preserve"> les caractéristiques du multimédia et de comprendre le ou les rôles qu’il peut jouer dans l’apprentissa</w:t>
      </w:r>
      <w:r>
        <w:rPr>
          <w:rFonts w:asciiTheme="majorBidi" w:hAnsiTheme="majorBidi" w:cstheme="majorBidi"/>
          <w:sz w:val="26"/>
          <w:szCs w:val="26"/>
        </w:rPr>
        <w:t xml:space="preserve">ge des langues. C’est la </w:t>
      </w:r>
      <w:r w:rsidRPr="009D3C54">
        <w:rPr>
          <w:rFonts w:asciiTheme="majorBidi" w:hAnsiTheme="majorBidi" w:cstheme="majorBidi"/>
          <w:sz w:val="26"/>
          <w:szCs w:val="26"/>
        </w:rPr>
        <w:t xml:space="preserve"> raison</w:t>
      </w:r>
      <w:r>
        <w:rPr>
          <w:rFonts w:asciiTheme="majorBidi" w:hAnsiTheme="majorBidi" w:cstheme="majorBidi"/>
          <w:sz w:val="26"/>
          <w:szCs w:val="26"/>
        </w:rPr>
        <w:t xml:space="preserve"> pour laquelle,</w:t>
      </w:r>
      <w:r w:rsidRPr="009D3C54">
        <w:rPr>
          <w:rFonts w:asciiTheme="majorBidi" w:hAnsiTheme="majorBidi" w:cstheme="majorBidi"/>
          <w:sz w:val="26"/>
          <w:szCs w:val="26"/>
        </w:rPr>
        <w:t xml:space="preserve"> il serait préférable de le situer par rapport aux technologies précédentes notamment celles qui avaient recours à l’image</w:t>
      </w:r>
      <w:r>
        <w:rPr>
          <w:rFonts w:asciiTheme="majorBidi" w:hAnsiTheme="majorBidi" w:cstheme="majorBidi"/>
          <w:sz w:val="26"/>
          <w:szCs w:val="26"/>
        </w:rPr>
        <w:t>,</w:t>
      </w:r>
      <w:r w:rsidRPr="009D3C54">
        <w:rPr>
          <w:rFonts w:asciiTheme="majorBidi" w:hAnsiTheme="majorBidi" w:cstheme="majorBidi"/>
          <w:sz w:val="26"/>
          <w:szCs w:val="26"/>
        </w:rPr>
        <w:t xml:space="preserve"> qu’il s’agisse d’audiovisuel au sens le plus didactique, d’émissions télévisées ou de vidéo. </w:t>
      </w:r>
      <w:r>
        <w:rPr>
          <w:rFonts w:asciiTheme="majorBidi" w:hAnsiTheme="majorBidi" w:cstheme="majorBidi"/>
          <w:sz w:val="26"/>
          <w:szCs w:val="26"/>
        </w:rPr>
        <w:t xml:space="preserve">Beaucoup de spécialistes </w:t>
      </w:r>
      <w:r w:rsidRPr="009D3C54">
        <w:rPr>
          <w:rFonts w:asciiTheme="majorBidi" w:hAnsiTheme="majorBidi" w:cstheme="majorBidi"/>
          <w:sz w:val="26"/>
          <w:szCs w:val="26"/>
        </w:rPr>
        <w:t xml:space="preserve"> jugent important de reconnaître l’apport des aut</w:t>
      </w:r>
      <w:r>
        <w:rPr>
          <w:rFonts w:asciiTheme="majorBidi" w:hAnsiTheme="majorBidi" w:cstheme="majorBidi"/>
          <w:sz w:val="26"/>
          <w:szCs w:val="26"/>
        </w:rPr>
        <w:t xml:space="preserve">res médias, comme  Thierry Lancien. </w:t>
      </w:r>
      <w:r w:rsidRPr="009D3C54">
        <w:rPr>
          <w:rFonts w:asciiTheme="majorBidi" w:hAnsiTheme="majorBidi" w:cstheme="majorBidi"/>
          <w:sz w:val="26"/>
          <w:szCs w:val="26"/>
        </w:rPr>
        <w:t xml:space="preserve"> </w:t>
      </w:r>
      <w:r>
        <w:rPr>
          <w:rFonts w:asciiTheme="majorBidi" w:hAnsiTheme="majorBidi" w:cstheme="majorBidi"/>
          <w:sz w:val="26"/>
          <w:szCs w:val="26"/>
        </w:rPr>
        <w:t xml:space="preserve">Ce dernier </w:t>
      </w:r>
      <w:r w:rsidRPr="009D3C54">
        <w:rPr>
          <w:rFonts w:asciiTheme="majorBidi" w:hAnsiTheme="majorBidi" w:cstheme="majorBidi"/>
          <w:sz w:val="26"/>
          <w:szCs w:val="26"/>
        </w:rPr>
        <w:t>nous donne une définition selon le GAME (Groupe audiovisuel et multimédia de l’édition :</w:t>
      </w:r>
      <w:r>
        <w:rPr>
          <w:rFonts w:asciiTheme="majorBidi" w:hAnsiTheme="majorBidi" w:cstheme="majorBidi"/>
          <w:sz w:val="26"/>
          <w:szCs w:val="26"/>
        </w:rPr>
        <w:t> « </w:t>
      </w:r>
      <w:r w:rsidRPr="009D3C54">
        <w:rPr>
          <w:rFonts w:asciiTheme="majorBidi" w:hAnsiTheme="majorBidi" w:cstheme="majorBidi"/>
          <w:i/>
          <w:iCs/>
          <w:sz w:val="26"/>
          <w:szCs w:val="26"/>
        </w:rPr>
        <w:t>Œuvre qui comporte sur un même support un ou plusieurs des éléments suivant : texte, son, images fixes, images animées, programmes infor</w:t>
      </w:r>
      <w:r>
        <w:rPr>
          <w:rFonts w:asciiTheme="majorBidi" w:hAnsiTheme="majorBidi" w:cstheme="majorBidi"/>
          <w:i/>
          <w:iCs/>
          <w:sz w:val="26"/>
          <w:szCs w:val="26"/>
        </w:rPr>
        <w:t>m</w:t>
      </w:r>
      <w:r w:rsidRPr="009D3C54">
        <w:rPr>
          <w:rFonts w:asciiTheme="majorBidi" w:hAnsiTheme="majorBidi" w:cstheme="majorBidi"/>
          <w:i/>
          <w:iCs/>
          <w:sz w:val="26"/>
          <w:szCs w:val="26"/>
        </w:rPr>
        <w:t>atiques et dont la structure et l’accès sont régis par un logiciel permettant l’interactivité</w:t>
      </w:r>
      <w:r>
        <w:rPr>
          <w:rFonts w:asciiTheme="majorBidi" w:hAnsiTheme="majorBidi" w:cstheme="majorBidi"/>
          <w:i/>
          <w:iCs/>
          <w:sz w:val="26"/>
          <w:szCs w:val="26"/>
        </w:rPr>
        <w:t> ».</w:t>
      </w:r>
      <w:r w:rsidRPr="009D3C54">
        <w:rPr>
          <w:rFonts w:asciiTheme="majorBidi" w:hAnsiTheme="majorBidi" w:cstheme="majorBidi"/>
          <w:sz w:val="26"/>
          <w:szCs w:val="26"/>
        </w:rPr>
        <w:t xml:space="preserve"> (Lancien,</w:t>
      </w:r>
      <w:r>
        <w:rPr>
          <w:rFonts w:asciiTheme="majorBidi" w:hAnsiTheme="majorBidi" w:cstheme="majorBidi"/>
          <w:sz w:val="26"/>
          <w:szCs w:val="26"/>
        </w:rPr>
        <w:t xml:space="preserve"> </w:t>
      </w:r>
      <w:r w:rsidRPr="009D3C54">
        <w:rPr>
          <w:rFonts w:asciiTheme="majorBidi" w:hAnsiTheme="majorBidi" w:cstheme="majorBidi"/>
          <w:sz w:val="26"/>
          <w:szCs w:val="26"/>
        </w:rPr>
        <w:t>1998:  7).</w:t>
      </w:r>
    </w:p>
    <w:p w14:paraId="0B0F743E" w14:textId="77777777" w:rsidR="00AB5266" w:rsidRDefault="00AB5266" w:rsidP="00AB5266">
      <w:pPr>
        <w:spacing w:line="360" w:lineRule="auto"/>
        <w:jc w:val="both"/>
        <w:rPr>
          <w:rFonts w:asciiTheme="majorBidi" w:hAnsiTheme="majorBidi" w:cstheme="majorBidi"/>
          <w:color w:val="FF0000"/>
          <w:sz w:val="26"/>
          <w:szCs w:val="26"/>
        </w:rPr>
      </w:pPr>
      <w:r>
        <w:rPr>
          <w:rFonts w:asciiTheme="majorBidi" w:hAnsiTheme="majorBidi" w:cstheme="majorBidi"/>
          <w:sz w:val="26"/>
          <w:szCs w:val="26"/>
        </w:rPr>
        <w:t xml:space="preserve">        Parmi les composantes essentielles du multimédia, nous relevons l’image. Cette dernière qu’elle soit fixe ou animée joue un rôle important dans la compréhension. L’image fixe, présente dans les dictionnaires, les encyclopédies et les cédéroms pour apprendre les langues facilite l’assimilation de mots écrits ou prononcés,  et à travers les images situationnelles  la compréhension de tout un énoncé. Avec le multimédia, nous assistons à </w:t>
      </w:r>
      <w:r>
        <w:rPr>
          <w:rFonts w:asciiTheme="majorBidi" w:hAnsiTheme="majorBidi" w:cstheme="majorBidi"/>
          <w:color w:val="FF0000"/>
          <w:sz w:val="26"/>
          <w:szCs w:val="26"/>
        </w:rPr>
        <w:t xml:space="preserve">: </w:t>
      </w:r>
    </w:p>
    <w:p w14:paraId="6AEB255E" w14:textId="77777777" w:rsidR="00AB5266" w:rsidRPr="00A41FEC" w:rsidRDefault="00AB5266" w:rsidP="00AB5266">
      <w:pPr>
        <w:ind w:left="709"/>
        <w:jc w:val="both"/>
        <w:rPr>
          <w:rFonts w:asciiTheme="majorBidi" w:hAnsiTheme="majorBidi" w:cstheme="majorBidi"/>
          <w:i/>
          <w:iCs/>
        </w:rPr>
      </w:pPr>
      <w:r w:rsidRPr="00A41FEC">
        <w:rPr>
          <w:rFonts w:asciiTheme="majorBidi" w:hAnsiTheme="majorBidi" w:cstheme="majorBidi"/>
          <w:i/>
          <w:iCs/>
        </w:rPr>
        <w:t xml:space="preserve">des agencements qui sont proposés ou encore de l’interactivité rendue possible par le programme. Entre son et image, plusieurs mots ou énoncés peuvent être proposés, tandis que l’utilisateur d’un cédérom doit choisir l’énoncé qui correspond à l’image, et ce à des fins de compréhension ou d’évaluation. </w:t>
      </w:r>
      <w:r w:rsidRPr="0065205F">
        <w:rPr>
          <w:rFonts w:asciiTheme="majorBidi" w:hAnsiTheme="majorBidi" w:cstheme="majorBidi"/>
        </w:rPr>
        <w:t>(Lancien, 1998 :8 ).</w:t>
      </w:r>
    </w:p>
    <w:p w14:paraId="5A0585DA" w14:textId="77777777" w:rsidR="00AB5266" w:rsidRDefault="00AB5266" w:rsidP="00AB5266">
      <w:pPr>
        <w:spacing w:line="360" w:lineRule="auto"/>
        <w:jc w:val="both"/>
        <w:rPr>
          <w:rFonts w:asciiTheme="majorBidi" w:hAnsiTheme="majorBidi" w:cstheme="majorBidi"/>
          <w:sz w:val="26"/>
          <w:szCs w:val="26"/>
        </w:rPr>
      </w:pPr>
      <w:r w:rsidRPr="009D3C54">
        <w:rPr>
          <w:rFonts w:asciiTheme="majorBidi" w:hAnsiTheme="majorBidi" w:cstheme="majorBidi"/>
          <w:sz w:val="26"/>
          <w:szCs w:val="26"/>
        </w:rPr>
        <w:t xml:space="preserve"> </w:t>
      </w:r>
      <w:r>
        <w:rPr>
          <w:rFonts w:asciiTheme="majorBidi" w:hAnsiTheme="majorBidi" w:cstheme="majorBidi"/>
          <w:sz w:val="26"/>
          <w:szCs w:val="26"/>
        </w:rPr>
        <w:t>Il est à noter qu’</w:t>
      </w:r>
      <w:r w:rsidRPr="00F672E8">
        <w:rPr>
          <w:rFonts w:asciiTheme="majorBidi" w:hAnsiTheme="majorBidi" w:cstheme="majorBidi"/>
          <w:sz w:val="26"/>
          <w:szCs w:val="26"/>
        </w:rPr>
        <w:t>aujourd’hui</w:t>
      </w:r>
      <w:r>
        <w:rPr>
          <w:rFonts w:asciiTheme="majorBidi" w:hAnsiTheme="majorBidi" w:cstheme="majorBidi"/>
          <w:sz w:val="26"/>
          <w:szCs w:val="26"/>
        </w:rPr>
        <w:t xml:space="preserve">, nous assistons  à des applications et didacticiels </w:t>
      </w:r>
      <w:r w:rsidRPr="00B84671">
        <w:rPr>
          <w:rFonts w:asciiTheme="majorBidi" w:hAnsiTheme="majorBidi" w:cstheme="majorBidi"/>
          <w:sz w:val="26"/>
          <w:szCs w:val="26"/>
        </w:rPr>
        <w:t xml:space="preserve"> beaucoup</w:t>
      </w:r>
      <w:r>
        <w:rPr>
          <w:rFonts w:asciiTheme="majorBidi" w:hAnsiTheme="majorBidi" w:cstheme="majorBidi"/>
          <w:sz w:val="26"/>
          <w:szCs w:val="26"/>
        </w:rPr>
        <w:t xml:space="preserve"> plus sophistiqués vu la concurrence enregistrée dans le marché numérique.</w:t>
      </w:r>
      <w:r w:rsidRPr="00B84671">
        <w:rPr>
          <w:rFonts w:asciiTheme="majorBidi" w:hAnsiTheme="majorBidi" w:cstheme="majorBidi"/>
          <w:sz w:val="26"/>
          <w:szCs w:val="26"/>
        </w:rPr>
        <w:t xml:space="preserve"> </w:t>
      </w:r>
      <w:r w:rsidRPr="009D3C54">
        <w:rPr>
          <w:rFonts w:asciiTheme="majorBidi" w:hAnsiTheme="majorBidi" w:cstheme="majorBidi"/>
          <w:sz w:val="26"/>
          <w:szCs w:val="26"/>
        </w:rPr>
        <w:t>Tout comme l’image fixe, l’image mobile est importante dans l’environnement multimédia. L’image mobile, dans les méthodes télévisées ou  dans le document vidéo, a toujours été associée au texte, à l’mage et au son.  Pour Lancien</w:t>
      </w:r>
      <w:r>
        <w:rPr>
          <w:rFonts w:asciiTheme="majorBidi" w:hAnsiTheme="majorBidi" w:cstheme="majorBidi"/>
          <w:sz w:val="26"/>
          <w:szCs w:val="26"/>
        </w:rPr>
        <w:t> :</w:t>
      </w:r>
    </w:p>
    <w:p w14:paraId="20ECDC08" w14:textId="77777777" w:rsidR="00AB5266" w:rsidRPr="00A41FEC" w:rsidRDefault="00AB5266" w:rsidP="00AB5266">
      <w:pPr>
        <w:ind w:left="851" w:right="468" w:hanging="992"/>
        <w:jc w:val="both"/>
        <w:rPr>
          <w:rFonts w:asciiTheme="majorBidi" w:hAnsiTheme="majorBidi" w:cstheme="majorBidi"/>
          <w:i/>
          <w:iCs/>
        </w:rPr>
      </w:pPr>
      <w:r w:rsidRPr="009D3C54">
        <w:rPr>
          <w:rFonts w:asciiTheme="majorBidi" w:hAnsiTheme="majorBidi" w:cstheme="majorBidi"/>
          <w:sz w:val="26"/>
          <w:szCs w:val="26"/>
        </w:rPr>
        <w:t xml:space="preserve">  </w:t>
      </w:r>
      <w:r>
        <w:rPr>
          <w:rFonts w:asciiTheme="majorBidi" w:hAnsiTheme="majorBidi" w:cstheme="majorBidi"/>
          <w:sz w:val="26"/>
          <w:szCs w:val="26"/>
        </w:rPr>
        <w:t xml:space="preserve">             </w:t>
      </w:r>
      <w:r w:rsidRPr="0086224B">
        <w:rPr>
          <w:rFonts w:asciiTheme="majorBidi" w:hAnsiTheme="majorBidi" w:cstheme="majorBidi"/>
          <w:i/>
          <w:iCs/>
        </w:rPr>
        <w:t> </w:t>
      </w:r>
      <w:r w:rsidRPr="00A41FEC">
        <w:rPr>
          <w:rFonts w:asciiTheme="majorBidi" w:hAnsiTheme="majorBidi" w:cstheme="majorBidi"/>
          <w:i/>
          <w:iCs/>
        </w:rPr>
        <w:t xml:space="preserve">La « multicanalité », c'est-à-dire l’agencement d’images mobiles et /ou fixes, de son et d’écrit, on note que  les méthodes télévisées de langue cherchent à l’optimaliser. Rappelons qu’en didactique des langues, les méthodes audiovisuelles pariaient sur la complémentarité des différents canaux pour faciliter l’acquisition. </w:t>
      </w:r>
      <w:r w:rsidRPr="00A41FEC">
        <w:rPr>
          <w:rFonts w:asciiTheme="majorBidi" w:hAnsiTheme="majorBidi" w:cstheme="majorBidi"/>
        </w:rPr>
        <w:t>(Lancien, 1998: 9)</w:t>
      </w:r>
      <w:r w:rsidRPr="00A41FEC">
        <w:rPr>
          <w:rFonts w:asciiTheme="majorBidi" w:hAnsiTheme="majorBidi" w:cstheme="majorBidi"/>
        </w:rPr>
        <w:tab/>
      </w:r>
    </w:p>
    <w:p w14:paraId="39C1DE99" w14:textId="77777777" w:rsidR="00AB5266" w:rsidRDefault="00AB5266" w:rsidP="00AB5266">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Pr="009D3C54">
        <w:rPr>
          <w:rFonts w:asciiTheme="majorBidi" w:hAnsiTheme="majorBidi" w:cstheme="majorBidi"/>
          <w:sz w:val="26"/>
          <w:szCs w:val="26"/>
        </w:rPr>
        <w:t xml:space="preserve">Le magnétoscope et les documents vidéo ont été exploités de façon importante dans  les approches communicatives. Pour le magnétoscope la communication est  moins unidirectionnelle qu’à travers la télévision, car celui  qui utilise  un document vidéo contrôle l’image et peut l’arrêter,  repasse une partie, revenir en arrière. En plus des méthodes télévisées et les méthodes vidéo, on assiste dans les années soixante à l’apparition de  </w:t>
      </w:r>
      <w:r w:rsidRPr="009D3C54">
        <w:rPr>
          <w:rFonts w:asciiTheme="majorBidi" w:hAnsiTheme="majorBidi" w:cstheme="majorBidi"/>
          <w:i/>
          <w:iCs/>
          <w:sz w:val="26"/>
          <w:szCs w:val="26"/>
        </w:rPr>
        <w:t>la notion de multimédia appliquée</w:t>
      </w:r>
      <w:r w:rsidRPr="009D3C54">
        <w:rPr>
          <w:rFonts w:asciiTheme="majorBidi" w:hAnsiTheme="majorBidi" w:cstheme="majorBidi"/>
          <w:sz w:val="26"/>
          <w:szCs w:val="26"/>
        </w:rPr>
        <w:t>. Concernant les supports, ils étaient différents : </w:t>
      </w:r>
    </w:p>
    <w:p w14:paraId="5D855631" w14:textId="77777777" w:rsidR="00AB5266" w:rsidRPr="009D3C54" w:rsidRDefault="00AB5266" w:rsidP="00AB5266">
      <w:pPr>
        <w:ind w:left="709" w:right="509" w:hanging="142"/>
        <w:jc w:val="both"/>
        <w:rPr>
          <w:rFonts w:asciiTheme="majorBidi" w:hAnsiTheme="majorBidi" w:cstheme="majorBidi"/>
          <w:sz w:val="26"/>
          <w:szCs w:val="26"/>
        </w:rPr>
      </w:pPr>
      <w:r>
        <w:rPr>
          <w:rFonts w:asciiTheme="majorBidi" w:hAnsiTheme="majorBidi" w:cstheme="majorBidi"/>
          <w:i/>
          <w:iCs/>
          <w:sz w:val="26"/>
          <w:szCs w:val="26"/>
        </w:rPr>
        <w:t xml:space="preserve">  </w:t>
      </w:r>
      <w:r w:rsidRPr="009D3C54">
        <w:rPr>
          <w:rFonts w:asciiTheme="majorBidi" w:hAnsiTheme="majorBidi" w:cstheme="majorBidi"/>
          <w:i/>
          <w:iCs/>
          <w:sz w:val="26"/>
          <w:szCs w:val="26"/>
        </w:rPr>
        <w:t> </w:t>
      </w:r>
      <w:r w:rsidRPr="000903CA">
        <w:rPr>
          <w:rFonts w:asciiTheme="majorBidi" w:hAnsiTheme="majorBidi" w:cstheme="majorBidi"/>
          <w:i/>
          <w:iCs/>
        </w:rPr>
        <w:t>Dans la mouvance des travaux du Conseil Européen, on emploie l’adjectif</w:t>
      </w:r>
      <w:r>
        <w:rPr>
          <w:rFonts w:asciiTheme="majorBidi" w:hAnsiTheme="majorBidi" w:cstheme="majorBidi"/>
          <w:i/>
          <w:iCs/>
        </w:rPr>
        <w:t xml:space="preserve">  </w:t>
      </w:r>
      <w:r w:rsidRPr="000903CA">
        <w:rPr>
          <w:rFonts w:asciiTheme="majorBidi" w:hAnsiTheme="majorBidi" w:cstheme="majorBidi"/>
          <w:i/>
          <w:iCs/>
        </w:rPr>
        <w:t xml:space="preserve"> multi-média pour désigner des ensembles destinés à l’apprentissage et qui articulent trois supports différents. Lorsqu’il s’agit de médias dits de masse, ces ensembles proposent des émissions de télévision parallèlement à des émissions radio et des documents dans la presse. </w:t>
      </w:r>
      <w:r w:rsidRPr="00EA14DE">
        <w:rPr>
          <w:rFonts w:asciiTheme="majorBidi" w:hAnsiTheme="majorBidi" w:cstheme="majorBidi"/>
        </w:rPr>
        <w:t>(Lancien, 1998</w:t>
      </w:r>
      <w:r w:rsidRPr="00EA14DE">
        <w:rPr>
          <w:rFonts w:asciiTheme="majorBidi" w:hAnsiTheme="majorBidi" w:cstheme="majorBidi"/>
          <w:sz w:val="26"/>
          <w:szCs w:val="26"/>
        </w:rPr>
        <w:t xml:space="preserve">: </w:t>
      </w:r>
      <w:r>
        <w:rPr>
          <w:rFonts w:asciiTheme="majorBidi" w:hAnsiTheme="majorBidi" w:cstheme="majorBidi"/>
        </w:rPr>
        <w:t>11</w:t>
      </w:r>
      <w:r w:rsidRPr="00EA14DE">
        <w:rPr>
          <w:rFonts w:asciiTheme="majorBidi" w:hAnsiTheme="majorBidi" w:cstheme="majorBidi"/>
        </w:rPr>
        <w:t>)</w:t>
      </w:r>
      <w:r>
        <w:rPr>
          <w:rFonts w:asciiTheme="majorBidi" w:hAnsiTheme="majorBidi" w:cstheme="majorBidi"/>
        </w:rPr>
        <w:t>.</w:t>
      </w:r>
    </w:p>
    <w:p w14:paraId="28DF9FDB" w14:textId="12731765" w:rsidR="00AB5266" w:rsidRPr="009D3C54" w:rsidRDefault="00AB5266" w:rsidP="00897FB0">
      <w:pPr>
        <w:spacing w:line="360" w:lineRule="auto"/>
        <w:jc w:val="both"/>
        <w:rPr>
          <w:rFonts w:asciiTheme="majorBidi" w:hAnsiTheme="majorBidi" w:cstheme="majorBidi"/>
          <w:sz w:val="26"/>
          <w:szCs w:val="26"/>
        </w:rPr>
      </w:pPr>
      <w:r>
        <w:rPr>
          <w:rFonts w:asciiTheme="majorBidi" w:eastAsiaTheme="majorEastAsia" w:hAnsiTheme="majorBidi" w:cstheme="majorBidi"/>
          <w:b/>
          <w:bCs/>
          <w:sz w:val="26"/>
          <w:szCs w:val="26"/>
        </w:rPr>
        <w:t xml:space="preserve">           </w:t>
      </w:r>
      <w:r>
        <w:rPr>
          <w:rFonts w:asciiTheme="majorBidi" w:hAnsiTheme="majorBidi" w:cstheme="majorBidi"/>
          <w:sz w:val="26"/>
          <w:szCs w:val="26"/>
        </w:rPr>
        <w:t xml:space="preserve"> </w:t>
      </w:r>
      <w:r w:rsidRPr="009D3C54">
        <w:rPr>
          <w:rFonts w:asciiTheme="majorBidi" w:hAnsiTheme="majorBidi" w:cstheme="majorBidi"/>
          <w:sz w:val="26"/>
          <w:szCs w:val="26"/>
        </w:rPr>
        <w:t>Nous pouvons dire, qu’aujourd’hui, les utilisateurs ont la possibilité de choisir parmi les différents  médias qui présentent des spécificités de plus en plus remarquables.</w:t>
      </w:r>
    </w:p>
    <w:p w14:paraId="26044BA2" w14:textId="77777777" w:rsidR="00AB5266" w:rsidRPr="00EF1C4F" w:rsidRDefault="00AB5266" w:rsidP="00AB5266">
      <w:pPr>
        <w:pStyle w:val="Paragraphedeliste"/>
        <w:numPr>
          <w:ilvl w:val="1"/>
          <w:numId w:val="4"/>
        </w:numPr>
        <w:spacing w:line="360" w:lineRule="auto"/>
        <w:jc w:val="both"/>
        <w:rPr>
          <w:rFonts w:asciiTheme="majorBidi" w:hAnsiTheme="majorBidi" w:cstheme="majorBidi"/>
          <w:b/>
          <w:bCs/>
          <w:sz w:val="26"/>
          <w:szCs w:val="26"/>
        </w:rPr>
      </w:pPr>
      <w:r w:rsidRPr="00EF1C4F">
        <w:rPr>
          <w:rFonts w:asciiTheme="majorBidi" w:hAnsiTheme="majorBidi" w:cstheme="majorBidi"/>
          <w:b/>
          <w:bCs/>
          <w:sz w:val="26"/>
          <w:szCs w:val="26"/>
        </w:rPr>
        <w:t xml:space="preserve">Le rôle des émissions satellitaires. </w:t>
      </w:r>
    </w:p>
    <w:p w14:paraId="0DD64CBD" w14:textId="77777777" w:rsidR="00AB5266" w:rsidRPr="007564DF" w:rsidRDefault="00AB5266" w:rsidP="00AB5266">
      <w:pPr>
        <w:spacing w:line="360" w:lineRule="auto"/>
        <w:jc w:val="both"/>
        <w:rPr>
          <w:rFonts w:asciiTheme="majorBidi" w:hAnsiTheme="majorBidi" w:cstheme="majorBidi"/>
          <w:sz w:val="26"/>
          <w:szCs w:val="26"/>
          <w:u w:val="single"/>
        </w:rPr>
      </w:pPr>
      <w:r>
        <w:rPr>
          <w:rFonts w:asciiTheme="majorBidi" w:hAnsiTheme="majorBidi" w:cstheme="majorBidi"/>
          <w:sz w:val="26"/>
          <w:szCs w:val="26"/>
        </w:rPr>
        <w:t xml:space="preserve">          </w:t>
      </w:r>
      <w:r w:rsidRPr="009D3C54">
        <w:rPr>
          <w:rFonts w:asciiTheme="majorBidi" w:hAnsiTheme="majorBidi" w:cstheme="majorBidi"/>
          <w:sz w:val="26"/>
          <w:szCs w:val="26"/>
        </w:rPr>
        <w:t xml:space="preserve"> Aujourd’hui  nous avons accès, grâce aux réceptions satellitaires, à un très grand nombre de chaines qui contribuent</w:t>
      </w:r>
      <w:r>
        <w:rPr>
          <w:rFonts w:asciiTheme="majorBidi" w:hAnsiTheme="majorBidi" w:cstheme="majorBidi"/>
          <w:sz w:val="26"/>
          <w:szCs w:val="26"/>
        </w:rPr>
        <w:t>,</w:t>
      </w:r>
      <w:r w:rsidRPr="009D3C54">
        <w:rPr>
          <w:rFonts w:asciiTheme="majorBidi" w:hAnsiTheme="majorBidi" w:cstheme="majorBidi"/>
          <w:sz w:val="26"/>
          <w:szCs w:val="26"/>
        </w:rPr>
        <w:t xml:space="preserve"> non seulement</w:t>
      </w:r>
      <w:r>
        <w:rPr>
          <w:rFonts w:asciiTheme="majorBidi" w:hAnsiTheme="majorBidi" w:cstheme="majorBidi"/>
          <w:sz w:val="26"/>
          <w:szCs w:val="26"/>
        </w:rPr>
        <w:t>,</w:t>
      </w:r>
      <w:r w:rsidRPr="009D3C54">
        <w:rPr>
          <w:rFonts w:asciiTheme="majorBidi" w:hAnsiTheme="majorBidi" w:cstheme="majorBidi"/>
          <w:sz w:val="26"/>
          <w:szCs w:val="26"/>
        </w:rPr>
        <w:t xml:space="preserve"> à  l’apprentissage des langues grâce aux méthodes télévisée, mais aussi elles permettent aux apprenants d’accéder à de nombreuses réalités médiatiques, discursives ou culturelles. Ce phénomène a d’abord été remarqué  </w:t>
      </w:r>
      <w:r>
        <w:rPr>
          <w:rFonts w:asciiTheme="majorBidi" w:hAnsiTheme="majorBidi" w:cstheme="majorBidi"/>
          <w:sz w:val="26"/>
          <w:szCs w:val="26"/>
        </w:rPr>
        <w:t xml:space="preserve">dans </w:t>
      </w:r>
      <w:r w:rsidRPr="009D3C54">
        <w:rPr>
          <w:rFonts w:asciiTheme="majorBidi" w:hAnsiTheme="majorBidi" w:cstheme="majorBidi"/>
          <w:sz w:val="26"/>
          <w:szCs w:val="26"/>
        </w:rPr>
        <w:t xml:space="preserve">les années quatre-vingt. </w:t>
      </w:r>
      <w:r w:rsidRPr="00B84671">
        <w:rPr>
          <w:rFonts w:asciiTheme="majorBidi" w:hAnsiTheme="majorBidi" w:cstheme="majorBidi"/>
          <w:sz w:val="26"/>
          <w:szCs w:val="26"/>
        </w:rPr>
        <w:t>Il ne s’agissait pas d’apprendre uniquement la langue, mais de s’ouvrir  sur le monde</w:t>
      </w:r>
      <w:r w:rsidRPr="007564DF">
        <w:rPr>
          <w:rFonts w:asciiTheme="majorBidi" w:hAnsiTheme="majorBidi" w:cstheme="majorBidi"/>
          <w:sz w:val="26"/>
          <w:szCs w:val="26"/>
          <w:u w:val="single"/>
        </w:rPr>
        <w:t xml:space="preserve">.  </w:t>
      </w:r>
    </w:p>
    <w:p w14:paraId="714A9BB0" w14:textId="77777777" w:rsidR="00AB5266" w:rsidRPr="009D3C54" w:rsidRDefault="00AB5266" w:rsidP="00AB5266">
      <w:pPr>
        <w:spacing w:line="360" w:lineRule="auto"/>
        <w:ind w:firstLine="708"/>
        <w:jc w:val="both"/>
        <w:rPr>
          <w:rFonts w:asciiTheme="majorBidi" w:hAnsiTheme="majorBidi" w:cstheme="majorBidi"/>
          <w:sz w:val="26"/>
          <w:szCs w:val="26"/>
        </w:rPr>
      </w:pPr>
      <w:r w:rsidRPr="009D3C54">
        <w:rPr>
          <w:rFonts w:asciiTheme="majorBidi" w:hAnsiTheme="majorBidi" w:cstheme="majorBidi"/>
          <w:sz w:val="26"/>
          <w:szCs w:val="26"/>
        </w:rPr>
        <w:t>Pour le français,  nombreuses sont les émissions qui encouragent son apprentissage. Prenons comme exemple les programmes intéressants diffusés sur la chaîne TV5. Selon Lancien toujours, deux remarques sont à faire quant au rapport de ces programmes au multimédia :</w:t>
      </w:r>
    </w:p>
    <w:p w14:paraId="5643B582" w14:textId="77777777" w:rsidR="00AB5266" w:rsidRPr="00EF1C4F" w:rsidRDefault="00AB5266" w:rsidP="00AB5266">
      <w:pPr>
        <w:ind w:left="709" w:right="509" w:hanging="709"/>
        <w:jc w:val="both"/>
        <w:rPr>
          <w:rFonts w:asciiTheme="majorBidi" w:hAnsiTheme="majorBidi" w:cstheme="majorBidi"/>
        </w:rPr>
      </w:pPr>
      <w:r>
        <w:rPr>
          <w:rFonts w:asciiTheme="majorBidi" w:hAnsiTheme="majorBidi" w:cstheme="majorBidi"/>
          <w:i/>
          <w:iCs/>
        </w:rPr>
        <w:t xml:space="preserve">            </w:t>
      </w:r>
      <w:r w:rsidRPr="00A41FEC">
        <w:rPr>
          <w:rFonts w:asciiTheme="majorBidi" w:hAnsiTheme="majorBidi" w:cstheme="majorBidi"/>
          <w:i/>
          <w:iCs/>
        </w:rPr>
        <w:t xml:space="preserve">d’abord sur les messages eux-mêmes qui présentent en termes de multicanalité des caractéristiques intéressantes, c’est à dire le recours à la redondance pour certains reportages, présence importante de l’écrit dans le journal télévisé, le mariage images fixes, écrit et commentaires comme dans les flashs d’information de TV5(..). Une deuxième remarque à propos de l’environnement écrit  de ces émissions. TV5 propose, par exemple, un magazine télétexte que les téléspectateurs peuvent consulter grâce à un décodeur. Il s’agit de toutes sortes d’informations vidéographiques qui décrivent le contenu quotidien ou hebdomadaire des émissions ou qui traitent de bourse, de météo, d’économie ou même d’enseignement du français. </w:t>
      </w:r>
      <w:r w:rsidRPr="00A41FEC">
        <w:rPr>
          <w:rFonts w:asciiTheme="majorBidi" w:hAnsiTheme="majorBidi" w:cstheme="majorBidi"/>
        </w:rPr>
        <w:t>(Lancien, 1998:13)</w:t>
      </w:r>
      <w:r>
        <w:rPr>
          <w:rFonts w:asciiTheme="majorBidi" w:hAnsiTheme="majorBidi" w:cstheme="majorBidi"/>
        </w:rPr>
        <w:t>.</w:t>
      </w:r>
    </w:p>
    <w:p w14:paraId="7E971EC1" w14:textId="77777777" w:rsidR="00AB5266" w:rsidRPr="00EF1C4F" w:rsidRDefault="00AB5266" w:rsidP="00AB5266">
      <w:pPr>
        <w:pStyle w:val="Paragraphedeliste"/>
        <w:numPr>
          <w:ilvl w:val="1"/>
          <w:numId w:val="4"/>
        </w:numPr>
        <w:spacing w:line="360" w:lineRule="auto"/>
        <w:jc w:val="both"/>
        <w:rPr>
          <w:rFonts w:asciiTheme="majorBidi" w:hAnsiTheme="majorBidi" w:cstheme="majorBidi"/>
          <w:b/>
          <w:bCs/>
          <w:sz w:val="26"/>
          <w:szCs w:val="26"/>
        </w:rPr>
      </w:pPr>
      <w:r w:rsidRPr="00EF1C4F">
        <w:rPr>
          <w:rFonts w:asciiTheme="majorBidi" w:hAnsiTheme="majorBidi" w:cstheme="majorBidi"/>
          <w:b/>
          <w:bCs/>
          <w:sz w:val="26"/>
          <w:szCs w:val="26"/>
        </w:rPr>
        <w:t>- Spécificités du multimédia</w:t>
      </w:r>
    </w:p>
    <w:p w14:paraId="0683CCDA" w14:textId="77777777" w:rsidR="00AB5266" w:rsidRPr="009D3C54" w:rsidRDefault="00AB5266" w:rsidP="00AB5266">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Pr="009D3C54">
        <w:rPr>
          <w:rFonts w:asciiTheme="majorBidi" w:hAnsiTheme="majorBidi" w:cstheme="majorBidi"/>
          <w:sz w:val="26"/>
          <w:szCs w:val="26"/>
        </w:rPr>
        <w:t>Texte, image (fixe ou animée) sont désormais stockés sur un même support, régis par un système  informatique. Cet apport considérable de la science va permettre une grande interactivité qui</w:t>
      </w:r>
      <w:r>
        <w:rPr>
          <w:rFonts w:asciiTheme="majorBidi" w:hAnsiTheme="majorBidi" w:cstheme="majorBidi"/>
          <w:sz w:val="26"/>
          <w:szCs w:val="26"/>
        </w:rPr>
        <w:t> :</w:t>
      </w:r>
      <w:r w:rsidRPr="009D3C54">
        <w:rPr>
          <w:rFonts w:asciiTheme="majorBidi" w:hAnsiTheme="majorBidi" w:cstheme="majorBidi"/>
          <w:sz w:val="26"/>
          <w:szCs w:val="26"/>
        </w:rPr>
        <w:t xml:space="preserve"> «</w:t>
      </w:r>
      <w:r w:rsidRPr="009D3C54">
        <w:rPr>
          <w:rFonts w:asciiTheme="majorBidi" w:hAnsiTheme="majorBidi" w:cstheme="majorBidi"/>
          <w:i/>
          <w:iCs/>
          <w:sz w:val="26"/>
          <w:szCs w:val="26"/>
        </w:rPr>
        <w:t>constitue un autre phénomène nouveau, puisqu’elle va permettre à l’utilisateur de rétroagi</w:t>
      </w:r>
      <w:r>
        <w:rPr>
          <w:rFonts w:asciiTheme="majorBidi" w:hAnsiTheme="majorBidi" w:cstheme="majorBidi"/>
          <w:i/>
          <w:iCs/>
          <w:sz w:val="26"/>
          <w:szCs w:val="26"/>
        </w:rPr>
        <w:t xml:space="preserve">r sur le système, ce qui </w:t>
      </w:r>
      <w:r w:rsidRPr="009D3C54">
        <w:rPr>
          <w:rFonts w:asciiTheme="majorBidi" w:hAnsiTheme="majorBidi" w:cstheme="majorBidi"/>
          <w:i/>
          <w:iCs/>
          <w:sz w:val="26"/>
          <w:szCs w:val="26"/>
        </w:rPr>
        <w:t>n’était pas possible avec les technologies antérieures</w:t>
      </w:r>
      <w:r w:rsidRPr="009D3C54">
        <w:rPr>
          <w:rFonts w:asciiTheme="majorBidi" w:hAnsiTheme="majorBidi" w:cstheme="majorBidi"/>
          <w:sz w:val="26"/>
          <w:szCs w:val="26"/>
        </w:rPr>
        <w:t xml:space="preserve"> ». (Mangenot, 2006 :12). </w:t>
      </w:r>
    </w:p>
    <w:p w14:paraId="095668B1" w14:textId="77777777" w:rsidR="00AB5266" w:rsidRPr="009D3C54" w:rsidRDefault="00AB5266" w:rsidP="00AB5266">
      <w:pPr>
        <w:spacing w:line="360" w:lineRule="auto"/>
        <w:jc w:val="both"/>
        <w:rPr>
          <w:rFonts w:asciiTheme="majorBidi" w:hAnsiTheme="majorBidi" w:cstheme="majorBidi"/>
          <w:sz w:val="26"/>
          <w:szCs w:val="26"/>
        </w:rPr>
      </w:pPr>
      <w:r w:rsidRPr="009D3C54">
        <w:rPr>
          <w:rFonts w:asciiTheme="majorBidi" w:hAnsiTheme="majorBidi" w:cstheme="majorBidi"/>
          <w:sz w:val="26"/>
          <w:szCs w:val="26"/>
        </w:rPr>
        <w:t xml:space="preserve">                    En plus de l’interactivité, Lancien voit d’autres caractéristiques du multimédia à savoir : la multicanalité, la multiréférentialité et l’hypertextualité. </w:t>
      </w:r>
    </w:p>
    <w:p w14:paraId="52FB0932" w14:textId="77777777" w:rsidR="00AB5266" w:rsidRPr="009D3C54" w:rsidRDefault="00AB5266" w:rsidP="00AB5266">
      <w:pPr>
        <w:pStyle w:val="Paragraphedeliste"/>
        <w:spacing w:line="360" w:lineRule="auto"/>
        <w:jc w:val="both"/>
        <w:rPr>
          <w:rFonts w:asciiTheme="majorBidi" w:hAnsiTheme="majorBidi" w:cstheme="majorBidi"/>
          <w:b/>
          <w:bCs/>
          <w:sz w:val="26"/>
          <w:szCs w:val="26"/>
        </w:rPr>
      </w:pPr>
      <w:r>
        <w:rPr>
          <w:rFonts w:asciiTheme="majorBidi" w:hAnsiTheme="majorBidi" w:cstheme="majorBidi"/>
          <w:b/>
          <w:bCs/>
          <w:sz w:val="26"/>
          <w:szCs w:val="26"/>
        </w:rPr>
        <w:t xml:space="preserve">1-2-1 </w:t>
      </w:r>
      <w:r w:rsidRPr="009D3C54">
        <w:rPr>
          <w:rFonts w:asciiTheme="majorBidi" w:hAnsiTheme="majorBidi" w:cstheme="majorBidi"/>
          <w:b/>
          <w:bCs/>
          <w:sz w:val="26"/>
          <w:szCs w:val="26"/>
        </w:rPr>
        <w:t>-La multicanalité :</w:t>
      </w:r>
    </w:p>
    <w:p w14:paraId="039C942A" w14:textId="77777777" w:rsidR="00AB5266" w:rsidRPr="009D3C54" w:rsidRDefault="00AB5266" w:rsidP="00AB5266">
      <w:pPr>
        <w:spacing w:line="360" w:lineRule="auto"/>
        <w:ind w:firstLine="360"/>
        <w:jc w:val="both"/>
        <w:rPr>
          <w:rFonts w:asciiTheme="majorBidi" w:hAnsiTheme="majorBidi" w:cstheme="majorBidi"/>
          <w:sz w:val="26"/>
          <w:szCs w:val="26"/>
        </w:rPr>
      </w:pPr>
      <w:r>
        <w:rPr>
          <w:rFonts w:asciiTheme="majorBidi" w:hAnsiTheme="majorBidi" w:cstheme="majorBidi"/>
          <w:sz w:val="26"/>
          <w:szCs w:val="26"/>
        </w:rPr>
        <w:t xml:space="preserve">      </w:t>
      </w:r>
      <w:r w:rsidRPr="009D3C54">
        <w:rPr>
          <w:rFonts w:asciiTheme="majorBidi" w:hAnsiTheme="majorBidi" w:cstheme="majorBidi"/>
          <w:sz w:val="26"/>
          <w:szCs w:val="26"/>
        </w:rPr>
        <w:t xml:space="preserve"> La «  multicanalité »  est le fait que se trouvent réunis sur le même support les différents canaux de la communication (texte, son, image fixe ou animée), supports qui ne s’agencent qu’à travers un système informatique permettant de les consulter, ce qui rend l’utilisateur actif (rappelons ici le phénomène de l’interactivité). Cette dimension présente une originalité, par rapport aux technologies antérieures, quant à la mise en relation des médias et la variété des choix offerts à l’utilisateur. Nous pouvons citer l’exemple du CD-Rom de langues permettant de visionner une vidéo avec un sous-titrage dans la langue cible. Ces sous titres pouvant à tout moment être activés pour obtenir des aides lexicales, grammaticales ou même civilisationnelles : l’originalité ici provient du fait que l’utilisateur peut constamment aller et venir entre la langue (description du système) et le discours (la langue en situation).</w:t>
      </w:r>
    </w:p>
    <w:p w14:paraId="28ECD04C" w14:textId="77777777" w:rsidR="00AB5266" w:rsidRPr="009D3C54" w:rsidRDefault="00AB5266" w:rsidP="00AB5266">
      <w:pPr>
        <w:pStyle w:val="Paragraphedeliste"/>
        <w:spacing w:line="360" w:lineRule="auto"/>
        <w:jc w:val="both"/>
        <w:rPr>
          <w:rFonts w:asciiTheme="majorBidi" w:hAnsiTheme="majorBidi" w:cstheme="majorBidi"/>
          <w:b/>
          <w:bCs/>
          <w:sz w:val="26"/>
          <w:szCs w:val="26"/>
        </w:rPr>
      </w:pPr>
      <w:r>
        <w:rPr>
          <w:rFonts w:asciiTheme="majorBidi" w:hAnsiTheme="majorBidi" w:cstheme="majorBidi"/>
          <w:b/>
          <w:bCs/>
          <w:sz w:val="26"/>
          <w:szCs w:val="26"/>
        </w:rPr>
        <w:t xml:space="preserve"> 1-2</w:t>
      </w:r>
      <w:r w:rsidRPr="009D3C54">
        <w:rPr>
          <w:rFonts w:asciiTheme="majorBidi" w:hAnsiTheme="majorBidi" w:cstheme="majorBidi"/>
          <w:b/>
          <w:bCs/>
          <w:sz w:val="26"/>
          <w:szCs w:val="26"/>
        </w:rPr>
        <w:t>-2-</w:t>
      </w:r>
      <w:r>
        <w:rPr>
          <w:rFonts w:asciiTheme="majorBidi" w:hAnsiTheme="majorBidi" w:cstheme="majorBidi"/>
          <w:b/>
          <w:bCs/>
          <w:sz w:val="26"/>
          <w:szCs w:val="26"/>
        </w:rPr>
        <w:t xml:space="preserve"> </w:t>
      </w:r>
      <w:r w:rsidRPr="009D3C54">
        <w:rPr>
          <w:rFonts w:asciiTheme="majorBidi" w:hAnsiTheme="majorBidi" w:cstheme="majorBidi"/>
          <w:b/>
          <w:bCs/>
          <w:sz w:val="26"/>
          <w:szCs w:val="26"/>
        </w:rPr>
        <w:t xml:space="preserve">La multiréférentialité : </w:t>
      </w:r>
    </w:p>
    <w:p w14:paraId="1FFFC090" w14:textId="77777777" w:rsidR="00AB5266" w:rsidRDefault="00AB5266" w:rsidP="00AB5266">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Pr="009D3C54">
        <w:rPr>
          <w:rFonts w:asciiTheme="majorBidi" w:hAnsiTheme="majorBidi" w:cstheme="majorBidi"/>
          <w:sz w:val="26"/>
          <w:szCs w:val="26"/>
        </w:rPr>
        <w:t xml:space="preserve">Dans notre recherche sur </w:t>
      </w:r>
      <w:r>
        <w:rPr>
          <w:rFonts w:asciiTheme="majorBidi" w:hAnsiTheme="majorBidi" w:cstheme="majorBidi"/>
          <w:sz w:val="26"/>
          <w:szCs w:val="26"/>
        </w:rPr>
        <w:t>l’usage de l’</w:t>
      </w:r>
      <w:r w:rsidRPr="009D3C54">
        <w:rPr>
          <w:rFonts w:asciiTheme="majorBidi" w:hAnsiTheme="majorBidi" w:cstheme="majorBidi"/>
          <w:sz w:val="26"/>
          <w:szCs w:val="26"/>
        </w:rPr>
        <w:t xml:space="preserve">Internet </w:t>
      </w:r>
      <w:r>
        <w:rPr>
          <w:rFonts w:asciiTheme="majorBidi" w:hAnsiTheme="majorBidi" w:cstheme="majorBidi"/>
          <w:sz w:val="26"/>
          <w:szCs w:val="26"/>
        </w:rPr>
        <w:t xml:space="preserve">pour </w:t>
      </w:r>
      <w:r w:rsidRPr="009D3C54">
        <w:rPr>
          <w:rFonts w:asciiTheme="majorBidi" w:hAnsiTheme="majorBidi" w:cstheme="majorBidi"/>
          <w:sz w:val="26"/>
          <w:szCs w:val="26"/>
        </w:rPr>
        <w:t xml:space="preserve"> l’enseignement du FLE, nous verrons à chaque fois la prédominance de cette caractéristique majeure du multimédia. Il s’agit de la possibilité d’obtenir de nombreuses et diverses sources d’informations sur un même thème. Nous pouvons en donner une illustration pédagogique : si on traite avec les élèves un sujet controversé, comme le nucléaire, il sera facile de trouver sur Internet des sites favorables, d’autres défavorables, d’autres encore ayant une position neutre ou informative par rapport au problème. Une élaboration collective des connaissances devient possible sur la Toile.</w:t>
      </w:r>
    </w:p>
    <w:p w14:paraId="318B1CB2" w14:textId="77777777" w:rsidR="00AB5266" w:rsidRPr="009D3C54" w:rsidRDefault="00AB5266" w:rsidP="00AB5266">
      <w:pPr>
        <w:spacing w:line="360" w:lineRule="auto"/>
        <w:jc w:val="both"/>
        <w:rPr>
          <w:rFonts w:asciiTheme="majorBidi" w:hAnsiTheme="majorBidi" w:cstheme="majorBidi"/>
          <w:sz w:val="26"/>
          <w:szCs w:val="26"/>
        </w:rPr>
      </w:pPr>
      <w:r w:rsidRPr="009D3C54">
        <w:rPr>
          <w:rFonts w:asciiTheme="majorBidi" w:hAnsiTheme="majorBidi" w:cstheme="majorBidi"/>
          <w:sz w:val="26"/>
          <w:szCs w:val="26"/>
        </w:rPr>
        <w:t xml:space="preserve"> Citons l’exemple de l’encyclopédie coopérative </w:t>
      </w:r>
      <w:r w:rsidRPr="009D3C54">
        <w:rPr>
          <w:rFonts w:asciiTheme="majorBidi" w:hAnsiTheme="majorBidi" w:cstheme="majorBidi"/>
          <w:i/>
          <w:iCs/>
          <w:sz w:val="26"/>
          <w:szCs w:val="26"/>
        </w:rPr>
        <w:t>Wikipedia</w:t>
      </w:r>
      <w:r w:rsidRPr="009D3C54">
        <w:rPr>
          <w:rFonts w:asciiTheme="majorBidi" w:hAnsiTheme="majorBidi" w:cstheme="majorBidi"/>
          <w:sz w:val="26"/>
          <w:szCs w:val="26"/>
        </w:rPr>
        <w:t xml:space="preserve"> (</w:t>
      </w:r>
      <w:hyperlink r:id="rId10" w:history="1">
        <w:r w:rsidRPr="009D3C54">
          <w:rPr>
            <w:rStyle w:val="Lienhypertexte"/>
            <w:rFonts w:asciiTheme="majorBidi" w:hAnsiTheme="majorBidi"/>
          </w:rPr>
          <w:t>http://fr.wikipedia.fr</w:t>
        </w:r>
      </w:hyperlink>
      <w:r w:rsidRPr="009D3C54">
        <w:rPr>
          <w:rFonts w:asciiTheme="majorBidi" w:hAnsiTheme="majorBidi" w:cstheme="majorBidi"/>
          <w:sz w:val="26"/>
          <w:szCs w:val="26"/>
        </w:rPr>
        <w:t>), dans laquelle tout internaute peut venir ajouter des articles ou discuter les articles existants.</w:t>
      </w:r>
    </w:p>
    <w:p w14:paraId="40D89DF9" w14:textId="77777777" w:rsidR="00AB5266" w:rsidRPr="009D3C54" w:rsidRDefault="00AB5266" w:rsidP="00AB5266">
      <w:pPr>
        <w:pStyle w:val="Paragraphedeliste"/>
        <w:spacing w:line="360" w:lineRule="auto"/>
        <w:jc w:val="both"/>
        <w:rPr>
          <w:rFonts w:asciiTheme="majorBidi" w:hAnsiTheme="majorBidi" w:cstheme="majorBidi"/>
          <w:b/>
          <w:bCs/>
          <w:sz w:val="26"/>
          <w:szCs w:val="26"/>
        </w:rPr>
      </w:pPr>
      <w:r>
        <w:rPr>
          <w:rFonts w:asciiTheme="majorBidi" w:hAnsiTheme="majorBidi" w:cstheme="majorBidi"/>
          <w:b/>
          <w:bCs/>
          <w:sz w:val="26"/>
          <w:szCs w:val="26"/>
        </w:rPr>
        <w:t>1-2</w:t>
      </w:r>
      <w:r w:rsidRPr="009D3C54">
        <w:rPr>
          <w:rFonts w:asciiTheme="majorBidi" w:hAnsiTheme="majorBidi" w:cstheme="majorBidi"/>
          <w:b/>
          <w:bCs/>
          <w:sz w:val="26"/>
          <w:szCs w:val="26"/>
        </w:rPr>
        <w:t>-3-L’hypertextualité :</w:t>
      </w:r>
    </w:p>
    <w:p w14:paraId="513133F8" w14:textId="77777777" w:rsidR="00AB5266" w:rsidRPr="00206ECF" w:rsidRDefault="00AB5266" w:rsidP="00AB5266">
      <w:pPr>
        <w:spacing w:line="360" w:lineRule="auto"/>
        <w:jc w:val="both"/>
        <w:rPr>
          <w:rFonts w:asciiTheme="majorBidi" w:hAnsiTheme="majorBidi" w:cstheme="majorBidi"/>
          <w:sz w:val="26"/>
          <w:szCs w:val="26"/>
        </w:rPr>
      </w:pPr>
      <w:r w:rsidRPr="009D3C54">
        <w:rPr>
          <w:rFonts w:asciiTheme="majorBidi" w:hAnsiTheme="majorBidi" w:cstheme="majorBidi"/>
          <w:sz w:val="26"/>
          <w:szCs w:val="26"/>
        </w:rPr>
        <w:t xml:space="preserve">            </w:t>
      </w:r>
      <w:r w:rsidRPr="0098431D">
        <w:rPr>
          <w:rFonts w:asciiTheme="majorBidi" w:hAnsiTheme="majorBidi" w:cstheme="majorBidi"/>
          <w:sz w:val="26"/>
          <w:szCs w:val="26"/>
        </w:rPr>
        <w:t xml:space="preserve">Les appellations hypertexte, hypermédia et HTML témoignent de l’évolution rapide de l’histoire du domaine informatique (Santacroce, 2002 :129).  L’hypertexte consiste en un document composé de plusieurs « textes », et dont les propriétés particulières sont conditionnées par le support informatique. Contrairement au texte écrit en paragraphes et de manière linéaire sur papier, l’hypertexte n’est pas nécessairement  constitué d’unités d’information agencées de façon linéaire. D’après (Levy, 1990), cité par  Santacroce, ces unités liées par une multiplicité de liens peuvent être : </w:t>
      </w:r>
      <w:r w:rsidRPr="0098431D">
        <w:rPr>
          <w:rFonts w:asciiTheme="majorBidi" w:hAnsiTheme="majorBidi" w:cstheme="majorBidi"/>
          <w:i/>
          <w:iCs/>
          <w:sz w:val="26"/>
          <w:szCs w:val="26"/>
        </w:rPr>
        <w:t>« des mots, des textes ou des fragments de textes, des images, des graphiques ou parties de graphiques, des séquences sonores complètes ou tronquées, des documents complexes qui peuvent être des hypertextes eux-mêmes ».</w:t>
      </w:r>
      <w:r w:rsidRPr="0098431D">
        <w:rPr>
          <w:rFonts w:asciiTheme="majorBidi" w:hAnsiTheme="majorBidi" w:cstheme="majorBidi"/>
          <w:sz w:val="26"/>
          <w:szCs w:val="26"/>
        </w:rPr>
        <w:t xml:space="preserve"> (Santacroce, 2002 :129).</w:t>
      </w:r>
      <w:r>
        <w:rPr>
          <w:rFonts w:asciiTheme="majorBidi" w:hAnsiTheme="majorBidi" w:cstheme="majorBidi"/>
          <w:sz w:val="26"/>
          <w:szCs w:val="26"/>
        </w:rPr>
        <w:t xml:space="preserve"> </w:t>
      </w:r>
      <w:r w:rsidRPr="009D3C54">
        <w:rPr>
          <w:rFonts w:asciiTheme="majorBidi" w:hAnsiTheme="majorBidi" w:cstheme="majorBidi"/>
          <w:sz w:val="26"/>
          <w:szCs w:val="26"/>
        </w:rPr>
        <w:t>Il</w:t>
      </w:r>
      <w:r>
        <w:rPr>
          <w:rFonts w:asciiTheme="majorBidi" w:hAnsiTheme="majorBidi" w:cstheme="majorBidi"/>
          <w:sz w:val="26"/>
          <w:szCs w:val="26"/>
        </w:rPr>
        <w:t xml:space="preserve"> suffit aujourd’hui, de</w:t>
      </w:r>
      <w:r w:rsidRPr="009D3C54">
        <w:rPr>
          <w:rFonts w:asciiTheme="majorBidi" w:hAnsiTheme="majorBidi" w:cstheme="majorBidi"/>
          <w:sz w:val="26"/>
          <w:szCs w:val="26"/>
        </w:rPr>
        <w:t xml:space="preserve">  cliquer sur un lien  pour passer d'un texte à un texte ou à des</w:t>
      </w:r>
      <w:r>
        <w:rPr>
          <w:rFonts w:asciiTheme="majorBidi" w:hAnsiTheme="majorBidi" w:cstheme="majorBidi"/>
          <w:sz w:val="26"/>
          <w:szCs w:val="26"/>
        </w:rPr>
        <w:t xml:space="preserve"> images, un  son ou une  vidéo. Par exemple, les revues électroniques et les dictionnaires en ligne  se prêtent  aux applications de l’hypertexte ou l’hypermédia (terme plus approprié).</w:t>
      </w:r>
      <w:r w:rsidRPr="009D3C54">
        <w:rPr>
          <w:rFonts w:asciiTheme="majorBidi" w:hAnsiTheme="majorBidi" w:cstheme="majorBidi"/>
          <w:i/>
          <w:iCs/>
          <w:sz w:val="24"/>
          <w:szCs w:val="24"/>
        </w:rPr>
        <w:t> </w:t>
      </w:r>
    </w:p>
    <w:p w14:paraId="67A39B1D" w14:textId="77777777" w:rsidR="006C1EEE" w:rsidRPr="006C1EEE" w:rsidRDefault="00AB5266" w:rsidP="00AB5266">
      <w:pPr>
        <w:spacing w:line="360" w:lineRule="auto"/>
        <w:ind w:firstLine="360"/>
        <w:jc w:val="both"/>
        <w:rPr>
          <w:rFonts w:asciiTheme="majorBidi" w:hAnsiTheme="majorBidi" w:cstheme="majorBidi"/>
          <w:b/>
          <w:bCs/>
          <w:color w:val="FF0000"/>
          <w:sz w:val="26"/>
          <w:szCs w:val="26"/>
        </w:rPr>
      </w:pPr>
      <w:r>
        <w:rPr>
          <w:rFonts w:asciiTheme="majorBidi" w:hAnsiTheme="majorBidi" w:cstheme="majorBidi"/>
          <w:b/>
          <w:bCs/>
          <w:sz w:val="26"/>
          <w:szCs w:val="26"/>
        </w:rPr>
        <w:t xml:space="preserve"> </w:t>
      </w:r>
      <w:r w:rsidR="006C1EEE" w:rsidRPr="006C1EEE">
        <w:rPr>
          <w:rFonts w:asciiTheme="majorBidi" w:hAnsiTheme="majorBidi" w:cstheme="majorBidi"/>
          <w:b/>
          <w:bCs/>
          <w:color w:val="FF0000"/>
          <w:sz w:val="26"/>
          <w:szCs w:val="26"/>
        </w:rPr>
        <w:t>TD 1</w:t>
      </w:r>
    </w:p>
    <w:p w14:paraId="0A82A891" w14:textId="77777777" w:rsidR="006C1EEE" w:rsidRPr="006C1EEE" w:rsidRDefault="006C1EEE" w:rsidP="00AB5266">
      <w:pPr>
        <w:spacing w:line="360" w:lineRule="auto"/>
        <w:ind w:firstLine="360"/>
        <w:jc w:val="both"/>
        <w:rPr>
          <w:rFonts w:asciiTheme="majorBidi" w:hAnsiTheme="majorBidi" w:cstheme="majorBidi"/>
          <w:b/>
          <w:bCs/>
          <w:color w:val="FF0000"/>
          <w:sz w:val="26"/>
          <w:szCs w:val="26"/>
        </w:rPr>
      </w:pPr>
      <w:r w:rsidRPr="006C1EEE">
        <w:rPr>
          <w:rFonts w:asciiTheme="majorBidi" w:hAnsiTheme="majorBidi" w:cstheme="majorBidi"/>
          <w:b/>
          <w:bCs/>
          <w:color w:val="FF0000"/>
          <w:sz w:val="26"/>
          <w:szCs w:val="26"/>
        </w:rPr>
        <w:t>Schématiser les caractéristiques du multimédia sur écran</w:t>
      </w:r>
      <w:r w:rsidR="00AB5266" w:rsidRPr="006C1EEE">
        <w:rPr>
          <w:rFonts w:asciiTheme="majorBidi" w:hAnsiTheme="majorBidi" w:cstheme="majorBidi"/>
          <w:b/>
          <w:bCs/>
          <w:color w:val="FF0000"/>
          <w:sz w:val="26"/>
          <w:szCs w:val="26"/>
        </w:rPr>
        <w:t xml:space="preserve">    </w:t>
      </w:r>
    </w:p>
    <w:p w14:paraId="51896DE9" w14:textId="77777777" w:rsidR="00AB5266" w:rsidRPr="009D3C54" w:rsidRDefault="00AB5266" w:rsidP="00AB5266">
      <w:pPr>
        <w:spacing w:line="360" w:lineRule="auto"/>
        <w:ind w:firstLine="360"/>
        <w:jc w:val="both"/>
        <w:rPr>
          <w:rFonts w:asciiTheme="majorBidi" w:hAnsiTheme="majorBidi" w:cstheme="majorBidi"/>
          <w:b/>
          <w:bCs/>
          <w:sz w:val="26"/>
          <w:szCs w:val="26"/>
        </w:rPr>
      </w:pPr>
      <w:r>
        <w:rPr>
          <w:rFonts w:asciiTheme="majorBidi" w:hAnsiTheme="majorBidi" w:cstheme="majorBidi"/>
          <w:b/>
          <w:bCs/>
          <w:sz w:val="26"/>
          <w:szCs w:val="26"/>
        </w:rPr>
        <w:t>1-3 - Le multimédia et s</w:t>
      </w:r>
      <w:r w:rsidRPr="009D3C54">
        <w:rPr>
          <w:rFonts w:asciiTheme="majorBidi" w:hAnsiTheme="majorBidi" w:cstheme="majorBidi"/>
          <w:b/>
          <w:bCs/>
          <w:sz w:val="26"/>
          <w:szCs w:val="26"/>
        </w:rPr>
        <w:t>es différents usages</w:t>
      </w:r>
    </w:p>
    <w:p w14:paraId="204A5611" w14:textId="77777777" w:rsidR="00AB5266" w:rsidRDefault="00AB5266" w:rsidP="00AB5266">
      <w:pPr>
        <w:pStyle w:val="Corpsdetexte"/>
        <w:spacing w:line="360" w:lineRule="auto"/>
        <w:ind w:firstLine="360"/>
        <w:rPr>
          <w:rFonts w:asciiTheme="majorBidi" w:hAnsiTheme="majorBidi" w:cstheme="majorBidi"/>
          <w:sz w:val="26"/>
          <w:szCs w:val="26"/>
        </w:rPr>
      </w:pPr>
      <w:r>
        <w:rPr>
          <w:rFonts w:asciiTheme="majorBidi" w:hAnsiTheme="majorBidi" w:cstheme="majorBidi"/>
          <w:sz w:val="26"/>
          <w:szCs w:val="26"/>
        </w:rPr>
        <w:t xml:space="preserve">    </w:t>
      </w:r>
      <w:r w:rsidRPr="009D3C54">
        <w:rPr>
          <w:rFonts w:asciiTheme="majorBidi" w:hAnsiTheme="majorBidi" w:cstheme="majorBidi"/>
          <w:sz w:val="26"/>
          <w:szCs w:val="26"/>
        </w:rPr>
        <w:t xml:space="preserve"> Les premiers usages interactifs du multimédia étaient ceux des   vidéodisques dont certains étaient orientés vers l’apprentissage linguistique, tels que  </w:t>
      </w:r>
      <w:r w:rsidRPr="009D3C54">
        <w:rPr>
          <w:rFonts w:asciiTheme="majorBidi" w:hAnsiTheme="majorBidi" w:cstheme="majorBidi"/>
          <w:i/>
          <w:iCs/>
          <w:sz w:val="26"/>
          <w:szCs w:val="26"/>
        </w:rPr>
        <w:t>Peau d'âne</w:t>
      </w:r>
      <w:r w:rsidRPr="009D3C54">
        <w:rPr>
          <w:rFonts w:asciiTheme="majorBidi" w:hAnsiTheme="majorBidi" w:cstheme="majorBidi"/>
          <w:sz w:val="26"/>
          <w:szCs w:val="26"/>
        </w:rPr>
        <w:t xml:space="preserve"> en France (1986), </w:t>
      </w:r>
      <w:r w:rsidRPr="009D3C54">
        <w:rPr>
          <w:rFonts w:asciiTheme="majorBidi" w:hAnsiTheme="majorBidi" w:cstheme="majorBidi"/>
          <w:i/>
          <w:iCs/>
          <w:sz w:val="26"/>
          <w:szCs w:val="26"/>
        </w:rPr>
        <w:t>A la rencontre de Philippe</w:t>
      </w:r>
      <w:r w:rsidRPr="009D3C54">
        <w:rPr>
          <w:rFonts w:asciiTheme="majorBidi" w:hAnsiTheme="majorBidi" w:cstheme="majorBidi"/>
          <w:sz w:val="26"/>
          <w:szCs w:val="26"/>
        </w:rPr>
        <w:t xml:space="preserve"> aux Etats-Unis (1989) et </w:t>
      </w:r>
      <w:r w:rsidRPr="009D3C54">
        <w:rPr>
          <w:rFonts w:asciiTheme="majorBidi" w:hAnsiTheme="majorBidi" w:cstheme="majorBidi"/>
          <w:i/>
          <w:iCs/>
          <w:sz w:val="26"/>
          <w:szCs w:val="26"/>
        </w:rPr>
        <w:t>Vi-Conte</w:t>
      </w:r>
      <w:r w:rsidRPr="009D3C54">
        <w:rPr>
          <w:rFonts w:asciiTheme="majorBidi" w:hAnsiTheme="majorBidi" w:cstheme="majorBidi"/>
          <w:sz w:val="26"/>
          <w:szCs w:val="26"/>
        </w:rPr>
        <w:t xml:space="preserve"> au Canada (1991). Au début des années 90,  l’usage du  multimédia  s’est beaucoup répandu avec la diffusion des normes MPC</w:t>
      </w:r>
      <w:r>
        <w:rPr>
          <w:rFonts w:asciiTheme="majorBidi" w:hAnsiTheme="majorBidi" w:cstheme="majorBidi"/>
          <w:sz w:val="26"/>
          <w:szCs w:val="26"/>
        </w:rPr>
        <w:t xml:space="preserve"> (micro-ordinateur équipé d’un microprocesseur)</w:t>
      </w:r>
      <w:r w:rsidRPr="009D3C54">
        <w:rPr>
          <w:rFonts w:asciiTheme="majorBidi" w:hAnsiTheme="majorBidi" w:cstheme="majorBidi"/>
          <w:sz w:val="26"/>
          <w:szCs w:val="26"/>
        </w:rPr>
        <w:t xml:space="preserve">. Nous pouvons, à titre d’exemple, citer l’exemple de l'éditeur Jériko qui a voulu mettre en place à l’aide de son système </w:t>
      </w:r>
      <w:r w:rsidRPr="009D3C54">
        <w:rPr>
          <w:rFonts w:asciiTheme="majorBidi" w:hAnsiTheme="majorBidi" w:cstheme="majorBidi"/>
          <w:i/>
          <w:iCs/>
          <w:sz w:val="26"/>
          <w:szCs w:val="26"/>
        </w:rPr>
        <w:t>Labo</w:t>
      </w:r>
      <w:r>
        <w:rPr>
          <w:rFonts w:asciiTheme="majorBidi" w:hAnsiTheme="majorBidi" w:cstheme="majorBidi"/>
          <w:i/>
          <w:iCs/>
        </w:rPr>
        <w:t xml:space="preserve"> </w:t>
      </w:r>
      <w:r w:rsidRPr="009D3C54">
        <w:rPr>
          <w:rFonts w:asciiTheme="majorBidi" w:hAnsiTheme="majorBidi" w:cstheme="majorBidi"/>
          <w:sz w:val="26"/>
          <w:szCs w:val="26"/>
        </w:rPr>
        <w:t xml:space="preserve">un didacticiel multimédia de FLE. Malheureusement cette expérience n’avait pas donné ses fruits et s’est avérée insatisfaisante. En effet il fallait, tout d’abord, prendre en considération les caractéristiques sémiologiques et interactives du multimédia. Un groupe formé au sein du Credif en septembre 1995 </w:t>
      </w:r>
      <w:r w:rsidRPr="009D3C54">
        <w:rPr>
          <w:rFonts w:asciiTheme="majorBidi" w:hAnsiTheme="majorBidi" w:cstheme="majorBidi"/>
          <w:i/>
          <w:iCs/>
          <w:sz w:val="26"/>
          <w:szCs w:val="26"/>
        </w:rPr>
        <w:t>« Multimédia et didactique des langues</w:t>
      </w:r>
      <w:r w:rsidRPr="009D3C54">
        <w:rPr>
          <w:rFonts w:asciiTheme="majorBidi" w:hAnsiTheme="majorBidi" w:cstheme="majorBidi"/>
          <w:sz w:val="26"/>
          <w:szCs w:val="26"/>
        </w:rPr>
        <w:t> » créé en septembre 1995 par Marie-José Barbot, Thierry Lancien et Christine Develotte, s’est fixé des objectifs bien déterminés tels que: l’analyse  des caractéristiques  des supports multimédia et l’étude du processus  de leur usag</w:t>
      </w:r>
      <w:r>
        <w:rPr>
          <w:rFonts w:asciiTheme="majorBidi" w:hAnsiTheme="majorBidi" w:cstheme="majorBidi"/>
          <w:sz w:val="26"/>
          <w:szCs w:val="26"/>
        </w:rPr>
        <w:t xml:space="preserve">e ainsi que la détermination </w:t>
      </w:r>
      <w:r w:rsidRPr="009D3C54">
        <w:rPr>
          <w:rFonts w:asciiTheme="majorBidi" w:hAnsiTheme="majorBidi" w:cstheme="majorBidi"/>
          <w:sz w:val="26"/>
          <w:szCs w:val="26"/>
        </w:rPr>
        <w:t>des variables qui permettent d’évaluer l’apport de ces nouveaux supports dans l’apprentissage. Cette équipe a étudié deux genres de support, d’une part des supports multimédia conçus pour l’apprentissage du français, et  d’autre part  des supports m</w:t>
      </w:r>
      <w:r>
        <w:rPr>
          <w:rFonts w:asciiTheme="majorBidi" w:hAnsiTheme="majorBidi" w:cstheme="majorBidi"/>
          <w:sz w:val="26"/>
          <w:szCs w:val="26"/>
        </w:rPr>
        <w:t>ultimédias grand public. Donc</w:t>
      </w:r>
      <w:r w:rsidRPr="009D3C54">
        <w:rPr>
          <w:rFonts w:asciiTheme="majorBidi" w:hAnsiTheme="majorBidi" w:cstheme="majorBidi"/>
          <w:sz w:val="26"/>
          <w:szCs w:val="26"/>
        </w:rPr>
        <w:t>, si  l’objectif des auteurs et des enseignants est celui d’autonomiser l’apprenant, le multimédia pourrait être le meilleur moyen. Selon Mangenot :</w:t>
      </w:r>
    </w:p>
    <w:p w14:paraId="5ED49C85" w14:textId="77777777" w:rsidR="00AB5266" w:rsidRPr="00521A8E" w:rsidRDefault="00AB5266" w:rsidP="00AB5266">
      <w:pPr>
        <w:pStyle w:val="Corpsdetexte"/>
        <w:spacing w:line="276" w:lineRule="auto"/>
        <w:ind w:left="993" w:right="793"/>
        <w:rPr>
          <w:rFonts w:asciiTheme="majorBidi" w:hAnsiTheme="majorBidi" w:cstheme="majorBidi"/>
          <w:sz w:val="22"/>
          <w:szCs w:val="22"/>
        </w:rPr>
      </w:pPr>
      <w:r>
        <w:rPr>
          <w:rFonts w:asciiTheme="majorBidi" w:hAnsiTheme="majorBidi" w:cstheme="majorBidi"/>
          <w:sz w:val="26"/>
          <w:szCs w:val="26"/>
        </w:rPr>
        <w:t xml:space="preserve"> </w:t>
      </w:r>
      <w:r w:rsidRPr="00521A8E">
        <w:rPr>
          <w:rFonts w:asciiTheme="majorBidi" w:hAnsiTheme="majorBidi" w:cstheme="majorBidi"/>
          <w:i/>
          <w:iCs/>
          <w:sz w:val="22"/>
          <w:szCs w:val="22"/>
        </w:rPr>
        <w:t xml:space="preserve">le multimédia offre un potentiel qui permet aux auteurs et aux enseignants (si tel est leur objectif) de développer l’autonomie de l’usager : structuration des processus cognitifs, organisation flexible de l’apprentissage, représentation du rôle de l’enseignant. </w:t>
      </w:r>
      <w:r w:rsidRPr="00521A8E">
        <w:rPr>
          <w:rFonts w:asciiTheme="majorBidi" w:hAnsiTheme="majorBidi" w:cstheme="majorBidi"/>
          <w:sz w:val="22"/>
          <w:szCs w:val="22"/>
        </w:rPr>
        <w:t>(Mangenot, 2005 :317).</w:t>
      </w:r>
    </w:p>
    <w:p w14:paraId="1D858C0F" w14:textId="77777777" w:rsidR="00AB5266" w:rsidRPr="00207C67" w:rsidRDefault="00AB5266" w:rsidP="00AB5266">
      <w:pPr>
        <w:pStyle w:val="Titre3"/>
        <w:spacing w:line="360" w:lineRule="auto"/>
        <w:rPr>
          <w:rFonts w:asciiTheme="majorBidi" w:hAnsiTheme="majorBidi" w:cstheme="majorBidi"/>
          <w:b w:val="0"/>
          <w:bCs w:val="0"/>
          <w:sz w:val="26"/>
          <w:szCs w:val="26"/>
        </w:rPr>
      </w:pPr>
      <w:r>
        <w:rPr>
          <w:rFonts w:asciiTheme="majorBidi" w:hAnsiTheme="majorBidi" w:cstheme="majorBidi"/>
          <w:b w:val="0"/>
          <w:bCs w:val="0"/>
          <w:sz w:val="26"/>
          <w:szCs w:val="26"/>
        </w:rPr>
        <w:t xml:space="preserve"> </w:t>
      </w:r>
      <w:r w:rsidRPr="00207C67">
        <w:rPr>
          <w:rFonts w:asciiTheme="majorBidi" w:hAnsiTheme="majorBidi" w:cstheme="majorBidi"/>
          <w:b w:val="0"/>
          <w:bCs w:val="0"/>
          <w:sz w:val="26"/>
          <w:szCs w:val="26"/>
        </w:rPr>
        <w:t xml:space="preserve">   </w:t>
      </w:r>
    </w:p>
    <w:p w14:paraId="275AEAF3" w14:textId="77777777" w:rsidR="00AB5266" w:rsidRDefault="00AB5266" w:rsidP="00AB5266">
      <w:pPr>
        <w:pStyle w:val="Titre3"/>
        <w:spacing w:line="360" w:lineRule="auto"/>
        <w:rPr>
          <w:rFonts w:asciiTheme="majorBidi" w:hAnsiTheme="majorBidi" w:cstheme="majorBidi"/>
          <w:b w:val="0"/>
          <w:bCs w:val="0"/>
          <w:sz w:val="26"/>
          <w:szCs w:val="26"/>
        </w:rPr>
      </w:pPr>
      <w:r>
        <w:rPr>
          <w:rFonts w:asciiTheme="majorBidi" w:hAnsiTheme="majorBidi" w:cstheme="majorBidi"/>
          <w:sz w:val="26"/>
          <w:szCs w:val="26"/>
        </w:rPr>
        <w:t xml:space="preserve">       </w:t>
      </w:r>
      <w:r w:rsidRPr="00207C67">
        <w:rPr>
          <w:rFonts w:asciiTheme="majorBidi" w:hAnsiTheme="majorBidi" w:cstheme="majorBidi"/>
          <w:b w:val="0"/>
          <w:bCs w:val="0"/>
          <w:sz w:val="26"/>
          <w:szCs w:val="26"/>
        </w:rPr>
        <w:t>Dans le cadre de notre travail de thèse intitulé : , nous avons abordé la question de l’intégration des TICE en didactique des langues à travers les théories d’</w:t>
      </w:r>
      <w:r>
        <w:rPr>
          <w:rFonts w:asciiTheme="majorBidi" w:hAnsiTheme="majorBidi" w:cstheme="majorBidi"/>
          <w:b w:val="0"/>
          <w:bCs w:val="0"/>
          <w:sz w:val="26"/>
          <w:szCs w:val="26"/>
        </w:rPr>
        <w:t>appre</w:t>
      </w:r>
      <w:r w:rsidRPr="00207C67">
        <w:rPr>
          <w:rFonts w:asciiTheme="majorBidi" w:hAnsiTheme="majorBidi" w:cstheme="majorBidi"/>
          <w:b w:val="0"/>
          <w:bCs w:val="0"/>
          <w:sz w:val="26"/>
          <w:szCs w:val="26"/>
        </w:rPr>
        <w:t>ntissage.</w:t>
      </w:r>
    </w:p>
    <w:p w14:paraId="6597B110" w14:textId="77777777" w:rsidR="00AB5266" w:rsidRPr="009D3C54" w:rsidRDefault="00AB5266" w:rsidP="00AB5266">
      <w:pPr>
        <w:pStyle w:val="Titre3"/>
        <w:spacing w:line="360" w:lineRule="auto"/>
        <w:rPr>
          <w:rFonts w:asciiTheme="majorBidi" w:hAnsiTheme="majorBidi" w:cstheme="majorBidi"/>
          <w:sz w:val="26"/>
          <w:szCs w:val="26"/>
        </w:rPr>
      </w:pPr>
      <w:r>
        <w:rPr>
          <w:rFonts w:asciiTheme="majorBidi" w:hAnsiTheme="majorBidi" w:cstheme="majorBidi"/>
          <w:sz w:val="26"/>
          <w:szCs w:val="26"/>
        </w:rPr>
        <w:t xml:space="preserve">2  </w:t>
      </w:r>
      <w:r w:rsidRPr="009D3C54">
        <w:rPr>
          <w:rFonts w:asciiTheme="majorBidi" w:hAnsiTheme="majorBidi" w:cstheme="majorBidi"/>
          <w:sz w:val="26"/>
          <w:szCs w:val="26"/>
        </w:rPr>
        <w:t>Théories de l’apprentissage, enseignement et nouvelles technologies</w:t>
      </w:r>
    </w:p>
    <w:p w14:paraId="07709A11" w14:textId="77777777" w:rsidR="00AB5266" w:rsidRPr="009D3C54" w:rsidRDefault="00AB5266" w:rsidP="00AB5266">
      <w:pPr>
        <w:pStyle w:val="Default"/>
        <w:spacing w:line="360" w:lineRule="auto"/>
        <w:jc w:val="both"/>
        <w:rPr>
          <w:rFonts w:asciiTheme="majorBidi" w:hAnsiTheme="majorBidi" w:cstheme="majorBidi"/>
          <w:color w:val="auto"/>
          <w:sz w:val="26"/>
          <w:szCs w:val="26"/>
        </w:rPr>
      </w:pPr>
      <w:r>
        <w:rPr>
          <w:rFonts w:asciiTheme="majorBidi" w:hAnsiTheme="majorBidi" w:cstheme="majorBidi"/>
          <w:color w:val="auto"/>
          <w:sz w:val="26"/>
          <w:szCs w:val="26"/>
        </w:rPr>
        <w:t xml:space="preserve">             </w:t>
      </w:r>
      <w:r w:rsidRPr="009D3C54">
        <w:rPr>
          <w:rFonts w:asciiTheme="majorBidi" w:hAnsiTheme="majorBidi" w:cstheme="majorBidi"/>
          <w:color w:val="auto"/>
          <w:sz w:val="26"/>
          <w:szCs w:val="26"/>
        </w:rPr>
        <w:t xml:space="preserve"> L’apprentissage des langues suit toujours  les progrès scientifiques et techniques. Il est vrai que  les théories sur l’apprentissage ont pu influencer  la concep</w:t>
      </w:r>
      <w:r>
        <w:rPr>
          <w:rFonts w:asciiTheme="majorBidi" w:hAnsiTheme="majorBidi" w:cstheme="majorBidi"/>
          <w:color w:val="auto"/>
          <w:sz w:val="26"/>
          <w:szCs w:val="26"/>
        </w:rPr>
        <w:t>tion des outils, mais également,</w:t>
      </w:r>
      <w:r w:rsidRPr="009D3C54">
        <w:rPr>
          <w:rFonts w:asciiTheme="majorBidi" w:hAnsiTheme="majorBidi" w:cstheme="majorBidi"/>
          <w:color w:val="auto"/>
          <w:sz w:val="26"/>
          <w:szCs w:val="26"/>
        </w:rPr>
        <w:t xml:space="preserve"> le développement de </w:t>
      </w:r>
      <w:r>
        <w:rPr>
          <w:rFonts w:asciiTheme="majorBidi" w:hAnsiTheme="majorBidi" w:cstheme="majorBidi"/>
          <w:color w:val="auto"/>
          <w:sz w:val="26"/>
          <w:szCs w:val="26"/>
        </w:rPr>
        <w:t>la technologie</w:t>
      </w:r>
      <w:r w:rsidRPr="009D3C54">
        <w:rPr>
          <w:rFonts w:asciiTheme="majorBidi" w:hAnsiTheme="majorBidi" w:cstheme="majorBidi"/>
          <w:color w:val="auto"/>
          <w:sz w:val="26"/>
          <w:szCs w:val="26"/>
        </w:rPr>
        <w:t xml:space="preserve"> a donné naissance à  de nouvelles perspectives de recherche concernant leur intégration en didactique des langues. Nous présenterons en parallèle ces théories de l’apprentissage ainsi que leurs influences sur la didactique des langues étrangères. L’accent sera mis, bien évidemment, sur  leurs conceptions spécifiques sur les TIC   qui constituent le cadre général dans lequel nous nous situons. Nous présenterons ainsi les grandes approches théoriques d’apprentissage : le behaviorisme, le cognitivisme et  le constructivisme qui sont au centre des  travaux de Denis Legros et Jacques Crinon (2002) .Ces théories nous aideront à comprendre comment se déroule l'apprentissage d’une langue étrangère. </w:t>
      </w:r>
    </w:p>
    <w:p w14:paraId="05D33D32" w14:textId="77777777" w:rsidR="00AB5266" w:rsidRPr="009D3C54" w:rsidRDefault="00AB5266" w:rsidP="00AB5266">
      <w:pPr>
        <w:spacing w:line="360" w:lineRule="auto"/>
        <w:jc w:val="both"/>
        <w:rPr>
          <w:rFonts w:asciiTheme="majorBidi" w:hAnsiTheme="majorBidi" w:cstheme="majorBidi"/>
          <w:sz w:val="26"/>
          <w:szCs w:val="26"/>
          <w:lang w:eastAsia="fr-FR"/>
        </w:rPr>
      </w:pPr>
    </w:p>
    <w:p w14:paraId="13DF516D" w14:textId="77777777" w:rsidR="00AB5266" w:rsidRPr="009D3C54" w:rsidRDefault="00AB5266" w:rsidP="00AB5266">
      <w:pPr>
        <w:pStyle w:val="Titre3"/>
        <w:spacing w:line="360" w:lineRule="auto"/>
        <w:rPr>
          <w:rFonts w:asciiTheme="majorBidi" w:hAnsiTheme="majorBidi" w:cstheme="majorBidi"/>
          <w:sz w:val="26"/>
          <w:szCs w:val="26"/>
        </w:rPr>
      </w:pPr>
      <w:r w:rsidRPr="009D3C54">
        <w:rPr>
          <w:rFonts w:asciiTheme="majorBidi" w:hAnsiTheme="majorBidi" w:cstheme="majorBidi"/>
          <w:sz w:val="26"/>
          <w:szCs w:val="26"/>
        </w:rPr>
        <w:t xml:space="preserve">          </w:t>
      </w:r>
      <w:r>
        <w:rPr>
          <w:rFonts w:asciiTheme="majorBidi" w:hAnsiTheme="majorBidi" w:cstheme="majorBidi"/>
          <w:sz w:val="26"/>
          <w:szCs w:val="26"/>
        </w:rPr>
        <w:t>2</w:t>
      </w:r>
      <w:r w:rsidRPr="009D3C54">
        <w:rPr>
          <w:rFonts w:asciiTheme="majorBidi" w:hAnsiTheme="majorBidi" w:cstheme="majorBidi"/>
          <w:sz w:val="26"/>
          <w:szCs w:val="26"/>
        </w:rPr>
        <w:t>-1. Le béhaviorisme et l’enseignement</w:t>
      </w:r>
    </w:p>
    <w:p w14:paraId="79438727" w14:textId="77777777" w:rsidR="00AB5266" w:rsidRPr="009D3C54" w:rsidRDefault="00AB5266" w:rsidP="00AB5266">
      <w:pPr>
        <w:pStyle w:val="Alinea"/>
        <w:spacing w:line="360" w:lineRule="auto"/>
        <w:rPr>
          <w:rFonts w:asciiTheme="majorBidi" w:hAnsiTheme="majorBidi" w:cstheme="majorBidi"/>
          <w:sz w:val="26"/>
          <w:szCs w:val="26"/>
        </w:rPr>
      </w:pPr>
      <w:r w:rsidRPr="009D3C54">
        <w:rPr>
          <w:rFonts w:asciiTheme="majorBidi" w:hAnsiTheme="majorBidi" w:cstheme="majorBidi"/>
          <w:sz w:val="26"/>
          <w:szCs w:val="26"/>
        </w:rPr>
        <w:t xml:space="preserve"> </w:t>
      </w:r>
      <w:r>
        <w:rPr>
          <w:rFonts w:asciiTheme="majorBidi" w:hAnsiTheme="majorBidi" w:cstheme="majorBidi"/>
          <w:sz w:val="26"/>
          <w:szCs w:val="26"/>
        </w:rPr>
        <w:t xml:space="preserve">  </w:t>
      </w:r>
      <w:r w:rsidRPr="009D3C54">
        <w:rPr>
          <w:rFonts w:asciiTheme="majorBidi" w:hAnsiTheme="majorBidi" w:cstheme="majorBidi"/>
          <w:sz w:val="26"/>
          <w:szCs w:val="26"/>
        </w:rPr>
        <w:t>Les recherches en  béhaviorisme pilotées par Skinner ont eu beaucoup d’impact dans le domaine de l’apprentissage et plus particulièrement dans l’évolution des théories d’apprentiss</w:t>
      </w:r>
      <w:r>
        <w:rPr>
          <w:rFonts w:asciiTheme="majorBidi" w:hAnsiTheme="majorBidi" w:cstheme="majorBidi"/>
          <w:sz w:val="26"/>
          <w:szCs w:val="26"/>
        </w:rPr>
        <w:t>age. Cette théorie s’intéresse</w:t>
      </w:r>
      <w:r w:rsidRPr="009D3C54">
        <w:rPr>
          <w:rFonts w:asciiTheme="majorBidi" w:hAnsiTheme="majorBidi" w:cstheme="majorBidi"/>
          <w:sz w:val="26"/>
          <w:szCs w:val="26"/>
        </w:rPr>
        <w:t xml:space="preserve"> beaucoup plus aux résultats et au traitement de l’information et ce à partir de l’analyse de  comportements observables.</w:t>
      </w:r>
    </w:p>
    <w:p w14:paraId="2EA4EB17" w14:textId="77777777" w:rsidR="00AB5266" w:rsidRDefault="00AB5266" w:rsidP="00AB5266">
      <w:pPr>
        <w:pStyle w:val="Alinea"/>
        <w:spacing w:line="360" w:lineRule="auto"/>
        <w:ind w:firstLine="0"/>
        <w:rPr>
          <w:rFonts w:asciiTheme="majorBidi" w:hAnsiTheme="majorBidi" w:cstheme="majorBidi"/>
          <w:sz w:val="28"/>
          <w:szCs w:val="28"/>
        </w:rPr>
      </w:pPr>
      <w:r w:rsidRPr="009D3C54">
        <w:rPr>
          <w:rFonts w:asciiTheme="majorBidi" w:hAnsiTheme="majorBidi" w:cstheme="majorBidi"/>
          <w:sz w:val="26"/>
          <w:szCs w:val="26"/>
        </w:rPr>
        <w:t>Pour le béhaviorisme, le rôle attribué à l’enseignant est d’évaluer les répons</w:t>
      </w:r>
      <w:r>
        <w:rPr>
          <w:rFonts w:asciiTheme="majorBidi" w:hAnsiTheme="majorBidi" w:cstheme="majorBidi"/>
          <w:sz w:val="26"/>
          <w:szCs w:val="26"/>
        </w:rPr>
        <w:t>es de l’apprenant en fonction des</w:t>
      </w:r>
      <w:r w:rsidRPr="009D3C54">
        <w:rPr>
          <w:rFonts w:asciiTheme="majorBidi" w:hAnsiTheme="majorBidi" w:cstheme="majorBidi"/>
          <w:sz w:val="26"/>
          <w:szCs w:val="26"/>
        </w:rPr>
        <w:t xml:space="preserve"> objectifs</w:t>
      </w:r>
      <w:r>
        <w:rPr>
          <w:rFonts w:asciiTheme="majorBidi" w:hAnsiTheme="majorBidi" w:cstheme="majorBidi"/>
          <w:sz w:val="26"/>
          <w:szCs w:val="26"/>
        </w:rPr>
        <w:t xml:space="preserve"> assignés à l’enseignement et  des structures grammaticales à réinvestir.</w:t>
      </w:r>
      <w:r w:rsidRPr="009D3C54">
        <w:rPr>
          <w:rFonts w:asciiTheme="majorBidi" w:hAnsiTheme="majorBidi" w:cstheme="majorBidi"/>
          <w:sz w:val="26"/>
          <w:szCs w:val="26"/>
        </w:rPr>
        <w:t xml:space="preserve"> Transmettre  l’information est  le souci principal des béhavioristes</w:t>
      </w:r>
      <w:r>
        <w:rPr>
          <w:rFonts w:asciiTheme="majorBidi" w:hAnsiTheme="majorBidi" w:cstheme="majorBidi"/>
          <w:sz w:val="26"/>
          <w:szCs w:val="26"/>
        </w:rPr>
        <w:t>.</w:t>
      </w:r>
      <w:r w:rsidRPr="009D3C54">
        <w:rPr>
          <w:rFonts w:asciiTheme="majorBidi" w:hAnsiTheme="majorBidi" w:cstheme="majorBidi"/>
          <w:i/>
          <w:iCs/>
        </w:rPr>
        <w:t> </w:t>
      </w:r>
      <w:r w:rsidRPr="00ED7817">
        <w:rPr>
          <w:rFonts w:asciiTheme="majorBidi" w:hAnsiTheme="majorBidi" w:cstheme="majorBidi"/>
          <w:sz w:val="28"/>
          <w:szCs w:val="28"/>
        </w:rPr>
        <w:t>Ils mettent ainsi entre parenthèses le système cognitif de l’individu</w:t>
      </w:r>
      <w:r>
        <w:rPr>
          <w:rFonts w:asciiTheme="majorBidi" w:hAnsiTheme="majorBidi" w:cstheme="majorBidi"/>
          <w:sz w:val="28"/>
          <w:szCs w:val="28"/>
        </w:rPr>
        <w:t>.</w:t>
      </w:r>
    </w:p>
    <w:p w14:paraId="07DB9804" w14:textId="77777777" w:rsidR="00AB5266" w:rsidRDefault="00AB5266" w:rsidP="00AB5266">
      <w:pPr>
        <w:pStyle w:val="Alinea"/>
        <w:spacing w:line="360" w:lineRule="auto"/>
        <w:ind w:left="284" w:firstLine="0"/>
        <w:rPr>
          <w:rFonts w:asciiTheme="majorBidi" w:hAnsiTheme="majorBidi" w:cstheme="majorBidi"/>
          <w:sz w:val="26"/>
          <w:szCs w:val="26"/>
        </w:rPr>
      </w:pPr>
      <w:r w:rsidRPr="009D3C54">
        <w:rPr>
          <w:rFonts w:asciiTheme="majorBidi" w:hAnsiTheme="majorBidi" w:cstheme="majorBidi"/>
          <w:sz w:val="26"/>
          <w:szCs w:val="26"/>
        </w:rPr>
        <w:t>Il a fallu donc se baser sur les principes du béhaviorisme pour concevoir des systèmes d’aide à l’apprentissage, autrement dit, des systèmes conçus selon un apprentissage programmé qui prend en considération le rythme de progression de l’élève. Il s’agit des systèmes EAO (Enseignement Assisté par Ordinateur) ou CAI (ComputerAssisted Instruction). En effet</w:t>
      </w:r>
      <w:r>
        <w:rPr>
          <w:rFonts w:asciiTheme="majorBidi" w:hAnsiTheme="majorBidi" w:cstheme="majorBidi"/>
          <w:sz w:val="26"/>
          <w:szCs w:val="26"/>
        </w:rPr>
        <w:t>,</w:t>
      </w:r>
      <w:r w:rsidRPr="009D3C54">
        <w:rPr>
          <w:rFonts w:asciiTheme="majorBidi" w:hAnsiTheme="majorBidi" w:cstheme="majorBidi"/>
          <w:sz w:val="26"/>
          <w:szCs w:val="26"/>
        </w:rPr>
        <w:t xml:space="preserve"> les textes, les images et le son ainsi que des systèmes de notation sont venus renforcer l’apprentissage et mesurer les progrès. </w:t>
      </w:r>
      <w:r>
        <w:rPr>
          <w:rFonts w:asciiTheme="majorBidi" w:hAnsiTheme="majorBidi" w:cstheme="majorBidi"/>
          <w:sz w:val="26"/>
          <w:szCs w:val="26"/>
        </w:rPr>
        <w:t xml:space="preserve"> </w:t>
      </w:r>
    </w:p>
    <w:p w14:paraId="0E638FF2" w14:textId="77777777" w:rsidR="00AB5266" w:rsidRPr="009D3C54" w:rsidRDefault="00AB5266" w:rsidP="00AB5266">
      <w:pPr>
        <w:pStyle w:val="Alinea"/>
        <w:spacing w:line="360" w:lineRule="auto"/>
        <w:ind w:left="284" w:firstLine="0"/>
        <w:rPr>
          <w:rFonts w:asciiTheme="majorBidi" w:hAnsiTheme="majorBidi" w:cstheme="majorBidi"/>
          <w:sz w:val="26"/>
          <w:szCs w:val="26"/>
        </w:rPr>
      </w:pPr>
      <w:r>
        <w:rPr>
          <w:rFonts w:asciiTheme="majorBidi" w:hAnsiTheme="majorBidi" w:cstheme="majorBidi"/>
          <w:sz w:val="26"/>
          <w:szCs w:val="26"/>
        </w:rPr>
        <w:t xml:space="preserve">           </w:t>
      </w:r>
      <w:r w:rsidRPr="009D3C54">
        <w:rPr>
          <w:rFonts w:asciiTheme="majorBidi" w:hAnsiTheme="majorBidi" w:cstheme="majorBidi"/>
          <w:sz w:val="26"/>
          <w:szCs w:val="26"/>
        </w:rPr>
        <w:t xml:space="preserve">Pour les systèmes EAO, ce qui motive le plus les apprenants à apprendre, ce sont bien les caractéristiques amusantes du multimédia. Les activités  et les exercices proposés sont accompagnés de différents guides et tuteurs. </w:t>
      </w:r>
    </w:p>
    <w:p w14:paraId="1C95FD20" w14:textId="77777777" w:rsidR="00AB5266" w:rsidRPr="009D3C54" w:rsidRDefault="00AB5266" w:rsidP="00AB5266">
      <w:pPr>
        <w:pStyle w:val="Alinea"/>
        <w:spacing w:line="360" w:lineRule="auto"/>
        <w:rPr>
          <w:rFonts w:asciiTheme="majorBidi" w:hAnsiTheme="majorBidi" w:cstheme="majorBidi"/>
          <w:sz w:val="26"/>
          <w:szCs w:val="26"/>
        </w:rPr>
      </w:pPr>
      <w:r w:rsidRPr="009D3C54">
        <w:rPr>
          <w:rFonts w:asciiTheme="majorBidi" w:hAnsiTheme="majorBidi" w:cstheme="majorBidi"/>
          <w:sz w:val="26"/>
          <w:szCs w:val="26"/>
        </w:rPr>
        <w:t>Le système d’enseignement assisté par ordinateur propose, comme le manuel scolaire, un programme selon un contenu pédagogique à enseigner</w:t>
      </w:r>
      <w:r>
        <w:rPr>
          <w:rFonts w:asciiTheme="majorBidi" w:hAnsiTheme="majorBidi" w:cstheme="majorBidi"/>
          <w:sz w:val="26"/>
          <w:szCs w:val="26"/>
        </w:rPr>
        <w:t xml:space="preserve"> dont l’accès</w:t>
      </w:r>
      <w:r w:rsidRPr="009D3C54">
        <w:rPr>
          <w:rFonts w:asciiTheme="majorBidi" w:hAnsiTheme="majorBidi" w:cstheme="majorBidi"/>
          <w:sz w:val="26"/>
          <w:szCs w:val="26"/>
        </w:rPr>
        <w:t> :</w:t>
      </w:r>
    </w:p>
    <w:p w14:paraId="411C6FAB" w14:textId="77777777" w:rsidR="00AB5266" w:rsidRDefault="00AB5266" w:rsidP="00AB5266">
      <w:pPr>
        <w:pStyle w:val="Alinea"/>
        <w:spacing w:line="276" w:lineRule="auto"/>
        <w:ind w:left="993" w:right="509" w:hanging="153"/>
        <w:rPr>
          <w:rFonts w:asciiTheme="majorBidi" w:hAnsiTheme="majorBidi" w:cstheme="majorBidi"/>
          <w:sz w:val="26"/>
          <w:szCs w:val="26"/>
        </w:rPr>
      </w:pPr>
      <w:r>
        <w:rPr>
          <w:rFonts w:asciiTheme="majorBidi" w:hAnsiTheme="majorBidi" w:cstheme="majorBidi"/>
          <w:i/>
          <w:iCs/>
          <w:sz w:val="22"/>
          <w:szCs w:val="22"/>
        </w:rPr>
        <w:t xml:space="preserve">    </w:t>
      </w:r>
      <w:r w:rsidRPr="000903CA">
        <w:rPr>
          <w:rFonts w:asciiTheme="majorBidi" w:hAnsiTheme="majorBidi" w:cstheme="majorBidi"/>
          <w:i/>
          <w:iCs/>
          <w:sz w:val="22"/>
          <w:szCs w:val="22"/>
        </w:rPr>
        <w:t>bien qu’il puisse se faire par un index ou une table des matières, reste linéaire et peu interactif. Le concepteur de logiciels peut créer un matériel d’enseignement moins rigide. Mais il doit alors prévoir toutes les interactions possibles. Son système sera incapable de répondre à des questions inattendues et de saisir ainsi qualitativement les progrès de l’apprenant</w:t>
      </w:r>
      <w:r>
        <w:rPr>
          <w:rFonts w:asciiTheme="majorBidi" w:hAnsiTheme="majorBidi" w:cstheme="majorBidi"/>
          <w:i/>
          <w:iCs/>
        </w:rPr>
        <w:t xml:space="preserve">   </w:t>
      </w:r>
      <w:r w:rsidRPr="009D3C54">
        <w:rPr>
          <w:rFonts w:asciiTheme="majorBidi" w:hAnsiTheme="majorBidi" w:cstheme="majorBidi"/>
          <w:sz w:val="26"/>
          <w:szCs w:val="26"/>
        </w:rPr>
        <w:t>(Legros&amp;Crinon, 2002:23)</w:t>
      </w:r>
    </w:p>
    <w:p w14:paraId="7AF4D20D" w14:textId="77777777" w:rsidR="00AB5266" w:rsidRDefault="00AB5266" w:rsidP="00AB5266">
      <w:pPr>
        <w:pStyle w:val="Alinea"/>
        <w:spacing w:line="276" w:lineRule="auto"/>
        <w:ind w:left="993" w:right="509" w:hanging="153"/>
        <w:rPr>
          <w:rFonts w:asciiTheme="majorBidi" w:hAnsiTheme="majorBidi" w:cstheme="majorBidi"/>
          <w:sz w:val="26"/>
          <w:szCs w:val="26"/>
        </w:rPr>
      </w:pPr>
    </w:p>
    <w:p w14:paraId="1D2B423F" w14:textId="77777777" w:rsidR="00AB5266" w:rsidRPr="009D3C54" w:rsidRDefault="00AB5266" w:rsidP="00AB5266">
      <w:pPr>
        <w:pStyle w:val="Alinea"/>
        <w:spacing w:line="360" w:lineRule="auto"/>
        <w:ind w:left="0" w:firstLine="0"/>
        <w:rPr>
          <w:rFonts w:asciiTheme="majorBidi" w:hAnsiTheme="majorBidi" w:cstheme="majorBidi"/>
          <w:sz w:val="26"/>
          <w:szCs w:val="26"/>
        </w:rPr>
      </w:pPr>
      <w:r>
        <w:rPr>
          <w:rFonts w:asciiTheme="majorBidi" w:hAnsiTheme="majorBidi" w:cstheme="majorBidi"/>
          <w:sz w:val="26"/>
          <w:szCs w:val="26"/>
        </w:rPr>
        <w:t xml:space="preserve">                </w:t>
      </w:r>
      <w:r w:rsidRPr="009D3C54">
        <w:rPr>
          <w:rFonts w:asciiTheme="majorBidi" w:hAnsiTheme="majorBidi" w:cstheme="majorBidi"/>
          <w:sz w:val="26"/>
          <w:szCs w:val="26"/>
        </w:rPr>
        <w:t>Grâce à la machine, une meilleure prise en compte des réponses des a</w:t>
      </w:r>
      <w:r>
        <w:rPr>
          <w:rFonts w:asciiTheme="majorBidi" w:hAnsiTheme="majorBidi" w:cstheme="majorBidi"/>
          <w:sz w:val="26"/>
          <w:szCs w:val="26"/>
        </w:rPr>
        <w:t xml:space="preserve">pprenants contribue à faciliter, </w:t>
      </w:r>
      <w:r w:rsidRPr="009D3C54">
        <w:rPr>
          <w:rFonts w:asciiTheme="majorBidi" w:hAnsiTheme="majorBidi" w:cstheme="majorBidi"/>
          <w:sz w:val="26"/>
          <w:szCs w:val="26"/>
        </w:rPr>
        <w:t>non seulement l’opération d’apprentissage</w:t>
      </w:r>
      <w:r>
        <w:rPr>
          <w:rFonts w:asciiTheme="majorBidi" w:hAnsiTheme="majorBidi" w:cstheme="majorBidi"/>
          <w:sz w:val="26"/>
          <w:szCs w:val="26"/>
        </w:rPr>
        <w:t>,</w:t>
      </w:r>
      <w:r w:rsidRPr="009D3C54">
        <w:rPr>
          <w:rFonts w:asciiTheme="majorBidi" w:hAnsiTheme="majorBidi" w:cstheme="majorBidi"/>
          <w:sz w:val="26"/>
          <w:szCs w:val="26"/>
        </w:rPr>
        <w:t xml:space="preserve"> mais </w:t>
      </w:r>
      <w:r>
        <w:rPr>
          <w:rFonts w:asciiTheme="majorBidi" w:hAnsiTheme="majorBidi" w:cstheme="majorBidi"/>
          <w:sz w:val="26"/>
          <w:szCs w:val="26"/>
        </w:rPr>
        <w:t>aussi celle de l’enseignement.</w:t>
      </w:r>
      <w:r w:rsidRPr="009D3C54">
        <w:rPr>
          <w:rFonts w:asciiTheme="majorBidi" w:hAnsiTheme="majorBidi" w:cstheme="majorBidi"/>
          <w:sz w:val="26"/>
          <w:szCs w:val="26"/>
        </w:rPr>
        <w:t xml:space="preserve"> </w:t>
      </w:r>
    </w:p>
    <w:p w14:paraId="1F9938BD" w14:textId="77777777" w:rsidR="00AB5266" w:rsidRPr="009D3C54" w:rsidRDefault="00AB5266" w:rsidP="00AB5266">
      <w:pPr>
        <w:pStyle w:val="Titre3"/>
        <w:tabs>
          <w:tab w:val="center" w:pos="4570"/>
        </w:tabs>
        <w:spacing w:line="360" w:lineRule="auto"/>
        <w:rPr>
          <w:rFonts w:asciiTheme="majorBidi" w:hAnsiTheme="majorBidi" w:cstheme="majorBidi"/>
          <w:sz w:val="26"/>
          <w:szCs w:val="26"/>
        </w:rPr>
      </w:pPr>
      <w:r>
        <w:rPr>
          <w:rFonts w:asciiTheme="majorBidi" w:hAnsiTheme="majorBidi" w:cstheme="majorBidi"/>
          <w:sz w:val="26"/>
          <w:szCs w:val="26"/>
        </w:rPr>
        <w:t xml:space="preserve">             2</w:t>
      </w:r>
      <w:r w:rsidRPr="009D3C54">
        <w:rPr>
          <w:rFonts w:asciiTheme="majorBidi" w:hAnsiTheme="majorBidi" w:cstheme="majorBidi"/>
          <w:sz w:val="26"/>
          <w:szCs w:val="26"/>
        </w:rPr>
        <w:t xml:space="preserve">-2 Le cognitivisme </w:t>
      </w:r>
      <w:r w:rsidRPr="009D3C54">
        <w:rPr>
          <w:rFonts w:asciiTheme="majorBidi" w:hAnsiTheme="majorBidi" w:cstheme="majorBidi"/>
          <w:sz w:val="26"/>
          <w:szCs w:val="26"/>
        </w:rPr>
        <w:tab/>
      </w:r>
    </w:p>
    <w:p w14:paraId="542279EF" w14:textId="77777777" w:rsidR="00AB5266" w:rsidRPr="009D3C54" w:rsidRDefault="00AB5266" w:rsidP="00AB5266">
      <w:pPr>
        <w:pStyle w:val="Alinea"/>
        <w:spacing w:line="360" w:lineRule="auto"/>
        <w:rPr>
          <w:rFonts w:asciiTheme="majorBidi" w:hAnsiTheme="majorBidi" w:cstheme="majorBidi"/>
          <w:sz w:val="26"/>
          <w:szCs w:val="26"/>
        </w:rPr>
      </w:pPr>
      <w:r>
        <w:rPr>
          <w:rFonts w:asciiTheme="majorBidi" w:hAnsiTheme="majorBidi" w:cstheme="majorBidi"/>
          <w:sz w:val="26"/>
          <w:szCs w:val="26"/>
        </w:rPr>
        <w:t xml:space="preserve"> Le cognitivisme, </w:t>
      </w:r>
      <w:r w:rsidRPr="009D3C54">
        <w:rPr>
          <w:rFonts w:asciiTheme="majorBidi" w:hAnsiTheme="majorBidi" w:cstheme="majorBidi"/>
          <w:sz w:val="26"/>
          <w:szCs w:val="26"/>
        </w:rPr>
        <w:t>ou plus particulièrement  les théories du traitement de l’information qui s’appuient sur l’informatique et les modèles du fonctionnement de l’ordinateur, attache une grande importance  au processus fo</w:t>
      </w:r>
      <w:r>
        <w:rPr>
          <w:rFonts w:asciiTheme="majorBidi" w:hAnsiTheme="majorBidi" w:cstheme="majorBidi"/>
          <w:sz w:val="26"/>
          <w:szCs w:val="26"/>
        </w:rPr>
        <w:t>nctionnel  et au contenu de la « </w:t>
      </w:r>
      <w:r w:rsidRPr="009D3C54">
        <w:rPr>
          <w:rFonts w:asciiTheme="majorBidi" w:hAnsiTheme="majorBidi" w:cstheme="majorBidi"/>
          <w:sz w:val="26"/>
          <w:szCs w:val="26"/>
        </w:rPr>
        <w:t> </w:t>
      </w:r>
      <w:r w:rsidRPr="009D3C54">
        <w:rPr>
          <w:rFonts w:asciiTheme="majorBidi" w:hAnsiTheme="majorBidi" w:cstheme="majorBidi"/>
          <w:i/>
          <w:iCs/>
          <w:sz w:val="26"/>
          <w:szCs w:val="26"/>
        </w:rPr>
        <w:t>boîte noire</w:t>
      </w:r>
      <w:r>
        <w:rPr>
          <w:rFonts w:asciiTheme="majorBidi" w:hAnsiTheme="majorBidi" w:cstheme="majorBidi"/>
          <w:sz w:val="26"/>
          <w:szCs w:val="26"/>
        </w:rPr>
        <w:t> »</w:t>
      </w:r>
      <w:r w:rsidRPr="009D3C54">
        <w:rPr>
          <w:rFonts w:asciiTheme="majorBidi" w:hAnsiTheme="majorBidi" w:cstheme="majorBidi"/>
          <w:sz w:val="26"/>
          <w:szCs w:val="26"/>
        </w:rPr>
        <w:t xml:space="preserve">. </w:t>
      </w:r>
      <w:r w:rsidRPr="00183139">
        <w:rPr>
          <w:rFonts w:asciiTheme="majorBidi" w:hAnsiTheme="majorBidi" w:cstheme="majorBidi"/>
          <w:sz w:val="26"/>
          <w:szCs w:val="26"/>
        </w:rPr>
        <w:t>Ce dernier</w:t>
      </w:r>
      <w:r>
        <w:rPr>
          <w:rFonts w:asciiTheme="majorBidi" w:hAnsiTheme="majorBidi" w:cstheme="majorBidi"/>
          <w:sz w:val="26"/>
          <w:szCs w:val="26"/>
        </w:rPr>
        <w:t xml:space="preserve"> </w:t>
      </w:r>
      <w:r w:rsidRPr="009D3C54">
        <w:rPr>
          <w:rFonts w:asciiTheme="majorBidi" w:hAnsiTheme="majorBidi" w:cstheme="majorBidi"/>
          <w:sz w:val="26"/>
          <w:szCs w:val="26"/>
        </w:rPr>
        <w:t>peut être défini par les processus cognitifs  ainsi  les représentations sur lesquels ils opèrent  les différentes  activités de l’individu.</w:t>
      </w:r>
      <w:r>
        <w:rPr>
          <w:rFonts w:asciiTheme="majorBidi" w:hAnsiTheme="majorBidi" w:cstheme="majorBidi"/>
          <w:sz w:val="26"/>
          <w:szCs w:val="26"/>
        </w:rPr>
        <w:t xml:space="preserve"> </w:t>
      </w:r>
      <w:r w:rsidRPr="004F1A0F">
        <w:rPr>
          <w:rFonts w:asciiTheme="majorBidi" w:hAnsiTheme="majorBidi" w:cstheme="majorBidi"/>
          <w:i/>
          <w:iCs/>
          <w:sz w:val="22"/>
          <w:szCs w:val="22"/>
        </w:rPr>
        <w:t xml:space="preserve"> </w:t>
      </w:r>
      <w:r w:rsidRPr="009D3C54">
        <w:rPr>
          <w:rFonts w:asciiTheme="majorBidi" w:hAnsiTheme="majorBidi" w:cstheme="majorBidi"/>
          <w:sz w:val="26"/>
          <w:szCs w:val="26"/>
        </w:rPr>
        <w:t>(Legros, 2002 :24)</w:t>
      </w:r>
      <w:r>
        <w:rPr>
          <w:rFonts w:asciiTheme="majorBidi" w:hAnsiTheme="majorBidi" w:cstheme="majorBidi"/>
          <w:sz w:val="26"/>
          <w:szCs w:val="26"/>
        </w:rPr>
        <w:t>.</w:t>
      </w:r>
    </w:p>
    <w:p w14:paraId="49ACA668" w14:textId="77777777" w:rsidR="00AB5266" w:rsidRPr="009D3C54" w:rsidRDefault="00AB5266" w:rsidP="00AB5266">
      <w:pPr>
        <w:pStyle w:val="Alinea"/>
        <w:spacing w:line="360" w:lineRule="auto"/>
        <w:rPr>
          <w:rFonts w:asciiTheme="majorBidi" w:hAnsiTheme="majorBidi" w:cstheme="majorBidi"/>
          <w:sz w:val="26"/>
          <w:szCs w:val="26"/>
        </w:rPr>
      </w:pPr>
      <w:r>
        <w:rPr>
          <w:rFonts w:asciiTheme="majorBidi" w:hAnsiTheme="majorBidi" w:cstheme="majorBidi"/>
          <w:sz w:val="26"/>
          <w:szCs w:val="26"/>
        </w:rPr>
        <w:t xml:space="preserve"> </w:t>
      </w:r>
      <w:r w:rsidRPr="009D3C54">
        <w:rPr>
          <w:rFonts w:asciiTheme="majorBidi" w:hAnsiTheme="majorBidi" w:cstheme="majorBidi"/>
          <w:sz w:val="26"/>
          <w:szCs w:val="26"/>
        </w:rPr>
        <w:t xml:space="preserve"> Ainsi, les modèles s’inscrivant dans ce paradigme se distinguent par le rôle joué attribué à  la mémoire, et les connaissances qui y sont organisées, mais aussi  au rôle que jouent  ces connaissances dans le traitement des informations présentes  dans les différentes tâches. De ce fait des modèles ont été conçus à partir de ces éléments  tels que des modèles de compréhension de textes (Denhière&amp; Baudet, 1992 ; Kintsch, 1997), de construction des connaissances (Ferstl&amp;Kintsch 1999), de production écrite (Fayol, 1997 ; Levy &amp;Ransdell, 1996 ; Olive, Kellogg &amp;Piolat, 2001), de la cohérence des représentations de ces connaissances (Noordman&amp;Vonk, 1998 ; Pazzani, 1991) ou   de résolution de problèmes (Bastien, 1991 ; Gumm&amp;Hagendorf, 1990 ; Newell&amp; Simon, 1972 ; Richard, 1994 ; 1995).   </w:t>
      </w:r>
    </w:p>
    <w:p w14:paraId="7F78C2C9" w14:textId="77777777" w:rsidR="00AB5266" w:rsidRPr="009D3C54" w:rsidRDefault="00AB5266" w:rsidP="00AB5266">
      <w:pPr>
        <w:pStyle w:val="Alinea"/>
        <w:spacing w:before="240" w:line="360" w:lineRule="auto"/>
        <w:rPr>
          <w:rFonts w:asciiTheme="majorBidi" w:hAnsiTheme="majorBidi" w:cstheme="majorBidi"/>
          <w:sz w:val="26"/>
          <w:szCs w:val="26"/>
        </w:rPr>
      </w:pPr>
      <w:r>
        <w:rPr>
          <w:rFonts w:asciiTheme="majorBidi" w:hAnsiTheme="majorBidi" w:cstheme="majorBidi"/>
          <w:sz w:val="26"/>
          <w:szCs w:val="26"/>
        </w:rPr>
        <w:t xml:space="preserve"> </w:t>
      </w:r>
      <w:r w:rsidRPr="009D3C54">
        <w:rPr>
          <w:rFonts w:asciiTheme="majorBidi" w:hAnsiTheme="majorBidi" w:cstheme="majorBidi"/>
          <w:sz w:val="26"/>
          <w:szCs w:val="26"/>
        </w:rPr>
        <w:t xml:space="preserve"> Grâce aux modèles qui s’inspirent du  cognitivisme, dans sa forme pure, des outils qui aident au développement des  différents processus de traitement de l’information</w:t>
      </w:r>
      <w:r>
        <w:rPr>
          <w:rFonts w:asciiTheme="majorBidi" w:hAnsiTheme="majorBidi" w:cstheme="majorBidi"/>
          <w:sz w:val="26"/>
          <w:szCs w:val="26"/>
        </w:rPr>
        <w:t xml:space="preserve"> ont été proposés</w:t>
      </w:r>
      <w:r w:rsidRPr="009D3C54">
        <w:rPr>
          <w:rFonts w:asciiTheme="majorBidi" w:hAnsiTheme="majorBidi" w:cstheme="majorBidi"/>
          <w:sz w:val="26"/>
          <w:szCs w:val="26"/>
        </w:rPr>
        <w:t xml:space="preserve">. En ce sens, nombreux logiciels dotés de  systèmes de guidage et de régulation, des tutoriels et progiciels  intelligents ou conçus à partir  des connaissances générales ou  spécifiques, ont été fabriqués  et mis au point dans ce cadre. L’objectif de tels systèmes, comme l’EAO, est de proposer des moyens en vue d’un  enseignement individualisé autour de plusieurs activités et  avec une plus grande interactivité. </w:t>
      </w:r>
    </w:p>
    <w:p w14:paraId="56D5A582" w14:textId="77777777" w:rsidR="00AB5266" w:rsidRPr="009D3C54" w:rsidRDefault="00AB5266" w:rsidP="00AB5266">
      <w:pPr>
        <w:pStyle w:val="Alinea"/>
        <w:spacing w:line="360" w:lineRule="auto"/>
        <w:rPr>
          <w:rFonts w:asciiTheme="majorBidi" w:hAnsiTheme="majorBidi" w:cstheme="majorBidi"/>
          <w:i/>
          <w:iCs/>
          <w:sz w:val="26"/>
          <w:szCs w:val="26"/>
        </w:rPr>
      </w:pPr>
      <w:r>
        <w:rPr>
          <w:rFonts w:asciiTheme="majorBidi" w:hAnsiTheme="majorBidi" w:cstheme="majorBidi"/>
          <w:sz w:val="26"/>
          <w:szCs w:val="26"/>
        </w:rPr>
        <w:t xml:space="preserve"> Concernant l</w:t>
      </w:r>
      <w:r w:rsidRPr="009D3C54">
        <w:rPr>
          <w:rFonts w:asciiTheme="majorBidi" w:hAnsiTheme="majorBidi" w:cstheme="majorBidi"/>
          <w:sz w:val="26"/>
          <w:szCs w:val="26"/>
        </w:rPr>
        <w:t>es systèmes d’</w:t>
      </w:r>
      <w:r w:rsidRPr="009D3C54">
        <w:rPr>
          <w:rFonts w:asciiTheme="majorBidi" w:hAnsiTheme="majorBidi" w:cstheme="majorBidi"/>
          <w:smallCaps/>
          <w:sz w:val="26"/>
          <w:szCs w:val="26"/>
        </w:rPr>
        <w:t>eiao</w:t>
      </w:r>
      <w:r w:rsidRPr="009D3C54">
        <w:rPr>
          <w:rFonts w:asciiTheme="majorBidi" w:hAnsiTheme="majorBidi" w:cstheme="majorBidi"/>
          <w:sz w:val="26"/>
          <w:szCs w:val="26"/>
        </w:rPr>
        <w:t xml:space="preserve"> (environnements interactifs d’apprentissage avec l’ordina</w:t>
      </w:r>
      <w:r>
        <w:rPr>
          <w:rFonts w:asciiTheme="majorBidi" w:hAnsiTheme="majorBidi" w:cstheme="majorBidi"/>
          <w:sz w:val="26"/>
          <w:szCs w:val="26"/>
        </w:rPr>
        <w:t xml:space="preserve">teur) ou de tutorat intelligent, ils </w:t>
      </w:r>
      <w:r w:rsidRPr="009D3C54">
        <w:rPr>
          <w:rFonts w:asciiTheme="majorBidi" w:hAnsiTheme="majorBidi" w:cstheme="majorBidi"/>
          <w:sz w:val="26"/>
          <w:szCs w:val="26"/>
        </w:rPr>
        <w:t>favorisent la production  des interactions pédagogiques efficaces relatives à  un contenu</w:t>
      </w:r>
      <w:r>
        <w:rPr>
          <w:rFonts w:asciiTheme="majorBidi" w:hAnsiTheme="majorBidi" w:cstheme="majorBidi"/>
          <w:sz w:val="26"/>
          <w:szCs w:val="26"/>
        </w:rPr>
        <w:t>, d’où l’intelligence artificielle qui contribue à :</w:t>
      </w:r>
    </w:p>
    <w:p w14:paraId="5D3B5C3E" w14:textId="77777777" w:rsidR="00AB5266" w:rsidRPr="00E83B87" w:rsidRDefault="00AB5266" w:rsidP="00AB5266">
      <w:pPr>
        <w:pStyle w:val="Alinea"/>
        <w:spacing w:line="276" w:lineRule="auto"/>
        <w:ind w:left="851" w:right="651" w:hanging="11"/>
        <w:rPr>
          <w:rFonts w:asciiTheme="majorBidi" w:hAnsiTheme="majorBidi" w:cstheme="majorBidi"/>
          <w:i/>
          <w:iCs/>
          <w:sz w:val="26"/>
          <w:szCs w:val="26"/>
        </w:rPr>
      </w:pPr>
      <w:r w:rsidRPr="004F1A0F">
        <w:rPr>
          <w:rFonts w:asciiTheme="majorBidi" w:hAnsiTheme="majorBidi" w:cstheme="majorBidi"/>
          <w:i/>
          <w:iCs/>
          <w:sz w:val="22"/>
          <w:szCs w:val="22"/>
        </w:rPr>
        <w:t>répondre à trois objectifs fondamentaux des systèmes d’</w:t>
      </w:r>
      <w:r w:rsidRPr="004F1A0F">
        <w:rPr>
          <w:rFonts w:asciiTheme="majorBidi" w:hAnsiTheme="majorBidi" w:cstheme="majorBidi"/>
          <w:i/>
          <w:iCs/>
          <w:smallCaps/>
          <w:sz w:val="22"/>
          <w:szCs w:val="22"/>
        </w:rPr>
        <w:t>eiao</w:t>
      </w:r>
      <w:r w:rsidRPr="004F1A0F">
        <w:rPr>
          <w:rFonts w:asciiTheme="majorBidi" w:hAnsiTheme="majorBidi" w:cstheme="majorBidi"/>
          <w:i/>
          <w:iCs/>
          <w:sz w:val="22"/>
          <w:szCs w:val="22"/>
        </w:rPr>
        <w:t> : (i) s’adapter aux particularités et aux besoins des élèves, (ii) rendre possible l’apprentissage par l’action</w:t>
      </w:r>
      <w:r>
        <w:rPr>
          <w:rFonts w:asciiTheme="majorBidi" w:hAnsiTheme="majorBidi" w:cstheme="majorBidi"/>
          <w:i/>
          <w:iCs/>
          <w:sz w:val="22"/>
          <w:szCs w:val="22"/>
        </w:rPr>
        <w:t xml:space="preserve"> </w:t>
      </w:r>
      <w:r w:rsidRPr="004F1A0F">
        <w:rPr>
          <w:rFonts w:asciiTheme="majorBidi" w:hAnsiTheme="majorBidi" w:cstheme="majorBidi"/>
          <w:i/>
          <w:iCs/>
          <w:sz w:val="22"/>
          <w:szCs w:val="22"/>
        </w:rPr>
        <w:t>et (iii)</w:t>
      </w:r>
      <w:r>
        <w:rPr>
          <w:rFonts w:asciiTheme="majorBidi" w:hAnsiTheme="majorBidi" w:cstheme="majorBidi"/>
          <w:i/>
          <w:iCs/>
          <w:sz w:val="22"/>
          <w:szCs w:val="22"/>
        </w:rPr>
        <w:t xml:space="preserve"> </w:t>
      </w:r>
      <w:r w:rsidRPr="004F1A0F">
        <w:rPr>
          <w:rFonts w:asciiTheme="majorBidi" w:hAnsiTheme="majorBidi" w:cstheme="majorBidi"/>
          <w:i/>
          <w:iCs/>
          <w:sz w:val="22"/>
          <w:szCs w:val="22"/>
        </w:rPr>
        <w:t>permettre le transfert des connaissances..</w:t>
      </w:r>
      <w:r w:rsidRPr="009D3C54">
        <w:rPr>
          <w:rFonts w:asciiTheme="majorBidi" w:hAnsiTheme="majorBidi" w:cstheme="majorBidi"/>
          <w:i/>
          <w:iCs/>
          <w:sz w:val="26"/>
          <w:szCs w:val="26"/>
        </w:rPr>
        <w:t xml:space="preserve"> (</w:t>
      </w:r>
      <w:r w:rsidRPr="009D3C54">
        <w:rPr>
          <w:rFonts w:asciiTheme="majorBidi" w:hAnsiTheme="majorBidi" w:cstheme="majorBidi"/>
          <w:sz w:val="26"/>
          <w:szCs w:val="26"/>
        </w:rPr>
        <w:t>Legros &amp;</w:t>
      </w:r>
      <w:r>
        <w:rPr>
          <w:rFonts w:asciiTheme="majorBidi" w:hAnsiTheme="majorBidi" w:cstheme="majorBidi"/>
          <w:sz w:val="26"/>
          <w:szCs w:val="26"/>
        </w:rPr>
        <w:t xml:space="preserve"> </w:t>
      </w:r>
      <w:r w:rsidRPr="009D3C54">
        <w:rPr>
          <w:rFonts w:asciiTheme="majorBidi" w:hAnsiTheme="majorBidi" w:cstheme="majorBidi"/>
          <w:sz w:val="26"/>
          <w:szCs w:val="26"/>
        </w:rPr>
        <w:t>Crinon, 2002, 25</w:t>
      </w:r>
      <w:r w:rsidRPr="009D3C54">
        <w:rPr>
          <w:rFonts w:asciiTheme="majorBidi" w:hAnsiTheme="majorBidi" w:cstheme="majorBidi"/>
          <w:i/>
          <w:iCs/>
          <w:sz w:val="26"/>
          <w:szCs w:val="26"/>
        </w:rPr>
        <w:t>)</w:t>
      </w:r>
    </w:p>
    <w:p w14:paraId="494EA591" w14:textId="77777777" w:rsidR="00AB5266" w:rsidRPr="009D3C54" w:rsidRDefault="00AB5266" w:rsidP="00AB5266">
      <w:pPr>
        <w:pStyle w:val="Alinea"/>
        <w:spacing w:line="360" w:lineRule="auto"/>
        <w:rPr>
          <w:rFonts w:asciiTheme="majorBidi" w:hAnsiTheme="majorBidi" w:cstheme="majorBidi"/>
          <w:b/>
          <w:bCs/>
          <w:sz w:val="26"/>
          <w:szCs w:val="26"/>
        </w:rPr>
      </w:pPr>
      <w:r>
        <w:rPr>
          <w:rFonts w:asciiTheme="majorBidi" w:hAnsiTheme="majorBidi" w:cstheme="majorBidi"/>
          <w:b/>
          <w:bCs/>
          <w:sz w:val="26"/>
          <w:szCs w:val="26"/>
        </w:rPr>
        <w:t>2</w:t>
      </w:r>
      <w:r w:rsidRPr="009D3C54">
        <w:rPr>
          <w:rFonts w:asciiTheme="majorBidi" w:hAnsiTheme="majorBidi" w:cstheme="majorBidi"/>
          <w:b/>
          <w:bCs/>
          <w:sz w:val="26"/>
          <w:szCs w:val="26"/>
        </w:rPr>
        <w:t>-3. Le courant constructiviste</w:t>
      </w:r>
      <w:r w:rsidRPr="009D3C54">
        <w:rPr>
          <w:rFonts w:asciiTheme="majorBidi" w:hAnsiTheme="majorBidi" w:cstheme="majorBidi"/>
          <w:sz w:val="26"/>
          <w:szCs w:val="26"/>
        </w:rPr>
        <w:t xml:space="preserve"> : </w:t>
      </w:r>
      <w:r w:rsidRPr="009D3C54">
        <w:rPr>
          <w:rFonts w:asciiTheme="majorBidi" w:hAnsiTheme="majorBidi" w:cstheme="majorBidi"/>
          <w:b/>
          <w:bCs/>
          <w:sz w:val="26"/>
          <w:szCs w:val="26"/>
        </w:rPr>
        <w:t>vers la recherche de l’information</w:t>
      </w:r>
    </w:p>
    <w:p w14:paraId="69328CDB" w14:textId="77777777" w:rsidR="00AB5266" w:rsidRPr="009D3C54" w:rsidRDefault="00AB5266" w:rsidP="00AB5266">
      <w:pPr>
        <w:pStyle w:val="Alinea"/>
        <w:spacing w:line="360" w:lineRule="auto"/>
        <w:rPr>
          <w:rFonts w:asciiTheme="majorBidi" w:hAnsiTheme="majorBidi" w:cstheme="majorBidi"/>
          <w:sz w:val="26"/>
          <w:szCs w:val="26"/>
        </w:rPr>
      </w:pPr>
      <w:r w:rsidRPr="009D3C54">
        <w:rPr>
          <w:rFonts w:asciiTheme="majorBidi" w:hAnsiTheme="majorBidi" w:cstheme="majorBidi"/>
          <w:sz w:val="26"/>
          <w:szCs w:val="26"/>
        </w:rPr>
        <w:t xml:space="preserve">    Beaucoup de  recherches  ont été menées sur le rôle de la mémoire dans le traitement des informations  et ont contribué à  installer  et à développer la technologie éducative dirigée vers</w:t>
      </w:r>
      <w:r>
        <w:rPr>
          <w:rFonts w:asciiTheme="majorBidi" w:hAnsiTheme="majorBidi" w:cstheme="majorBidi"/>
          <w:sz w:val="26"/>
          <w:szCs w:val="26"/>
        </w:rPr>
        <w:t xml:space="preserve">  la recherche d’informations, </w:t>
      </w:r>
      <w:r w:rsidRPr="009D3C54">
        <w:rPr>
          <w:rFonts w:asciiTheme="majorBidi" w:hAnsiTheme="majorBidi" w:cstheme="majorBidi"/>
          <w:sz w:val="26"/>
          <w:szCs w:val="26"/>
        </w:rPr>
        <w:t xml:space="preserve">c'est-à-dire à la construction des connaissances nouvelles. Citons, par exemple, les travaux sur l’organisation des connaissances,  abordée dans la théorie des modèles mentaux (Johnson-Laird, 1980 ; 1983) ou dans celle des modèles de situation (Van Dijk et Kintsch, 1983) ayant mené à la création  de systèmes conçus comme des outils cognitifs d’aide à la construction des connaissances. Ces outils considérés   comme des mémoires externes ou  des systèmes de bases de données  permettent une  interaction  avec les connaissances antérieures des personnes  et participer  à la construction de nouvelles  connaissances. </w:t>
      </w:r>
    </w:p>
    <w:p w14:paraId="53529DF3" w14:textId="77777777" w:rsidR="00AB5266" w:rsidRPr="009D3C54" w:rsidRDefault="00AB5266" w:rsidP="00AB5266">
      <w:pPr>
        <w:pStyle w:val="Alinea"/>
        <w:spacing w:before="240" w:line="360" w:lineRule="auto"/>
        <w:rPr>
          <w:rFonts w:asciiTheme="majorBidi" w:hAnsiTheme="majorBidi" w:cstheme="majorBidi"/>
          <w:sz w:val="26"/>
          <w:szCs w:val="26"/>
        </w:rPr>
      </w:pPr>
      <w:r>
        <w:rPr>
          <w:rFonts w:asciiTheme="majorBidi" w:hAnsiTheme="majorBidi" w:cstheme="majorBidi"/>
          <w:sz w:val="26"/>
          <w:szCs w:val="26"/>
        </w:rPr>
        <w:t xml:space="preserve">  </w:t>
      </w:r>
      <w:r w:rsidRPr="009D3C54">
        <w:rPr>
          <w:rFonts w:asciiTheme="majorBidi" w:hAnsiTheme="majorBidi" w:cstheme="majorBidi"/>
          <w:sz w:val="26"/>
          <w:szCs w:val="26"/>
        </w:rPr>
        <w:t>Puisque l’importance est donnée à l’apprenant, ces outils  débouchent selon</w:t>
      </w:r>
      <w:r>
        <w:rPr>
          <w:rFonts w:asciiTheme="majorBidi" w:hAnsiTheme="majorBidi" w:cstheme="majorBidi"/>
          <w:sz w:val="26"/>
          <w:szCs w:val="26"/>
        </w:rPr>
        <w:t xml:space="preserve"> </w:t>
      </w:r>
      <w:r w:rsidRPr="009D3C54">
        <w:rPr>
          <w:rFonts w:asciiTheme="majorBidi" w:hAnsiTheme="majorBidi" w:cstheme="majorBidi"/>
          <w:sz w:val="26"/>
          <w:szCs w:val="26"/>
        </w:rPr>
        <w:t xml:space="preserve">(Casey, 1996 ; Hannafin&amp; Land, 1997 ; Winn&amp; Snyder, 1996),   sur la conception d’un environnement spécifique  d’apprentissage libre et favorables aux échanges et la collaboration entre apprenants. </w:t>
      </w:r>
    </w:p>
    <w:p w14:paraId="23825ECD" w14:textId="77777777" w:rsidR="00AB5266" w:rsidRPr="009D3C54" w:rsidRDefault="00AB5266" w:rsidP="00AB5266">
      <w:pPr>
        <w:pStyle w:val="Alinea"/>
        <w:spacing w:before="240" w:line="360" w:lineRule="auto"/>
        <w:rPr>
          <w:rFonts w:asciiTheme="majorBidi" w:hAnsiTheme="majorBidi" w:cstheme="majorBidi"/>
          <w:sz w:val="26"/>
          <w:szCs w:val="26"/>
        </w:rPr>
      </w:pPr>
      <w:r>
        <w:rPr>
          <w:rFonts w:asciiTheme="majorBidi" w:hAnsiTheme="majorBidi" w:cstheme="majorBidi"/>
          <w:sz w:val="26"/>
          <w:szCs w:val="26"/>
        </w:rPr>
        <w:t>Ainsi</w:t>
      </w:r>
      <w:r w:rsidRPr="009D3C54">
        <w:rPr>
          <w:rFonts w:asciiTheme="majorBidi" w:hAnsiTheme="majorBidi" w:cstheme="majorBidi"/>
          <w:sz w:val="26"/>
          <w:szCs w:val="26"/>
        </w:rPr>
        <w:t xml:space="preserve">, grâce à cette  nouvelle orientation ; nous assistons </w:t>
      </w:r>
      <w:r>
        <w:rPr>
          <w:rFonts w:asciiTheme="majorBidi" w:hAnsiTheme="majorBidi" w:cstheme="majorBidi"/>
          <w:sz w:val="26"/>
          <w:szCs w:val="26"/>
        </w:rPr>
        <w:t xml:space="preserve">à un véritable bouleversement </w:t>
      </w:r>
      <w:r w:rsidRPr="009D3C54">
        <w:rPr>
          <w:rFonts w:asciiTheme="majorBidi" w:hAnsiTheme="majorBidi" w:cstheme="majorBidi"/>
          <w:sz w:val="26"/>
          <w:szCs w:val="26"/>
        </w:rPr>
        <w:t>des conceptions traditionnelles de l’enseignement-apprentissage  et de la recherche en éducation.  Une grande attention  est dorénavant attachée au  virtuel mais aussi au  travail collaboratif à distance, via internet.</w:t>
      </w:r>
    </w:p>
    <w:p w14:paraId="5B7BAB0C" w14:textId="77777777" w:rsidR="00AB5266" w:rsidRPr="008F7F11" w:rsidRDefault="00AB5266" w:rsidP="00AB5266">
      <w:pPr>
        <w:pStyle w:val="Alinea"/>
        <w:spacing w:before="240" w:line="360" w:lineRule="auto"/>
        <w:ind w:firstLine="429"/>
        <w:rPr>
          <w:rFonts w:asciiTheme="majorBidi" w:hAnsiTheme="majorBidi" w:cstheme="majorBidi"/>
          <w:sz w:val="26"/>
          <w:szCs w:val="26"/>
        </w:rPr>
      </w:pPr>
      <w:r>
        <w:rPr>
          <w:rFonts w:asciiTheme="majorBidi" w:hAnsiTheme="majorBidi" w:cstheme="majorBidi"/>
          <w:sz w:val="26"/>
          <w:szCs w:val="26"/>
        </w:rPr>
        <w:t xml:space="preserve">  </w:t>
      </w:r>
      <w:r w:rsidRPr="009D3C54">
        <w:rPr>
          <w:rFonts w:asciiTheme="majorBidi" w:hAnsiTheme="majorBidi" w:cstheme="majorBidi"/>
          <w:sz w:val="26"/>
          <w:szCs w:val="26"/>
        </w:rPr>
        <w:t xml:space="preserve"> Cette nouvelle  orientation  entraîne un changement </w:t>
      </w:r>
      <w:r>
        <w:rPr>
          <w:rFonts w:asciiTheme="majorBidi" w:hAnsiTheme="majorBidi" w:cstheme="majorBidi"/>
          <w:sz w:val="26"/>
          <w:szCs w:val="26"/>
        </w:rPr>
        <w:t xml:space="preserve"> et </w:t>
      </w:r>
      <w:r w:rsidRPr="009D3C54">
        <w:rPr>
          <w:rFonts w:asciiTheme="majorBidi" w:hAnsiTheme="majorBidi" w:cstheme="majorBidi"/>
          <w:sz w:val="26"/>
          <w:szCs w:val="26"/>
        </w:rPr>
        <w:t xml:space="preserve">  oriente la réflexion   vers le constructivisme qui  semble constituer un nouveau </w:t>
      </w:r>
      <w:r w:rsidRPr="004461BA">
        <w:rPr>
          <w:rFonts w:asciiTheme="majorBidi" w:hAnsiTheme="majorBidi" w:cstheme="majorBidi"/>
          <w:sz w:val="26"/>
          <w:szCs w:val="26"/>
        </w:rPr>
        <w:t>paradigme de référence</w:t>
      </w:r>
      <w:r>
        <w:rPr>
          <w:rFonts w:asciiTheme="majorBidi" w:hAnsiTheme="majorBidi" w:cstheme="majorBidi"/>
          <w:sz w:val="26"/>
          <w:szCs w:val="26"/>
        </w:rPr>
        <w:t xml:space="preserve"> pour développer </w:t>
      </w:r>
      <w:r w:rsidRPr="009D3C54">
        <w:rPr>
          <w:rFonts w:asciiTheme="majorBidi" w:hAnsiTheme="majorBidi" w:cstheme="majorBidi"/>
          <w:sz w:val="26"/>
          <w:szCs w:val="26"/>
        </w:rPr>
        <w:t xml:space="preserve">les environnements conçus grâce aux  </w:t>
      </w:r>
      <w:r w:rsidRPr="009D3C54">
        <w:rPr>
          <w:rFonts w:asciiTheme="majorBidi" w:hAnsiTheme="majorBidi" w:cstheme="majorBidi"/>
          <w:smallCaps/>
          <w:sz w:val="26"/>
          <w:szCs w:val="26"/>
        </w:rPr>
        <w:t xml:space="preserve">TIC </w:t>
      </w:r>
      <w:r w:rsidRPr="009D3C54">
        <w:rPr>
          <w:rFonts w:asciiTheme="majorBidi" w:hAnsiTheme="majorBidi" w:cstheme="majorBidi"/>
          <w:sz w:val="26"/>
          <w:szCs w:val="26"/>
        </w:rPr>
        <w:t>et permettre, de cette manière, leur intégration dans les classes.</w:t>
      </w:r>
      <w:r>
        <w:rPr>
          <w:rFonts w:asciiTheme="majorBidi" w:hAnsiTheme="majorBidi" w:cstheme="majorBidi"/>
          <w:sz w:val="26"/>
          <w:szCs w:val="26"/>
        </w:rPr>
        <w:t xml:space="preserve"> Le modèle </w:t>
      </w:r>
      <w:r w:rsidRPr="009D3C54">
        <w:rPr>
          <w:rFonts w:asciiTheme="majorBidi" w:hAnsiTheme="majorBidi" w:cstheme="majorBidi"/>
          <w:sz w:val="26"/>
          <w:szCs w:val="26"/>
        </w:rPr>
        <w:t>«  constructiviste » a occupé une place très importante dans tous les discours et les projets pédagogiques ainsi que dans la plupart des exposés théoriques de l’apprentissage et des contextes.</w:t>
      </w:r>
    </w:p>
    <w:p w14:paraId="325DDDA0" w14:textId="77777777" w:rsidR="00AB5266" w:rsidRPr="009D3C54" w:rsidRDefault="00AB5266" w:rsidP="00AB5266">
      <w:pPr>
        <w:pStyle w:val="Alinea"/>
        <w:spacing w:line="360" w:lineRule="auto"/>
        <w:rPr>
          <w:rFonts w:asciiTheme="majorBidi" w:hAnsiTheme="majorBidi" w:cstheme="majorBidi"/>
          <w:sz w:val="26"/>
          <w:szCs w:val="26"/>
        </w:rPr>
      </w:pPr>
      <w:r>
        <w:rPr>
          <w:rFonts w:asciiTheme="majorBidi" w:hAnsiTheme="majorBidi" w:cstheme="majorBidi"/>
          <w:sz w:val="26"/>
          <w:szCs w:val="26"/>
        </w:rPr>
        <w:t xml:space="preserve"> Notre objectif est</w:t>
      </w:r>
      <w:r w:rsidRPr="009D3C54">
        <w:rPr>
          <w:rFonts w:asciiTheme="majorBidi" w:hAnsiTheme="majorBidi" w:cstheme="majorBidi"/>
          <w:sz w:val="26"/>
          <w:szCs w:val="26"/>
        </w:rPr>
        <w:t xml:space="preserve"> celui </w:t>
      </w:r>
      <w:r w:rsidRPr="00B94E89">
        <w:rPr>
          <w:rFonts w:asciiTheme="majorBidi" w:hAnsiTheme="majorBidi" w:cstheme="majorBidi"/>
          <w:sz w:val="26"/>
          <w:szCs w:val="26"/>
        </w:rPr>
        <w:t xml:space="preserve">de comprendre et d’expliquer </w:t>
      </w:r>
      <w:r w:rsidRPr="009D3C54">
        <w:rPr>
          <w:rFonts w:asciiTheme="majorBidi" w:hAnsiTheme="majorBidi" w:cstheme="majorBidi"/>
          <w:sz w:val="26"/>
          <w:szCs w:val="26"/>
        </w:rPr>
        <w:t xml:space="preserve">l’effet des nouvelles technologies sur l’évolution de ce courant. </w:t>
      </w:r>
    </w:p>
    <w:p w14:paraId="560C1D0A" w14:textId="77777777" w:rsidR="00AB5266" w:rsidRPr="009D3C54" w:rsidRDefault="00AB5266" w:rsidP="00AB5266">
      <w:pPr>
        <w:pStyle w:val="Alinea"/>
        <w:spacing w:line="360" w:lineRule="auto"/>
        <w:rPr>
          <w:rFonts w:asciiTheme="majorBidi" w:hAnsiTheme="majorBidi" w:cstheme="majorBidi"/>
          <w:sz w:val="26"/>
          <w:szCs w:val="26"/>
        </w:rPr>
      </w:pPr>
      <w:r w:rsidRPr="009D3C54">
        <w:rPr>
          <w:rFonts w:asciiTheme="majorBidi" w:hAnsiTheme="majorBidi" w:cstheme="majorBidi"/>
          <w:sz w:val="26"/>
          <w:szCs w:val="26"/>
        </w:rPr>
        <w:t>Pour  les constructivistes :</w:t>
      </w:r>
    </w:p>
    <w:p w14:paraId="29C2E146" w14:textId="77777777" w:rsidR="00AB5266" w:rsidRPr="008F7F11" w:rsidRDefault="00AB5266" w:rsidP="00AB5266">
      <w:pPr>
        <w:pStyle w:val="Alinea"/>
        <w:spacing w:line="276" w:lineRule="auto"/>
        <w:ind w:left="851" w:right="509" w:hanging="153"/>
        <w:rPr>
          <w:rFonts w:asciiTheme="majorBidi" w:hAnsiTheme="majorBidi" w:cstheme="majorBidi"/>
          <w:i/>
          <w:iCs/>
          <w:sz w:val="22"/>
          <w:szCs w:val="22"/>
        </w:rPr>
      </w:pPr>
      <w:r>
        <w:rPr>
          <w:rFonts w:asciiTheme="majorBidi" w:hAnsiTheme="majorBidi" w:cstheme="majorBidi"/>
          <w:i/>
          <w:iCs/>
          <w:sz w:val="22"/>
          <w:szCs w:val="22"/>
        </w:rPr>
        <w:t xml:space="preserve">   </w:t>
      </w:r>
      <w:r w:rsidRPr="008F7F11">
        <w:rPr>
          <w:rFonts w:asciiTheme="majorBidi" w:hAnsiTheme="majorBidi" w:cstheme="majorBidi"/>
          <w:i/>
          <w:iCs/>
          <w:sz w:val="22"/>
          <w:szCs w:val="22"/>
        </w:rPr>
        <w:t>Chaque apprenant construit la réalité, ou du moins l’interprète, en se basant sur sa perception d’expériences passées. Selon eux, la connaissance ne consiste pas en un reflet de la réalité telle qu’elle se présente, mais en une construction de celle-ci. Cela dit, les constructivistes ne rejettent pas l’existence du monde réel pour autant. Ils reconnaissent que la réalité impose certaines contraintes sur les concepts, mais soutiennent que notre connaissance du monde se fonde sur des représentations humaines de notre expérience du monde. (</w:t>
      </w:r>
      <w:r w:rsidRPr="008F7F11">
        <w:rPr>
          <w:rFonts w:asciiTheme="majorBidi" w:hAnsiTheme="majorBidi" w:cstheme="majorBidi"/>
          <w:sz w:val="22"/>
          <w:szCs w:val="22"/>
        </w:rPr>
        <w:t>Kozanitis,2005 :5)</w:t>
      </w:r>
    </w:p>
    <w:p w14:paraId="34490FB3" w14:textId="77777777" w:rsidR="00AB5266" w:rsidRPr="009D3C54" w:rsidRDefault="00AB5266" w:rsidP="00AB5266">
      <w:pPr>
        <w:pStyle w:val="Alinea"/>
        <w:spacing w:line="360" w:lineRule="auto"/>
        <w:rPr>
          <w:rFonts w:asciiTheme="majorBidi" w:hAnsiTheme="majorBidi" w:cstheme="majorBidi"/>
          <w:sz w:val="26"/>
          <w:szCs w:val="26"/>
        </w:rPr>
      </w:pPr>
    </w:p>
    <w:p w14:paraId="71EC14A0" w14:textId="77777777" w:rsidR="00AB5266" w:rsidRDefault="00AB5266" w:rsidP="00AB5266">
      <w:pPr>
        <w:pStyle w:val="Alinea"/>
        <w:spacing w:line="360" w:lineRule="auto"/>
        <w:rPr>
          <w:rFonts w:asciiTheme="majorBidi" w:hAnsiTheme="majorBidi" w:cstheme="majorBidi"/>
          <w:sz w:val="26"/>
          <w:szCs w:val="26"/>
        </w:rPr>
      </w:pPr>
      <w:r w:rsidRPr="009D3C54">
        <w:rPr>
          <w:rFonts w:asciiTheme="majorBidi" w:hAnsiTheme="majorBidi" w:cstheme="majorBidi"/>
          <w:sz w:val="26"/>
          <w:szCs w:val="26"/>
        </w:rPr>
        <w:t xml:space="preserve"> </w:t>
      </w:r>
      <w:r>
        <w:rPr>
          <w:rFonts w:asciiTheme="majorBidi" w:hAnsiTheme="majorBidi" w:cstheme="majorBidi"/>
          <w:sz w:val="26"/>
          <w:szCs w:val="26"/>
        </w:rPr>
        <w:t xml:space="preserve">Il en est ainsi de </w:t>
      </w:r>
      <w:r w:rsidRPr="009D3C54">
        <w:rPr>
          <w:rFonts w:asciiTheme="majorBidi" w:hAnsiTheme="majorBidi" w:cstheme="majorBidi"/>
          <w:sz w:val="26"/>
          <w:szCs w:val="26"/>
        </w:rPr>
        <w:t xml:space="preserve">la théorie du compagnonnage cognitif </w:t>
      </w:r>
      <w:r w:rsidRPr="009D3C54">
        <w:rPr>
          <w:rFonts w:asciiTheme="majorBidi" w:hAnsiTheme="majorBidi" w:cstheme="majorBidi"/>
          <w:i/>
          <w:iCs/>
          <w:sz w:val="26"/>
          <w:szCs w:val="26"/>
        </w:rPr>
        <w:t>(«  cognitive apprentice</w:t>
      </w:r>
      <w:r>
        <w:rPr>
          <w:rFonts w:asciiTheme="majorBidi" w:hAnsiTheme="majorBidi" w:cstheme="majorBidi"/>
          <w:i/>
          <w:iCs/>
          <w:sz w:val="26"/>
          <w:szCs w:val="26"/>
        </w:rPr>
        <w:t xml:space="preserve"> </w:t>
      </w:r>
      <w:r w:rsidRPr="009D3C54">
        <w:rPr>
          <w:rFonts w:asciiTheme="majorBidi" w:hAnsiTheme="majorBidi" w:cstheme="majorBidi"/>
          <w:i/>
          <w:iCs/>
          <w:sz w:val="26"/>
          <w:szCs w:val="26"/>
        </w:rPr>
        <w:t>ship »</w:t>
      </w:r>
      <w:r w:rsidRPr="009D3C54">
        <w:rPr>
          <w:rFonts w:asciiTheme="majorBidi" w:hAnsiTheme="majorBidi" w:cstheme="majorBidi"/>
          <w:sz w:val="26"/>
          <w:szCs w:val="26"/>
        </w:rPr>
        <w:t>, exposée par  Collins, Brown &amp; Newman,</w:t>
      </w:r>
      <w:r>
        <w:rPr>
          <w:rFonts w:asciiTheme="majorBidi" w:hAnsiTheme="majorBidi" w:cstheme="majorBidi"/>
          <w:sz w:val="26"/>
          <w:szCs w:val="26"/>
        </w:rPr>
        <w:t xml:space="preserve"> 1989 ; Lajoie &amp;Lesgold, 1989), qui </w:t>
      </w:r>
      <w:r w:rsidRPr="009D3C54">
        <w:rPr>
          <w:rFonts w:asciiTheme="majorBidi" w:hAnsiTheme="majorBidi" w:cstheme="majorBidi"/>
          <w:sz w:val="26"/>
          <w:szCs w:val="26"/>
        </w:rPr>
        <w:t>vise   la conception d’environnements qui s’appuient  exclusivement sur des situations réalistes du monde.</w:t>
      </w:r>
    </w:p>
    <w:p w14:paraId="08E02CB9" w14:textId="77777777" w:rsidR="00AB5266" w:rsidRPr="009D3C54" w:rsidRDefault="00AB5266" w:rsidP="00AB5266">
      <w:pPr>
        <w:pStyle w:val="Alinea"/>
        <w:spacing w:line="360" w:lineRule="auto"/>
        <w:rPr>
          <w:rFonts w:asciiTheme="majorBidi" w:hAnsiTheme="majorBidi" w:cstheme="majorBidi"/>
          <w:sz w:val="26"/>
          <w:szCs w:val="26"/>
        </w:rPr>
      </w:pPr>
      <w:r w:rsidRPr="009D3C54">
        <w:rPr>
          <w:rFonts w:asciiTheme="majorBidi" w:hAnsiTheme="majorBidi" w:cstheme="majorBidi"/>
          <w:sz w:val="26"/>
          <w:szCs w:val="26"/>
        </w:rPr>
        <w:t xml:space="preserve">   Le modèle constructiviste débouche essentiellement sur deux  approches différentes bien que souvent  confondues,  selon le</w:t>
      </w:r>
      <w:r>
        <w:rPr>
          <w:rFonts w:asciiTheme="majorBidi" w:hAnsiTheme="majorBidi" w:cstheme="majorBidi"/>
          <w:sz w:val="26"/>
          <w:szCs w:val="26"/>
        </w:rPr>
        <w:t>s travaux de  Hannafin,</w:t>
      </w:r>
      <w:r w:rsidRPr="009D3C54">
        <w:rPr>
          <w:rFonts w:asciiTheme="majorBidi" w:hAnsiTheme="majorBidi" w:cstheme="majorBidi"/>
          <w:sz w:val="26"/>
          <w:szCs w:val="26"/>
        </w:rPr>
        <w:t xml:space="preserve"> Land &amp; Oliver, 1997, par rapport aux  environnements d’apprentissage. La première, nommée  « constructivisme », peut  être liée  et  rattachée à la fois au cognitivisme  et à l’appr</w:t>
      </w:r>
      <w:r>
        <w:rPr>
          <w:rFonts w:asciiTheme="majorBidi" w:hAnsiTheme="majorBidi" w:cstheme="majorBidi"/>
          <w:sz w:val="26"/>
          <w:szCs w:val="26"/>
        </w:rPr>
        <w:t xml:space="preserve">oche piagétienne. La seconde </w:t>
      </w:r>
      <w:r w:rsidRPr="009D3C54">
        <w:rPr>
          <w:rFonts w:asciiTheme="majorBidi" w:hAnsiTheme="majorBidi" w:cstheme="majorBidi"/>
          <w:sz w:val="26"/>
          <w:szCs w:val="26"/>
        </w:rPr>
        <w:t xml:space="preserve"> appelée «  constructionnisme » émane  de l’approche socioculturelle de Vygotski.</w:t>
      </w:r>
    </w:p>
    <w:p w14:paraId="1B206C95" w14:textId="77777777" w:rsidR="00AB5266" w:rsidRPr="009D3C54" w:rsidRDefault="00AB5266" w:rsidP="00AB5266">
      <w:pPr>
        <w:pStyle w:val="Alinea"/>
        <w:spacing w:line="360" w:lineRule="auto"/>
        <w:rPr>
          <w:rFonts w:asciiTheme="majorBidi" w:hAnsiTheme="majorBidi" w:cstheme="majorBidi"/>
          <w:sz w:val="26"/>
          <w:szCs w:val="26"/>
        </w:rPr>
      </w:pPr>
      <w:r w:rsidRPr="00B94E89">
        <w:rPr>
          <w:rFonts w:asciiTheme="majorBidi" w:hAnsiTheme="majorBidi" w:cstheme="majorBidi"/>
          <w:sz w:val="26"/>
          <w:szCs w:val="26"/>
        </w:rPr>
        <w:t>Une importance primordiale est accordée au rôle que joue</w:t>
      </w:r>
      <w:r>
        <w:rPr>
          <w:rFonts w:asciiTheme="majorBidi" w:hAnsiTheme="majorBidi" w:cstheme="majorBidi"/>
          <w:sz w:val="26"/>
          <w:szCs w:val="26"/>
        </w:rPr>
        <w:t>nt</w:t>
      </w:r>
      <w:r w:rsidRPr="00B94E89">
        <w:rPr>
          <w:rFonts w:asciiTheme="majorBidi" w:hAnsiTheme="majorBidi" w:cstheme="majorBidi"/>
          <w:sz w:val="26"/>
          <w:szCs w:val="26"/>
        </w:rPr>
        <w:t xml:space="preserve"> le  sujet et l’influence de son environnement po</w:t>
      </w:r>
      <w:r>
        <w:rPr>
          <w:rFonts w:asciiTheme="majorBidi" w:hAnsiTheme="majorBidi" w:cstheme="majorBidi"/>
          <w:sz w:val="26"/>
          <w:szCs w:val="26"/>
        </w:rPr>
        <w:t>ur le constructivisme piagétien</w:t>
      </w:r>
      <w:r w:rsidRPr="00B94E89">
        <w:rPr>
          <w:rFonts w:asciiTheme="majorBidi" w:hAnsiTheme="majorBidi" w:cstheme="majorBidi"/>
          <w:sz w:val="26"/>
          <w:szCs w:val="26"/>
        </w:rPr>
        <w:t xml:space="preserve"> qui a inspiré plusieurs  modèles d’enseignement</w:t>
      </w:r>
      <w:r>
        <w:rPr>
          <w:rFonts w:asciiTheme="majorBidi" w:hAnsiTheme="majorBidi" w:cstheme="majorBidi"/>
          <w:sz w:val="26"/>
          <w:szCs w:val="26"/>
        </w:rPr>
        <w:t xml:space="preserve">s, </w:t>
      </w:r>
      <w:r w:rsidRPr="009D3C54">
        <w:rPr>
          <w:rFonts w:asciiTheme="majorBidi" w:hAnsiTheme="majorBidi" w:cstheme="majorBidi"/>
          <w:sz w:val="26"/>
          <w:szCs w:val="26"/>
        </w:rPr>
        <w:t>ainsi que beaucoup de  programmes d’apprentissage, en particulier, les programmes  des mathématiques et des sciences. Pour cette théorie</w:t>
      </w:r>
      <w:r>
        <w:rPr>
          <w:rFonts w:asciiTheme="majorBidi" w:hAnsiTheme="majorBidi" w:cstheme="majorBidi"/>
          <w:sz w:val="26"/>
          <w:szCs w:val="26"/>
        </w:rPr>
        <w:t xml:space="preserve"> piagétienne (1977)</w:t>
      </w:r>
      <w:r w:rsidRPr="009D3C54">
        <w:rPr>
          <w:rFonts w:asciiTheme="majorBidi" w:hAnsiTheme="majorBidi" w:cstheme="majorBidi"/>
          <w:sz w:val="26"/>
          <w:szCs w:val="26"/>
        </w:rPr>
        <w:t xml:space="preserve">, l’activité de construction des connaissances est conçue comme : </w:t>
      </w:r>
      <w:r>
        <w:rPr>
          <w:rFonts w:asciiTheme="majorBidi" w:hAnsiTheme="majorBidi" w:cstheme="majorBidi"/>
          <w:sz w:val="26"/>
          <w:szCs w:val="26"/>
        </w:rPr>
        <w:t>« </w:t>
      </w:r>
      <w:r w:rsidRPr="009D3C54">
        <w:rPr>
          <w:rFonts w:asciiTheme="majorBidi" w:hAnsiTheme="majorBidi" w:cstheme="majorBidi"/>
          <w:i/>
          <w:iCs/>
          <w:sz w:val="26"/>
          <w:szCs w:val="26"/>
        </w:rPr>
        <w:t>un ensemble de processus d’assimilation des informations nouvelles aux schémas anciens. Les connaissances nouvelles qui en résultent constituent les nouveaux objets de pensée sur lesquels les sujets s’appuient pour agir</w:t>
      </w:r>
      <w:r>
        <w:rPr>
          <w:rFonts w:asciiTheme="majorBidi" w:hAnsiTheme="majorBidi" w:cstheme="majorBidi"/>
          <w:i/>
          <w:iCs/>
          <w:sz w:val="26"/>
          <w:szCs w:val="26"/>
        </w:rPr>
        <w:t> »</w:t>
      </w:r>
      <w:r w:rsidRPr="009D3C54">
        <w:rPr>
          <w:rFonts w:asciiTheme="majorBidi" w:hAnsiTheme="majorBidi" w:cstheme="majorBidi"/>
          <w:i/>
          <w:iCs/>
          <w:sz w:val="26"/>
          <w:szCs w:val="26"/>
        </w:rPr>
        <w:t xml:space="preserve">. </w:t>
      </w:r>
      <w:r w:rsidRPr="009D3C54">
        <w:rPr>
          <w:rFonts w:asciiTheme="majorBidi" w:hAnsiTheme="majorBidi" w:cstheme="majorBidi"/>
          <w:sz w:val="26"/>
          <w:szCs w:val="26"/>
        </w:rPr>
        <w:t>(</w:t>
      </w:r>
      <w:r>
        <w:rPr>
          <w:rFonts w:asciiTheme="majorBidi" w:hAnsiTheme="majorBidi" w:cstheme="majorBidi"/>
          <w:sz w:val="26"/>
          <w:szCs w:val="26"/>
        </w:rPr>
        <w:t>Legros, 2000 :20</w:t>
      </w:r>
      <w:r w:rsidRPr="009D3C54">
        <w:rPr>
          <w:rFonts w:asciiTheme="majorBidi" w:hAnsiTheme="majorBidi" w:cstheme="majorBidi"/>
          <w:sz w:val="26"/>
          <w:szCs w:val="26"/>
        </w:rPr>
        <w:t xml:space="preserve">). </w:t>
      </w:r>
    </w:p>
    <w:p w14:paraId="45F24C85" w14:textId="77777777" w:rsidR="00AB5266" w:rsidRPr="009D3C54" w:rsidRDefault="00AB5266" w:rsidP="00AB5266">
      <w:pPr>
        <w:pStyle w:val="Alinea"/>
        <w:spacing w:line="360" w:lineRule="auto"/>
        <w:rPr>
          <w:rFonts w:asciiTheme="majorBidi" w:hAnsiTheme="majorBidi" w:cstheme="majorBidi"/>
          <w:sz w:val="26"/>
          <w:szCs w:val="26"/>
        </w:rPr>
      </w:pPr>
      <w:r w:rsidRPr="009D3C54">
        <w:rPr>
          <w:rFonts w:asciiTheme="majorBidi" w:hAnsiTheme="majorBidi" w:cstheme="majorBidi"/>
          <w:sz w:val="26"/>
          <w:szCs w:val="26"/>
        </w:rPr>
        <w:t xml:space="preserve"> Le contexte socioculturel de la cognition  est, à son tour,  pris en considération par l’approche socioculturelle  inspirée  des travaux de Vygotski, Leontiev et Bakhtine . Ce contexte  conçoit la connaissance comme étant  le produit   d’une co-construction entre les individus et les groupes et le fruit  d’une interaction entre plusieurs  facteurs culturels et langagiers.</w:t>
      </w:r>
    </w:p>
    <w:p w14:paraId="7B6E7396" w14:textId="77777777" w:rsidR="00AB5266" w:rsidRPr="00E83B87" w:rsidRDefault="00AB5266" w:rsidP="00AB5266">
      <w:pPr>
        <w:pStyle w:val="Alinea"/>
        <w:spacing w:line="360" w:lineRule="auto"/>
        <w:rPr>
          <w:rFonts w:asciiTheme="majorBidi" w:hAnsiTheme="majorBidi" w:cstheme="majorBidi"/>
          <w:sz w:val="26"/>
          <w:szCs w:val="26"/>
        </w:rPr>
      </w:pPr>
      <w:r w:rsidRPr="009D3C54">
        <w:rPr>
          <w:rFonts w:asciiTheme="majorBidi" w:hAnsiTheme="majorBidi" w:cstheme="majorBidi"/>
          <w:sz w:val="26"/>
          <w:szCs w:val="26"/>
        </w:rPr>
        <w:t>Ainsi de nouveaux  horizons ont vu le jour grâce à cette  approche qui a favorisé  de nouvelles perspectives pour les  travaux sur l’apprentissage menés par plusieurs chercheurs, et qui  considèrent l’apprentissage comme un ensemble d’activités situées socialement  et ancrée dans la réalité quotidienne.  De ce fait, la pensée n’est plus conçue comme  une activité qui se situe dans la tête de l’individu, mais plutôt dans les liaisons  et les interactions entre les personnes et les objets du monde.</w:t>
      </w:r>
    </w:p>
    <w:p w14:paraId="57554990" w14:textId="77777777" w:rsidR="006C1EEE" w:rsidRDefault="006C1EEE" w:rsidP="00AB5266">
      <w:pPr>
        <w:pStyle w:val="Alinea"/>
        <w:spacing w:line="360" w:lineRule="auto"/>
        <w:rPr>
          <w:rFonts w:asciiTheme="majorBidi" w:hAnsiTheme="majorBidi" w:cstheme="majorBidi"/>
          <w:b/>
          <w:bCs/>
          <w:color w:val="FF0000"/>
          <w:sz w:val="26"/>
          <w:szCs w:val="26"/>
        </w:rPr>
      </w:pPr>
      <w:r w:rsidRPr="006C1EEE">
        <w:rPr>
          <w:rFonts w:asciiTheme="majorBidi" w:hAnsiTheme="majorBidi" w:cstheme="majorBidi"/>
          <w:b/>
          <w:bCs/>
          <w:color w:val="FF0000"/>
          <w:sz w:val="26"/>
          <w:szCs w:val="26"/>
        </w:rPr>
        <w:t>TD2</w:t>
      </w:r>
    </w:p>
    <w:p w14:paraId="7DF3EDC1" w14:textId="77777777" w:rsidR="006C1EEE" w:rsidRPr="00001B72" w:rsidRDefault="00001B72" w:rsidP="0086062F">
      <w:pPr>
        <w:pStyle w:val="Alinea"/>
        <w:spacing w:line="360" w:lineRule="auto"/>
        <w:rPr>
          <w:rFonts w:asciiTheme="majorBidi" w:hAnsiTheme="majorBidi" w:cstheme="majorBidi"/>
          <w:b/>
          <w:bCs/>
          <w:color w:val="FF0000"/>
          <w:sz w:val="26"/>
          <w:szCs w:val="26"/>
        </w:rPr>
      </w:pPr>
      <w:r>
        <w:rPr>
          <w:rFonts w:asciiTheme="majorBidi" w:hAnsiTheme="majorBidi" w:cstheme="majorBidi"/>
          <w:b/>
          <w:bCs/>
          <w:color w:val="FF0000"/>
          <w:sz w:val="26"/>
          <w:szCs w:val="26"/>
        </w:rPr>
        <w:t xml:space="preserve">Expliquer le schéma suivant : </w:t>
      </w:r>
    </w:p>
    <w:p w14:paraId="11F4FA28" w14:textId="77777777" w:rsidR="00001B72" w:rsidRDefault="00001B72" w:rsidP="00001B72">
      <w:pPr>
        <w:pStyle w:val="NormalWeb"/>
        <w:shd w:val="clear" w:color="auto" w:fill="FFFFFB"/>
        <w:jc w:val="center"/>
        <w:rPr>
          <w:color w:val="003090"/>
          <w:sz w:val="27"/>
          <w:szCs w:val="27"/>
        </w:rPr>
      </w:pPr>
      <w:r>
        <w:rPr>
          <w:noProof/>
          <w:color w:val="003090"/>
          <w:sz w:val="27"/>
          <w:szCs w:val="27"/>
        </w:rPr>
        <w:drawing>
          <wp:inline distT="0" distB="0" distL="0" distR="0" wp14:anchorId="43F29C72" wp14:editId="4D689C9A">
            <wp:extent cx="3810000" cy="1797050"/>
            <wp:effectExtent l="19050" t="0" r="0" b="0"/>
            <wp:docPr id="1" name="Image 1" descr="https://www.epi.asso.fr/revue/articles/a1502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pi.asso.fr/revue/articles/a1502b1.gif"/>
                    <pic:cNvPicPr>
                      <a:picLocks noChangeAspect="1" noChangeArrowheads="1"/>
                    </pic:cNvPicPr>
                  </pic:nvPicPr>
                  <pic:blipFill>
                    <a:blip r:embed="rId11"/>
                    <a:srcRect/>
                    <a:stretch>
                      <a:fillRect/>
                    </a:stretch>
                  </pic:blipFill>
                  <pic:spPr bwMode="auto">
                    <a:xfrm>
                      <a:off x="0" y="0"/>
                      <a:ext cx="3810000" cy="1797050"/>
                    </a:xfrm>
                    <a:prstGeom prst="rect">
                      <a:avLst/>
                    </a:prstGeom>
                    <a:noFill/>
                    <a:ln w="9525">
                      <a:noFill/>
                      <a:miter lim="800000"/>
                      <a:headEnd/>
                      <a:tailEnd/>
                    </a:ln>
                  </pic:spPr>
                </pic:pic>
              </a:graphicData>
            </a:graphic>
          </wp:inline>
        </w:drawing>
      </w:r>
      <w:r>
        <w:rPr>
          <w:color w:val="003090"/>
          <w:sz w:val="27"/>
          <w:szCs w:val="27"/>
        </w:rPr>
        <w:br/>
      </w:r>
      <w:r>
        <w:rPr>
          <w:i/>
          <w:iCs/>
          <w:color w:val="003090"/>
          <w:sz w:val="27"/>
          <w:szCs w:val="27"/>
        </w:rPr>
        <w:t>Figure 1 : Modèle comportemental de Fechner.</w:t>
      </w:r>
    </w:p>
    <w:p w14:paraId="7E2D7983" w14:textId="77777777" w:rsidR="00001B72" w:rsidRPr="006C1EEE" w:rsidRDefault="00001B72" w:rsidP="00AB5266">
      <w:pPr>
        <w:pStyle w:val="Alinea"/>
        <w:spacing w:line="360" w:lineRule="auto"/>
        <w:rPr>
          <w:rFonts w:asciiTheme="majorBidi" w:hAnsiTheme="majorBidi" w:cstheme="majorBidi"/>
          <w:b/>
          <w:bCs/>
          <w:color w:val="FF0000"/>
          <w:sz w:val="26"/>
          <w:szCs w:val="26"/>
        </w:rPr>
      </w:pPr>
    </w:p>
    <w:p w14:paraId="319BA481" w14:textId="77777777" w:rsidR="00AB5266" w:rsidRPr="009D3C54" w:rsidRDefault="00AB5266" w:rsidP="00AB5266">
      <w:pPr>
        <w:pStyle w:val="Alinea"/>
        <w:spacing w:line="360" w:lineRule="auto"/>
        <w:rPr>
          <w:rFonts w:asciiTheme="majorBidi" w:hAnsiTheme="majorBidi" w:cstheme="majorBidi"/>
          <w:b/>
          <w:bCs/>
          <w:sz w:val="26"/>
          <w:szCs w:val="26"/>
        </w:rPr>
      </w:pPr>
      <w:r>
        <w:rPr>
          <w:rFonts w:asciiTheme="majorBidi" w:hAnsiTheme="majorBidi" w:cstheme="majorBidi"/>
          <w:b/>
          <w:bCs/>
          <w:sz w:val="26"/>
          <w:szCs w:val="26"/>
        </w:rPr>
        <w:t>2</w:t>
      </w:r>
      <w:r w:rsidRPr="009D3C54">
        <w:rPr>
          <w:rFonts w:asciiTheme="majorBidi" w:hAnsiTheme="majorBidi" w:cstheme="majorBidi"/>
          <w:b/>
          <w:bCs/>
          <w:sz w:val="26"/>
          <w:szCs w:val="26"/>
        </w:rPr>
        <w:t>-3-1 Importance du  travail collaboratif</w:t>
      </w:r>
    </w:p>
    <w:p w14:paraId="3B02C3E7" w14:textId="77777777" w:rsidR="00AB5266" w:rsidRDefault="00AB5266" w:rsidP="00AB5266">
      <w:pPr>
        <w:autoSpaceDE w:val="0"/>
        <w:autoSpaceDN w:val="0"/>
        <w:adjustRightInd w:val="0"/>
        <w:spacing w:after="0" w:line="360" w:lineRule="auto"/>
        <w:jc w:val="both"/>
        <w:rPr>
          <w:rFonts w:asciiTheme="majorBidi" w:eastAsiaTheme="minorHAnsi" w:hAnsiTheme="majorBidi" w:cstheme="majorBidi"/>
          <w:sz w:val="24"/>
          <w:szCs w:val="24"/>
        </w:rPr>
      </w:pPr>
      <w:r>
        <w:rPr>
          <w:rFonts w:asciiTheme="majorBidi" w:hAnsiTheme="majorBidi" w:cstheme="majorBidi"/>
          <w:sz w:val="26"/>
          <w:szCs w:val="26"/>
        </w:rPr>
        <w:t xml:space="preserve">            </w:t>
      </w:r>
      <w:r w:rsidRPr="009D3C54">
        <w:rPr>
          <w:rFonts w:asciiTheme="majorBidi" w:hAnsiTheme="majorBidi" w:cstheme="majorBidi"/>
          <w:sz w:val="26"/>
          <w:szCs w:val="26"/>
        </w:rPr>
        <w:t>Dans notre travai</w:t>
      </w:r>
      <w:r>
        <w:rPr>
          <w:rFonts w:asciiTheme="majorBidi" w:hAnsiTheme="majorBidi" w:cstheme="majorBidi"/>
          <w:sz w:val="26"/>
          <w:szCs w:val="26"/>
        </w:rPr>
        <w:t>l de recherche, nous nous appuy</w:t>
      </w:r>
      <w:r w:rsidRPr="009D3C54">
        <w:rPr>
          <w:rFonts w:asciiTheme="majorBidi" w:hAnsiTheme="majorBidi" w:cstheme="majorBidi"/>
          <w:sz w:val="26"/>
          <w:szCs w:val="26"/>
        </w:rPr>
        <w:t>ons sur les avantages que présente le travail collectif. En effet, plusieurs études menées par des chercheurs ont montré   l’efficacité et l’apport important  de l’apprentissage collectif par rapport à l’apprentissage individuel. Selon (Demaizière 2004), le travail collectif encourage la prise d’initiative de la part des apprenants et diminue l’omniprésence de l’enseignant. Pour Pothier, ce type de travail permet de : « </w:t>
      </w:r>
      <w:r w:rsidRPr="009D3C54">
        <w:rPr>
          <w:rFonts w:asciiTheme="majorBidi" w:eastAsiaTheme="minorHAnsi" w:hAnsiTheme="majorBidi" w:cstheme="majorBidi"/>
          <w:i/>
          <w:iCs/>
          <w:sz w:val="26"/>
          <w:szCs w:val="26"/>
        </w:rPr>
        <w:t>casser la linéarité de l'enseignement et de l'apprentissage solitaire</w:t>
      </w:r>
      <w:r w:rsidRPr="009D3C54">
        <w:rPr>
          <w:rFonts w:asciiTheme="majorBidi" w:eastAsiaTheme="minorHAnsi" w:hAnsiTheme="majorBidi" w:cstheme="majorBidi"/>
          <w:sz w:val="26"/>
          <w:szCs w:val="26"/>
        </w:rPr>
        <w:t xml:space="preserve"> » (Pothier, 2003 : 117). </w:t>
      </w:r>
      <w:r w:rsidRPr="009D3C54">
        <w:rPr>
          <w:rFonts w:asciiTheme="majorBidi" w:hAnsiTheme="majorBidi" w:cstheme="majorBidi"/>
          <w:sz w:val="26"/>
          <w:szCs w:val="26"/>
        </w:rPr>
        <w:t>Cette efficacité se situe principalement  selon Puntambekar (1999),  dans la recherche facile  des informations pertinentes, leur agencement et articulation ainsi que dans leur mise en cohérence.</w:t>
      </w:r>
      <w:r>
        <w:rPr>
          <w:rFonts w:asciiTheme="majorBidi" w:hAnsiTheme="majorBidi" w:cstheme="majorBidi"/>
          <w:sz w:val="26"/>
          <w:szCs w:val="26"/>
        </w:rPr>
        <w:t xml:space="preserve"> </w:t>
      </w:r>
      <w:r w:rsidRPr="009D3C54">
        <w:rPr>
          <w:rFonts w:asciiTheme="majorBidi" w:hAnsiTheme="majorBidi" w:cstheme="majorBidi"/>
          <w:sz w:val="26"/>
          <w:szCs w:val="26"/>
        </w:rPr>
        <w:t>Notons qu’en fait, le travail collectif se définit selon deux modes: coopération et collaboration. La première étant une répartition des tâches entre pairs. Autrement dit  une réalisation individuelle en vue d’une mise en commun</w:t>
      </w:r>
      <w:r>
        <w:rPr>
          <w:rFonts w:asciiTheme="majorBidi" w:hAnsiTheme="majorBidi" w:cstheme="majorBidi"/>
          <w:sz w:val="26"/>
          <w:szCs w:val="26"/>
        </w:rPr>
        <w:t xml:space="preserve"> </w:t>
      </w:r>
      <w:r w:rsidRPr="009D3C54">
        <w:rPr>
          <w:rFonts w:asciiTheme="majorBidi" w:eastAsiaTheme="minorHAnsi" w:hAnsiTheme="majorBidi" w:cstheme="majorBidi"/>
          <w:sz w:val="26"/>
          <w:szCs w:val="26"/>
        </w:rPr>
        <w:t>J.Crinon et C. Gautellier (2001). Quant à la collaboration, il s’agit plutôt, d’une réalisation conjointe d’une activité, basée sur la négociation et l’interaction sociale, culturelle ou professionnelle des apprenants. Ces derniers réalisent ainsi : « </w:t>
      </w:r>
      <w:r w:rsidRPr="009D3C54">
        <w:rPr>
          <w:rFonts w:asciiTheme="majorBidi" w:eastAsiaTheme="minorHAnsi" w:hAnsiTheme="majorBidi" w:cstheme="majorBidi"/>
          <w:i/>
          <w:iCs/>
          <w:sz w:val="26"/>
          <w:szCs w:val="26"/>
        </w:rPr>
        <w:t>un travail commun de production de</w:t>
      </w:r>
      <w:r>
        <w:rPr>
          <w:rFonts w:asciiTheme="majorBidi" w:eastAsiaTheme="minorHAnsi" w:hAnsiTheme="majorBidi" w:cstheme="majorBidi"/>
          <w:i/>
          <w:iCs/>
          <w:sz w:val="26"/>
          <w:szCs w:val="26"/>
        </w:rPr>
        <w:t xml:space="preserve"> </w:t>
      </w:r>
      <w:r w:rsidRPr="009D3C54">
        <w:rPr>
          <w:rFonts w:asciiTheme="majorBidi" w:eastAsiaTheme="minorHAnsi" w:hAnsiTheme="majorBidi" w:cstheme="majorBidi"/>
          <w:i/>
          <w:iCs/>
          <w:sz w:val="26"/>
          <w:szCs w:val="26"/>
        </w:rPr>
        <w:t>connaissances et apprennent à comprendre et à construire ensemble des connaissances</w:t>
      </w:r>
      <w:r w:rsidRPr="009D3C54">
        <w:rPr>
          <w:rFonts w:asciiTheme="majorBidi" w:eastAsiaTheme="minorHAnsi" w:hAnsiTheme="majorBidi" w:cstheme="majorBidi"/>
          <w:sz w:val="26"/>
          <w:szCs w:val="26"/>
        </w:rPr>
        <w:t> »</w:t>
      </w:r>
      <w:r>
        <w:rPr>
          <w:rFonts w:asciiTheme="majorBidi" w:eastAsiaTheme="minorHAnsi" w:hAnsiTheme="majorBidi" w:cstheme="majorBidi"/>
          <w:sz w:val="26"/>
          <w:szCs w:val="26"/>
        </w:rPr>
        <w:t xml:space="preserve">. </w:t>
      </w:r>
      <w:r w:rsidRPr="009D3C54">
        <w:rPr>
          <w:rFonts w:asciiTheme="majorBidi" w:eastAsiaTheme="minorHAnsi" w:hAnsiTheme="majorBidi" w:cstheme="majorBidi"/>
          <w:sz w:val="26"/>
          <w:szCs w:val="26"/>
        </w:rPr>
        <w:t>(Legros, Maître de Pembroke &amp;Talbi, 2002</w:t>
      </w:r>
      <w:r w:rsidRPr="009D3C54">
        <w:rPr>
          <w:rFonts w:asciiTheme="majorBidi" w:eastAsiaTheme="minorHAnsi" w:hAnsiTheme="majorBidi" w:cstheme="majorBidi"/>
          <w:sz w:val="24"/>
          <w:szCs w:val="24"/>
        </w:rPr>
        <w:t>).</w:t>
      </w:r>
    </w:p>
    <w:p w14:paraId="742242FE" w14:textId="77777777" w:rsidR="00001B72" w:rsidRDefault="00001B72" w:rsidP="00AB5266">
      <w:pPr>
        <w:autoSpaceDE w:val="0"/>
        <w:autoSpaceDN w:val="0"/>
        <w:adjustRightInd w:val="0"/>
        <w:spacing w:after="0" w:line="360" w:lineRule="auto"/>
        <w:jc w:val="both"/>
        <w:rPr>
          <w:rFonts w:asciiTheme="majorBidi" w:eastAsiaTheme="minorHAnsi" w:hAnsiTheme="majorBidi" w:cstheme="majorBidi"/>
          <w:sz w:val="24"/>
          <w:szCs w:val="24"/>
        </w:rPr>
      </w:pPr>
    </w:p>
    <w:p w14:paraId="647C056C" w14:textId="77777777" w:rsidR="00AB5266" w:rsidRDefault="00AB5266" w:rsidP="00AB5266">
      <w:pPr>
        <w:autoSpaceDE w:val="0"/>
        <w:autoSpaceDN w:val="0"/>
        <w:adjustRightInd w:val="0"/>
        <w:spacing w:after="0" w:line="360" w:lineRule="auto"/>
        <w:jc w:val="both"/>
        <w:rPr>
          <w:rFonts w:asciiTheme="majorBidi" w:eastAsiaTheme="minorHAnsi" w:hAnsiTheme="majorBidi" w:cstheme="majorBidi"/>
          <w:sz w:val="24"/>
          <w:szCs w:val="24"/>
        </w:rPr>
      </w:pPr>
    </w:p>
    <w:p w14:paraId="04E8FE0B" w14:textId="77777777" w:rsidR="00AB5266" w:rsidRPr="009D3C54" w:rsidRDefault="00AB5266" w:rsidP="00AB5266">
      <w:pPr>
        <w:pStyle w:val="Alinea"/>
        <w:tabs>
          <w:tab w:val="left" w:pos="5715"/>
        </w:tabs>
        <w:spacing w:line="360" w:lineRule="auto"/>
        <w:ind w:left="0" w:firstLine="0"/>
        <w:rPr>
          <w:rFonts w:asciiTheme="majorBidi" w:hAnsiTheme="majorBidi" w:cstheme="majorBidi"/>
          <w:sz w:val="26"/>
          <w:szCs w:val="26"/>
        </w:rPr>
      </w:pPr>
      <w:r>
        <w:rPr>
          <w:rFonts w:asciiTheme="majorBidi" w:hAnsiTheme="majorBidi" w:cstheme="majorBidi"/>
          <w:sz w:val="26"/>
          <w:szCs w:val="26"/>
        </w:rPr>
        <w:t xml:space="preserve">     </w:t>
      </w:r>
      <w:r>
        <w:rPr>
          <w:rFonts w:asciiTheme="majorBidi" w:hAnsiTheme="majorBidi" w:cstheme="majorBidi"/>
          <w:b/>
          <w:bCs/>
          <w:sz w:val="26"/>
          <w:szCs w:val="26"/>
        </w:rPr>
        <w:t xml:space="preserve">        3</w:t>
      </w:r>
      <w:r w:rsidRPr="009D3C54">
        <w:rPr>
          <w:rFonts w:asciiTheme="majorBidi" w:hAnsiTheme="majorBidi" w:cstheme="majorBidi"/>
          <w:b/>
          <w:bCs/>
          <w:sz w:val="26"/>
          <w:szCs w:val="26"/>
        </w:rPr>
        <w:t>-  L’enseignement assisté par ordinateur</w:t>
      </w:r>
    </w:p>
    <w:p w14:paraId="79669E7F" w14:textId="77777777" w:rsidR="00AB5266" w:rsidRDefault="00AB5266" w:rsidP="00AB5266">
      <w:pPr>
        <w:pStyle w:val="Corpsdetexte"/>
        <w:tabs>
          <w:tab w:val="left" w:pos="142"/>
        </w:tabs>
        <w:spacing w:after="100" w:afterAutospacing="1" w:line="360" w:lineRule="auto"/>
        <w:rPr>
          <w:rFonts w:asciiTheme="majorBidi" w:hAnsiTheme="majorBidi" w:cstheme="majorBidi"/>
          <w:sz w:val="26"/>
          <w:szCs w:val="26"/>
        </w:rPr>
      </w:pPr>
      <w:r>
        <w:rPr>
          <w:rFonts w:asciiTheme="majorBidi" w:hAnsiTheme="majorBidi" w:cstheme="majorBidi"/>
          <w:sz w:val="26"/>
          <w:szCs w:val="26"/>
        </w:rPr>
        <w:t xml:space="preserve">             </w:t>
      </w:r>
      <w:r w:rsidRPr="009D3C54">
        <w:rPr>
          <w:rFonts w:asciiTheme="majorBidi" w:hAnsiTheme="majorBidi" w:cstheme="majorBidi"/>
          <w:sz w:val="26"/>
          <w:szCs w:val="26"/>
        </w:rPr>
        <w:t xml:space="preserve"> </w:t>
      </w:r>
      <w:r>
        <w:rPr>
          <w:rFonts w:asciiTheme="majorBidi" w:hAnsiTheme="majorBidi" w:cstheme="majorBidi"/>
          <w:sz w:val="26"/>
          <w:szCs w:val="26"/>
        </w:rPr>
        <w:t>Dans les</w:t>
      </w:r>
      <w:r w:rsidRPr="009D3C54">
        <w:rPr>
          <w:rFonts w:asciiTheme="majorBidi" w:hAnsiTheme="majorBidi" w:cstheme="majorBidi"/>
          <w:sz w:val="26"/>
          <w:szCs w:val="26"/>
        </w:rPr>
        <w:t xml:space="preserve"> années 60 et 70, est apparu le domaine de l’apprentissage des langues assisté par ordinateur appelé en anglais, CALL). Durant cette période,  l'importance  est principalement donnée à la conception de logiciels. Pour ce faire, les recherches sont basées sur  le  développement informatique  ainsi que sur le  traitement automatique des langues (TAL). Autrement dit, </w:t>
      </w:r>
      <w:r w:rsidRPr="00B94E89">
        <w:rPr>
          <w:rFonts w:asciiTheme="majorBidi" w:hAnsiTheme="majorBidi" w:cstheme="majorBidi"/>
          <w:sz w:val="26"/>
          <w:szCs w:val="26"/>
        </w:rPr>
        <w:t>la didactique des langues est  rarement au premier plan</w:t>
      </w:r>
      <w:r>
        <w:rPr>
          <w:rFonts w:asciiTheme="majorBidi" w:hAnsiTheme="majorBidi" w:cstheme="majorBidi"/>
          <w:sz w:val="26"/>
          <w:szCs w:val="26"/>
        </w:rPr>
        <w:t xml:space="preserve"> ; </w:t>
      </w:r>
      <w:r w:rsidRPr="009D3C54">
        <w:rPr>
          <w:rFonts w:asciiTheme="majorBidi" w:hAnsiTheme="majorBidi" w:cstheme="majorBidi"/>
          <w:sz w:val="26"/>
          <w:szCs w:val="26"/>
        </w:rPr>
        <w:t>les recherches et les expérimentations en situation authentique d'apprentissage sont peu  exploitées. Le souci  principal et la  tendance largement dominante est de confectionner et réaliser des logiciels tutoriels, remplaçant  l'enseignant  au moment de leur utilisation et dans la limite des activités qu'ils proposent. Dès la fin des années 70, des chercheurs se sont opposés à cette conception de l'ordinateur comme tuteur : nous allons donc aborder   b</w:t>
      </w:r>
      <w:r>
        <w:rPr>
          <w:rFonts w:asciiTheme="majorBidi" w:hAnsiTheme="majorBidi" w:cstheme="majorBidi"/>
          <w:sz w:val="26"/>
          <w:szCs w:val="26"/>
        </w:rPr>
        <w:t>rièvement les  deux approches.</w:t>
      </w:r>
    </w:p>
    <w:p w14:paraId="70DB584F" w14:textId="77777777" w:rsidR="00AB5266" w:rsidRPr="009D3C54" w:rsidRDefault="00AB5266" w:rsidP="00AB5266">
      <w:pPr>
        <w:pStyle w:val="Corpsdetexte"/>
        <w:tabs>
          <w:tab w:val="left" w:pos="142"/>
        </w:tabs>
        <w:spacing w:after="100" w:afterAutospacing="1" w:line="360" w:lineRule="auto"/>
        <w:rPr>
          <w:rFonts w:asciiTheme="majorBidi" w:hAnsiTheme="majorBidi" w:cstheme="majorBidi"/>
          <w:sz w:val="26"/>
          <w:szCs w:val="26"/>
        </w:rPr>
      </w:pPr>
      <w:r>
        <w:rPr>
          <w:rFonts w:asciiTheme="majorBidi" w:hAnsiTheme="majorBidi" w:cstheme="majorBidi"/>
          <w:sz w:val="26"/>
          <w:szCs w:val="26"/>
        </w:rPr>
        <w:t xml:space="preserve">             D</w:t>
      </w:r>
      <w:r w:rsidRPr="009D3C54">
        <w:rPr>
          <w:rFonts w:asciiTheme="majorBidi" w:hAnsiTheme="majorBidi" w:cstheme="majorBidi"/>
          <w:sz w:val="26"/>
          <w:szCs w:val="26"/>
        </w:rPr>
        <w:t>ans un premier temps</w:t>
      </w:r>
      <w:r>
        <w:rPr>
          <w:rFonts w:asciiTheme="majorBidi" w:hAnsiTheme="majorBidi" w:cstheme="majorBidi"/>
          <w:sz w:val="26"/>
          <w:szCs w:val="26"/>
        </w:rPr>
        <w:t>,</w:t>
      </w:r>
      <w:r w:rsidRPr="009D3C54">
        <w:rPr>
          <w:rFonts w:asciiTheme="majorBidi" w:hAnsiTheme="majorBidi" w:cstheme="majorBidi"/>
          <w:sz w:val="26"/>
          <w:szCs w:val="26"/>
        </w:rPr>
        <w:t xml:space="preserve"> un des premiers </w:t>
      </w:r>
      <w:r>
        <w:rPr>
          <w:rFonts w:asciiTheme="majorBidi" w:hAnsiTheme="majorBidi" w:cstheme="majorBidi"/>
          <w:sz w:val="26"/>
          <w:szCs w:val="26"/>
        </w:rPr>
        <w:t xml:space="preserve">systèmes bien </w:t>
      </w:r>
      <w:r w:rsidRPr="00B94E89">
        <w:rPr>
          <w:rFonts w:asciiTheme="majorBidi" w:hAnsiTheme="majorBidi" w:cstheme="majorBidi"/>
          <w:sz w:val="26"/>
          <w:szCs w:val="26"/>
        </w:rPr>
        <w:t xml:space="preserve">documentés appelé </w:t>
      </w:r>
      <w:r w:rsidRPr="009D3C54">
        <w:rPr>
          <w:rFonts w:asciiTheme="majorBidi" w:hAnsiTheme="majorBidi" w:cstheme="majorBidi"/>
          <w:sz w:val="26"/>
          <w:szCs w:val="26"/>
        </w:rPr>
        <w:t>Plato (Programmed</w:t>
      </w:r>
      <w:r>
        <w:rPr>
          <w:rFonts w:asciiTheme="majorBidi" w:hAnsiTheme="majorBidi" w:cstheme="majorBidi"/>
          <w:sz w:val="26"/>
          <w:szCs w:val="26"/>
        </w:rPr>
        <w:t xml:space="preserve"> </w:t>
      </w:r>
      <w:r w:rsidRPr="009D3C54">
        <w:rPr>
          <w:rFonts w:asciiTheme="majorBidi" w:hAnsiTheme="majorBidi" w:cstheme="majorBidi"/>
          <w:sz w:val="26"/>
          <w:szCs w:val="26"/>
        </w:rPr>
        <w:t>Logic for</w:t>
      </w:r>
      <w:r>
        <w:rPr>
          <w:rFonts w:asciiTheme="majorBidi" w:hAnsiTheme="majorBidi" w:cstheme="majorBidi"/>
          <w:sz w:val="26"/>
          <w:szCs w:val="26"/>
        </w:rPr>
        <w:t xml:space="preserve"> Automated Teaching Operations) </w:t>
      </w:r>
      <w:r w:rsidRPr="00B94E89">
        <w:rPr>
          <w:rFonts w:asciiTheme="majorBidi" w:hAnsiTheme="majorBidi" w:cstheme="majorBidi"/>
          <w:sz w:val="26"/>
          <w:szCs w:val="26"/>
        </w:rPr>
        <w:t>a été élaboré</w:t>
      </w:r>
      <w:r w:rsidRPr="009D3C54">
        <w:rPr>
          <w:rFonts w:asciiTheme="majorBidi" w:hAnsiTheme="majorBidi" w:cstheme="majorBidi"/>
          <w:sz w:val="26"/>
          <w:szCs w:val="26"/>
        </w:rPr>
        <w:t xml:space="preserve"> et développé à l’université d’Illinois</w:t>
      </w:r>
      <w:r>
        <w:rPr>
          <w:rFonts w:asciiTheme="majorBidi" w:hAnsiTheme="majorBidi" w:cstheme="majorBidi"/>
          <w:sz w:val="26"/>
          <w:szCs w:val="26"/>
        </w:rPr>
        <w:t xml:space="preserve"> et  est </w:t>
      </w:r>
      <w:r w:rsidRPr="009D3C54">
        <w:rPr>
          <w:rFonts w:asciiTheme="majorBidi" w:hAnsiTheme="majorBidi" w:cstheme="majorBidi"/>
          <w:sz w:val="26"/>
          <w:szCs w:val="26"/>
        </w:rPr>
        <w:t xml:space="preserve"> destiné  à  l’enseignement du russe, puis </w:t>
      </w:r>
      <w:r>
        <w:rPr>
          <w:rFonts w:asciiTheme="majorBidi" w:hAnsiTheme="majorBidi" w:cstheme="majorBidi"/>
          <w:sz w:val="26"/>
          <w:szCs w:val="26"/>
        </w:rPr>
        <w:t xml:space="preserve">à </w:t>
      </w:r>
      <w:r w:rsidRPr="009D3C54">
        <w:rPr>
          <w:rFonts w:asciiTheme="majorBidi" w:hAnsiTheme="majorBidi" w:cstheme="majorBidi"/>
          <w:sz w:val="26"/>
          <w:szCs w:val="26"/>
        </w:rPr>
        <w:t>d’autres langues, à partir de 1970. Ce système-auteur a vu le jour dans le cadre  d’une  mouvance pédagogique des « mac</w:t>
      </w:r>
      <w:r>
        <w:rPr>
          <w:rFonts w:asciiTheme="majorBidi" w:hAnsiTheme="majorBidi" w:cstheme="majorBidi"/>
          <w:sz w:val="26"/>
          <w:szCs w:val="26"/>
        </w:rPr>
        <w:t xml:space="preserve">hines à enseigner » de Skinner. S on rôle est celui de </w:t>
      </w:r>
      <w:r w:rsidRPr="009D3C54">
        <w:rPr>
          <w:rFonts w:asciiTheme="majorBidi" w:hAnsiTheme="majorBidi" w:cstheme="majorBidi"/>
          <w:sz w:val="26"/>
          <w:szCs w:val="26"/>
        </w:rPr>
        <w:t xml:space="preserve"> présenter l’information et de générer des exercices structuraux.</w:t>
      </w:r>
    </w:p>
    <w:p w14:paraId="29D7B760" w14:textId="77777777" w:rsidR="00AB5266" w:rsidRDefault="00AB5266" w:rsidP="00AB5266">
      <w:pPr>
        <w:pStyle w:val="Corpsdetexte"/>
        <w:spacing w:line="360" w:lineRule="auto"/>
        <w:rPr>
          <w:rFonts w:asciiTheme="majorBidi" w:hAnsiTheme="majorBidi" w:cstheme="majorBidi"/>
          <w:sz w:val="26"/>
          <w:szCs w:val="26"/>
        </w:rPr>
      </w:pPr>
      <w:r>
        <w:rPr>
          <w:rFonts w:asciiTheme="majorBidi" w:hAnsiTheme="majorBidi" w:cstheme="majorBidi"/>
          <w:sz w:val="26"/>
          <w:szCs w:val="26"/>
        </w:rPr>
        <w:t xml:space="preserve">         </w:t>
      </w:r>
      <w:r w:rsidRPr="009D3C54">
        <w:rPr>
          <w:rFonts w:asciiTheme="majorBidi" w:hAnsiTheme="majorBidi" w:cstheme="majorBidi"/>
          <w:sz w:val="26"/>
          <w:szCs w:val="26"/>
        </w:rPr>
        <w:t>Vers l’année 1969  et dans le cadre du centre Ordi (« Ordinateurs pour l’Enseignement ») de Paris 7, Françoise Demaizière met en place  des logiciels pour apprendre  l’anglais</w:t>
      </w:r>
      <w:r>
        <w:rPr>
          <w:rFonts w:asciiTheme="majorBidi" w:hAnsiTheme="majorBidi" w:cstheme="majorBidi"/>
          <w:sz w:val="26"/>
          <w:szCs w:val="26"/>
        </w:rPr>
        <w:t>,</w:t>
      </w:r>
      <w:r w:rsidRPr="009D3C54">
        <w:rPr>
          <w:rFonts w:asciiTheme="majorBidi" w:hAnsiTheme="majorBidi" w:cstheme="majorBidi"/>
          <w:sz w:val="26"/>
          <w:szCs w:val="26"/>
        </w:rPr>
        <w:t xml:space="preserve"> et rédige une thèse sur ce sujet ayant pour objectif l’analyse  des modalités énonciatives du « dialogue » machine-apprenant.</w:t>
      </w:r>
      <w:r>
        <w:rPr>
          <w:rFonts w:asciiTheme="majorBidi" w:hAnsiTheme="majorBidi" w:cstheme="majorBidi"/>
          <w:sz w:val="26"/>
          <w:szCs w:val="26"/>
        </w:rPr>
        <w:t xml:space="preserve"> Ā ce sujet, les recherches qui relèvent de l’approche « ordinateur tuteur », se basent principalement sur l’évolution en didactique des langues et sur les expérimentations avec des  apprenants tout en prenant en considération le paradigme psycholinguistique.</w:t>
      </w:r>
    </w:p>
    <w:p w14:paraId="53A2AE46" w14:textId="77777777" w:rsidR="00AB5266" w:rsidRPr="009D3C54" w:rsidRDefault="00AB5266" w:rsidP="00AB5266">
      <w:pPr>
        <w:pStyle w:val="Corpsdetexte"/>
        <w:spacing w:line="360" w:lineRule="auto"/>
        <w:rPr>
          <w:rFonts w:asciiTheme="majorBidi" w:hAnsiTheme="majorBidi" w:cstheme="majorBidi"/>
          <w:sz w:val="26"/>
          <w:szCs w:val="26"/>
        </w:rPr>
      </w:pPr>
      <w:r w:rsidRPr="009D3C54">
        <w:rPr>
          <w:rFonts w:asciiTheme="majorBidi" w:hAnsiTheme="majorBidi" w:cstheme="majorBidi"/>
          <w:sz w:val="26"/>
          <w:szCs w:val="26"/>
        </w:rPr>
        <w:t xml:space="preserve"> </w:t>
      </w:r>
    </w:p>
    <w:p w14:paraId="23048973" w14:textId="77777777" w:rsidR="00AB5266" w:rsidRPr="009D3C54" w:rsidRDefault="00AB5266" w:rsidP="00AB5266">
      <w:pPr>
        <w:spacing w:line="360" w:lineRule="auto"/>
        <w:ind w:firstLine="360"/>
        <w:jc w:val="both"/>
        <w:rPr>
          <w:rFonts w:asciiTheme="majorBidi" w:hAnsiTheme="majorBidi" w:cstheme="majorBidi"/>
          <w:sz w:val="26"/>
          <w:szCs w:val="26"/>
        </w:rPr>
      </w:pPr>
      <w:r>
        <w:rPr>
          <w:rFonts w:asciiTheme="majorBidi" w:hAnsiTheme="majorBidi" w:cstheme="majorBidi"/>
          <w:sz w:val="26"/>
          <w:szCs w:val="26"/>
        </w:rPr>
        <w:t xml:space="preserve">     </w:t>
      </w:r>
      <w:r w:rsidRPr="009D3C54">
        <w:rPr>
          <w:rFonts w:asciiTheme="majorBidi" w:hAnsiTheme="majorBidi" w:cstheme="majorBidi"/>
          <w:sz w:val="26"/>
          <w:szCs w:val="26"/>
        </w:rPr>
        <w:t>Il est à noter que certains didacticiels</w:t>
      </w:r>
      <w:r>
        <w:rPr>
          <w:rFonts w:asciiTheme="majorBidi" w:hAnsiTheme="majorBidi" w:cstheme="majorBidi"/>
          <w:sz w:val="26"/>
          <w:szCs w:val="26"/>
        </w:rPr>
        <w:t>, ou logiciels d’apprentissage,</w:t>
      </w:r>
      <w:r w:rsidRPr="009D3C54">
        <w:rPr>
          <w:rFonts w:asciiTheme="majorBidi" w:hAnsiTheme="majorBidi" w:cstheme="majorBidi"/>
          <w:sz w:val="26"/>
          <w:szCs w:val="26"/>
        </w:rPr>
        <w:t xml:space="preserve">  conçus  durant  les années 80, avant l'apparition du multimédia, se fondent principalement  sur une approche qui s’appuie sur  les avancées de la pédagogie et de la didactique des langues  faisant appel au TAL. Citons par exemple le cas du  </w:t>
      </w:r>
      <w:r w:rsidRPr="009D3C54">
        <w:rPr>
          <w:rFonts w:asciiTheme="majorBidi" w:hAnsiTheme="majorBidi" w:cstheme="majorBidi"/>
          <w:i/>
          <w:iCs/>
          <w:sz w:val="26"/>
          <w:szCs w:val="26"/>
        </w:rPr>
        <w:t>Saga</w:t>
      </w:r>
      <w:r w:rsidRPr="009D3C54">
        <w:rPr>
          <w:rFonts w:asciiTheme="majorBidi" w:hAnsiTheme="majorBidi" w:cstheme="majorBidi"/>
          <w:sz w:val="26"/>
          <w:szCs w:val="26"/>
        </w:rPr>
        <w:t>, élaboré par des chercheurs canadiens (Coulombes, Décary, Young, 1987). Mangenot affirme que</w:t>
      </w:r>
      <w:r>
        <w:rPr>
          <w:rFonts w:asciiTheme="majorBidi" w:hAnsiTheme="majorBidi" w:cstheme="majorBidi"/>
          <w:sz w:val="26"/>
          <w:szCs w:val="26"/>
        </w:rPr>
        <w:t> :</w:t>
      </w:r>
      <w:r w:rsidRPr="009D3C54">
        <w:rPr>
          <w:rFonts w:asciiTheme="majorBidi" w:hAnsiTheme="majorBidi" w:cstheme="majorBidi"/>
          <w:sz w:val="26"/>
          <w:szCs w:val="26"/>
        </w:rPr>
        <w:t xml:space="preserve"> </w:t>
      </w:r>
      <w:r w:rsidRPr="009D3C54">
        <w:rPr>
          <w:rFonts w:asciiTheme="majorBidi" w:hAnsiTheme="majorBidi" w:cstheme="majorBidi"/>
          <w:i/>
          <w:iCs/>
          <w:sz w:val="26"/>
          <w:szCs w:val="26"/>
        </w:rPr>
        <w:t>« ce logiciel, grâce au principe du micro-univers (en l'occurrence, celui de la jungle) permettait à l'utilisateur de jouer à un jeu d'aventure par le biais d'un dialogue homme-machine d'une remarquable efficacité ».</w:t>
      </w:r>
      <w:r w:rsidRPr="009D3C54">
        <w:rPr>
          <w:rFonts w:asciiTheme="majorBidi" w:hAnsiTheme="majorBidi" w:cstheme="majorBidi"/>
          <w:sz w:val="26"/>
          <w:szCs w:val="26"/>
        </w:rPr>
        <w:t xml:space="preserve">(Mangenot, 2005, :314). Ce  logiciel est  un bon exemple de l'approche « ordinateur enseigné » de Papert (1981), opposée à l'approche « ordinateur tuteur ». </w:t>
      </w:r>
      <w:r w:rsidRPr="009D3C54">
        <w:rPr>
          <w:rFonts w:asciiTheme="majorBidi" w:hAnsiTheme="majorBidi" w:cstheme="majorBidi"/>
          <w:sz w:val="26"/>
          <w:szCs w:val="26"/>
        </w:rPr>
        <w:tab/>
        <w:t xml:space="preserve">Au lieu de produire directement   des énoncés décontextualisés, l’apprenant de langue utilisant le Saga,  le faisait en vue de la résolution d’une énigme : Nous nous situons  bien là dans l’approche actionnelle préconisée par le </w:t>
      </w:r>
      <w:r w:rsidRPr="009D3C54">
        <w:rPr>
          <w:rFonts w:asciiTheme="majorBidi" w:hAnsiTheme="majorBidi" w:cstheme="majorBidi"/>
          <w:i/>
          <w:iCs/>
          <w:sz w:val="26"/>
          <w:szCs w:val="26"/>
        </w:rPr>
        <w:t>Cadre européen commun de référence pour les langues </w:t>
      </w:r>
      <w:r w:rsidRPr="009D3C54">
        <w:rPr>
          <w:rFonts w:asciiTheme="majorBidi" w:hAnsiTheme="majorBidi" w:cstheme="majorBidi"/>
          <w:sz w:val="26"/>
          <w:szCs w:val="26"/>
        </w:rPr>
        <w:t>: </w:t>
      </w:r>
    </w:p>
    <w:p w14:paraId="0019C857" w14:textId="77777777" w:rsidR="00AB5266" w:rsidRPr="009D3C54" w:rsidRDefault="00AB5266" w:rsidP="00AB5266">
      <w:pPr>
        <w:ind w:left="851" w:right="651"/>
        <w:jc w:val="both"/>
        <w:rPr>
          <w:rFonts w:asciiTheme="majorBidi" w:hAnsiTheme="majorBidi" w:cstheme="majorBidi"/>
          <w:sz w:val="26"/>
          <w:szCs w:val="26"/>
        </w:rPr>
      </w:pPr>
      <w:r w:rsidRPr="00A35817">
        <w:rPr>
          <w:rFonts w:asciiTheme="majorBidi" w:hAnsiTheme="majorBidi" w:cstheme="majorBidi"/>
          <w:i/>
          <w:iCs/>
        </w:rPr>
        <w:t>Dans un esprit proche, Ecritures automatiques simule, à partir d’un corpus constitué par l’utilisateur, la production de phrases toujours correctes au plan morphosyntaxique mais devant être sélectionnées au plan sémantique, comme les « cadavres exquis » des surréalistes. Plus complexe, Gammes d'écriture (Mangenot, 1996b) utilise un « dialogue » heuristique apprenant-machine, puis la génération automatique de texte pour étayer l'ac</w:t>
      </w:r>
      <w:r>
        <w:rPr>
          <w:rFonts w:asciiTheme="majorBidi" w:hAnsiTheme="majorBidi" w:cstheme="majorBidi"/>
          <w:i/>
          <w:iCs/>
        </w:rPr>
        <w:t>tivité de l'apprenti-scripteu</w:t>
      </w:r>
      <w:r w:rsidRPr="00A35817">
        <w:rPr>
          <w:rFonts w:asciiTheme="majorBidi" w:hAnsiTheme="majorBidi" w:cstheme="majorBidi"/>
          <w:i/>
          <w:iCs/>
        </w:rPr>
        <w:t>.</w:t>
      </w:r>
      <w:r w:rsidRPr="00A35817">
        <w:rPr>
          <w:rFonts w:asciiTheme="majorBidi" w:hAnsiTheme="majorBidi" w:cstheme="majorBidi"/>
        </w:rPr>
        <w:t>(</w:t>
      </w:r>
      <w:r>
        <w:rPr>
          <w:rFonts w:asciiTheme="majorBidi" w:hAnsiTheme="majorBidi" w:cstheme="majorBidi"/>
          <w:sz w:val="26"/>
          <w:szCs w:val="26"/>
        </w:rPr>
        <w:t>Mangenot ; 2005 :2)</w:t>
      </w:r>
    </w:p>
    <w:p w14:paraId="7827509F" w14:textId="77777777" w:rsidR="00AB5266" w:rsidRPr="009D3C54" w:rsidRDefault="00AB5266" w:rsidP="00AB5266">
      <w:pPr>
        <w:spacing w:line="360" w:lineRule="auto"/>
        <w:ind w:firstLine="360"/>
        <w:jc w:val="both"/>
        <w:rPr>
          <w:rFonts w:asciiTheme="majorBidi" w:hAnsiTheme="majorBidi" w:cstheme="majorBidi"/>
          <w:sz w:val="26"/>
          <w:szCs w:val="26"/>
        </w:rPr>
      </w:pPr>
      <w:r>
        <w:rPr>
          <w:rFonts w:asciiTheme="majorBidi" w:hAnsiTheme="majorBidi" w:cstheme="majorBidi"/>
          <w:sz w:val="26"/>
          <w:szCs w:val="26"/>
        </w:rPr>
        <w:t xml:space="preserve">       </w:t>
      </w:r>
      <w:r w:rsidRPr="009D3C54">
        <w:rPr>
          <w:rFonts w:asciiTheme="majorBidi" w:hAnsiTheme="majorBidi" w:cstheme="majorBidi"/>
          <w:sz w:val="26"/>
          <w:szCs w:val="26"/>
        </w:rPr>
        <w:t xml:space="preserve">Les premiers didacticiels constructivistes (voire socio-constructivistes s’il s’agit d’un travail collaboratif de deux apprenants devant un même ordinateur), privilégient une  approche fondée sur le concept de </w:t>
      </w:r>
      <w:r w:rsidRPr="009D3C54">
        <w:rPr>
          <w:rFonts w:asciiTheme="majorBidi" w:hAnsiTheme="majorBidi" w:cstheme="majorBidi"/>
          <w:i/>
          <w:iCs/>
          <w:sz w:val="26"/>
          <w:szCs w:val="26"/>
        </w:rPr>
        <w:t>simulation linguistique</w:t>
      </w:r>
      <w:r>
        <w:rPr>
          <w:rFonts w:asciiTheme="majorBidi" w:hAnsiTheme="majorBidi" w:cstheme="majorBidi"/>
          <w:sz w:val="26"/>
          <w:szCs w:val="26"/>
        </w:rPr>
        <w:t xml:space="preserve">. </w:t>
      </w:r>
      <w:r w:rsidRPr="00BD422E">
        <w:rPr>
          <w:rFonts w:asciiTheme="majorBidi" w:hAnsiTheme="majorBidi" w:cstheme="majorBidi"/>
          <w:sz w:val="26"/>
          <w:szCs w:val="26"/>
        </w:rPr>
        <w:t>Ce dernier est lié à  une approche du type hypothético-déductif qui  met l’accent sur des manipulations langagières</w:t>
      </w:r>
      <w:r>
        <w:rPr>
          <w:rFonts w:asciiTheme="majorBidi" w:hAnsiTheme="majorBidi" w:cstheme="majorBidi"/>
          <w:sz w:val="26"/>
          <w:szCs w:val="26"/>
        </w:rPr>
        <w:t xml:space="preserve"> </w:t>
      </w:r>
      <w:r w:rsidRPr="00BD422E">
        <w:rPr>
          <w:rFonts w:asciiTheme="majorBidi" w:hAnsiTheme="majorBidi" w:cstheme="majorBidi"/>
          <w:sz w:val="26"/>
          <w:szCs w:val="26"/>
        </w:rPr>
        <w:t>le plus souvent ludiques, et qui consiste  à</w:t>
      </w:r>
      <w:r>
        <w:rPr>
          <w:rFonts w:asciiTheme="majorBidi" w:hAnsiTheme="majorBidi" w:cstheme="majorBidi"/>
          <w:sz w:val="26"/>
          <w:szCs w:val="26"/>
        </w:rPr>
        <w:t xml:space="preserve"> : </w:t>
      </w:r>
      <w:r w:rsidRPr="00BD422E">
        <w:rPr>
          <w:rFonts w:asciiTheme="majorBidi" w:hAnsiTheme="majorBidi" w:cstheme="majorBidi"/>
          <w:i/>
          <w:iCs/>
          <w:sz w:val="26"/>
          <w:szCs w:val="26"/>
        </w:rPr>
        <w:t>« élaborer des modèles, à les tester, à en discuter, de façon à bien s'approprier les notions avant de parvenir à des formulations métalinguistiques(…). Ces simulations linguistiques peuvent être facilitées par l'utilisation d'ordinateurs ».</w:t>
      </w:r>
      <w:r>
        <w:rPr>
          <w:rFonts w:asciiTheme="majorBidi" w:hAnsiTheme="majorBidi" w:cstheme="majorBidi"/>
          <w:sz w:val="26"/>
          <w:szCs w:val="26"/>
        </w:rPr>
        <w:t xml:space="preserve"> ( Mangenot,1998 :</w:t>
      </w:r>
      <w:r w:rsidRPr="00BD422E">
        <w:rPr>
          <w:rFonts w:asciiTheme="majorBidi" w:hAnsiTheme="majorBidi" w:cstheme="majorBidi"/>
          <w:sz w:val="26"/>
          <w:szCs w:val="26"/>
        </w:rPr>
        <w:t>1)</w:t>
      </w:r>
      <w:r>
        <w:rPr>
          <w:rFonts w:asciiTheme="majorBidi" w:hAnsiTheme="majorBidi" w:cstheme="majorBidi"/>
          <w:sz w:val="26"/>
          <w:szCs w:val="26"/>
        </w:rPr>
        <w:t xml:space="preserve">. </w:t>
      </w:r>
      <w:r>
        <w:rPr>
          <w:rFonts w:asciiTheme="majorBidi" w:hAnsiTheme="majorBidi" w:cstheme="majorBidi"/>
          <w:i/>
          <w:iCs/>
          <w:sz w:val="26"/>
          <w:szCs w:val="26"/>
        </w:rPr>
        <w:t xml:space="preserve"> </w:t>
      </w:r>
      <w:r w:rsidRPr="009D3C54">
        <w:rPr>
          <w:rFonts w:asciiTheme="majorBidi" w:hAnsiTheme="majorBidi" w:cstheme="majorBidi"/>
          <w:sz w:val="26"/>
          <w:szCs w:val="26"/>
        </w:rPr>
        <w:t xml:space="preserve">Quant à l’hypothèse, </w:t>
      </w:r>
      <w:r>
        <w:rPr>
          <w:rFonts w:asciiTheme="majorBidi" w:hAnsiTheme="majorBidi" w:cstheme="majorBidi"/>
          <w:sz w:val="26"/>
          <w:szCs w:val="26"/>
        </w:rPr>
        <w:t xml:space="preserve">Mangenot </w:t>
      </w:r>
      <w:r w:rsidRPr="005171B0">
        <w:rPr>
          <w:rFonts w:asciiTheme="majorBidi" w:hAnsiTheme="majorBidi" w:cstheme="majorBidi"/>
          <w:sz w:val="26"/>
          <w:szCs w:val="26"/>
        </w:rPr>
        <w:t>trouve</w:t>
      </w:r>
      <w:r w:rsidRPr="009D3C54">
        <w:rPr>
          <w:rFonts w:asciiTheme="majorBidi" w:hAnsiTheme="majorBidi" w:cstheme="majorBidi"/>
          <w:sz w:val="26"/>
          <w:szCs w:val="26"/>
        </w:rPr>
        <w:t xml:space="preserve"> que  ces simulations avaient  une dimension heuristique pour les apprenants, leur facilitant, grâce à la manipulation d’items langagiers, de mieux  assimiler le fonctio</w:t>
      </w:r>
      <w:r>
        <w:rPr>
          <w:rFonts w:asciiTheme="majorBidi" w:hAnsiTheme="majorBidi" w:cstheme="majorBidi"/>
          <w:sz w:val="26"/>
          <w:szCs w:val="26"/>
        </w:rPr>
        <w:t>nnement de la langue. De plus et</w:t>
      </w:r>
      <w:r w:rsidRPr="009D3C54">
        <w:rPr>
          <w:rFonts w:asciiTheme="majorBidi" w:hAnsiTheme="majorBidi" w:cstheme="majorBidi"/>
          <w:sz w:val="26"/>
          <w:szCs w:val="26"/>
        </w:rPr>
        <w:t xml:space="preserve">, pour des raisons commerciales, </w:t>
      </w:r>
      <w:r>
        <w:rPr>
          <w:rFonts w:asciiTheme="majorBidi" w:hAnsiTheme="majorBidi" w:cstheme="majorBidi"/>
          <w:sz w:val="26"/>
          <w:szCs w:val="26"/>
        </w:rPr>
        <w:t>ce</w:t>
      </w:r>
      <w:r w:rsidRPr="009D3C54">
        <w:rPr>
          <w:rFonts w:asciiTheme="majorBidi" w:hAnsiTheme="majorBidi" w:cstheme="majorBidi"/>
          <w:sz w:val="26"/>
          <w:szCs w:val="26"/>
        </w:rPr>
        <w:t xml:space="preserve"> type de didacticiels n'a pas connu une di</w:t>
      </w:r>
      <w:r>
        <w:rPr>
          <w:rFonts w:asciiTheme="majorBidi" w:hAnsiTheme="majorBidi" w:cstheme="majorBidi"/>
          <w:sz w:val="26"/>
          <w:szCs w:val="26"/>
        </w:rPr>
        <w:t xml:space="preserve">ffusion très importante. Aussi, </w:t>
      </w:r>
      <w:r w:rsidRPr="009D3C54">
        <w:rPr>
          <w:rFonts w:asciiTheme="majorBidi" w:hAnsiTheme="majorBidi" w:cstheme="majorBidi"/>
          <w:sz w:val="26"/>
          <w:szCs w:val="26"/>
        </w:rPr>
        <w:t>parce qu’ils exigent un accompagnement pédagogiq</w:t>
      </w:r>
      <w:r>
        <w:rPr>
          <w:rFonts w:asciiTheme="majorBidi" w:hAnsiTheme="majorBidi" w:cstheme="majorBidi"/>
          <w:sz w:val="26"/>
          <w:szCs w:val="26"/>
        </w:rPr>
        <w:t xml:space="preserve">ue, c'est-à-dire, la présence conjointe  de l’enseignant et de la machine. Or l’outil informatique </w:t>
      </w:r>
      <w:r w:rsidRPr="009D3C54">
        <w:rPr>
          <w:rFonts w:asciiTheme="majorBidi" w:hAnsiTheme="majorBidi" w:cstheme="majorBidi"/>
          <w:sz w:val="26"/>
          <w:szCs w:val="26"/>
        </w:rPr>
        <w:t xml:space="preserve">n’était pas encore largement exploité: il est donc plus facile de faire utiliser des tutoriels qui jouent à la fois le rôle d’un enseignant dans la machine et traitent  les productions des apprenants. C’est pourquoi, nous parlons  plutôt  aujourd’hui   de </w:t>
      </w:r>
      <w:r w:rsidRPr="009D3C54">
        <w:rPr>
          <w:rFonts w:asciiTheme="majorBidi" w:hAnsiTheme="majorBidi" w:cstheme="majorBidi"/>
          <w:i/>
          <w:iCs/>
          <w:sz w:val="26"/>
          <w:szCs w:val="26"/>
        </w:rPr>
        <w:t>dispositif</w:t>
      </w:r>
      <w:r w:rsidRPr="009D3C54">
        <w:rPr>
          <w:rFonts w:asciiTheme="majorBidi" w:hAnsiTheme="majorBidi" w:cstheme="majorBidi"/>
          <w:sz w:val="26"/>
          <w:szCs w:val="26"/>
        </w:rPr>
        <w:t>.</w:t>
      </w:r>
    </w:p>
    <w:p w14:paraId="174CEB9C" w14:textId="77777777" w:rsidR="00752662" w:rsidRDefault="00AB5266" w:rsidP="00AB5266">
      <w:pPr>
        <w:spacing w:line="360" w:lineRule="auto"/>
        <w:ind w:firstLine="360"/>
        <w:jc w:val="both"/>
        <w:rPr>
          <w:rFonts w:asciiTheme="majorBidi" w:hAnsiTheme="majorBidi" w:cstheme="majorBidi"/>
          <w:sz w:val="26"/>
          <w:szCs w:val="26"/>
        </w:rPr>
      </w:pPr>
      <w:r w:rsidRPr="009D3C54">
        <w:rPr>
          <w:rFonts w:asciiTheme="majorBidi" w:hAnsiTheme="majorBidi" w:cstheme="majorBidi"/>
          <w:sz w:val="26"/>
          <w:szCs w:val="26"/>
        </w:rPr>
        <w:t>Daniel Coste pense qu’</w:t>
      </w:r>
      <w:r w:rsidRPr="009D3C54">
        <w:rPr>
          <w:rFonts w:asciiTheme="majorBidi" w:hAnsiTheme="majorBidi" w:cstheme="majorBidi"/>
          <w:i/>
          <w:iCs/>
          <w:sz w:val="26"/>
          <w:szCs w:val="26"/>
        </w:rPr>
        <w:t>«  on raisonne moins aujourd'hui en termes de produits qu'en termes d'agencement de ressources humaines et technologiques mises à la disposition des apprenants selon différentes modalités spatio-temporelles  </w:t>
      </w:r>
      <w:r w:rsidRPr="00CA5286">
        <w:rPr>
          <w:rFonts w:asciiTheme="majorBidi" w:hAnsiTheme="majorBidi" w:cstheme="majorBidi"/>
          <w:i/>
          <w:iCs/>
          <w:sz w:val="26"/>
          <w:szCs w:val="26"/>
        </w:rPr>
        <w:t>»</w:t>
      </w:r>
      <w:r w:rsidRPr="00CA5286">
        <w:rPr>
          <w:rFonts w:asciiTheme="majorBidi" w:hAnsiTheme="majorBidi" w:cstheme="majorBidi"/>
          <w:sz w:val="26"/>
          <w:szCs w:val="26"/>
        </w:rPr>
        <w:t xml:space="preserve"> ( Coste, 1996 : 43)</w:t>
      </w:r>
      <w:r>
        <w:rPr>
          <w:rFonts w:asciiTheme="majorBidi" w:hAnsiTheme="majorBidi" w:cstheme="majorBidi"/>
          <w:sz w:val="26"/>
          <w:szCs w:val="26"/>
        </w:rPr>
        <w:t>.</w:t>
      </w:r>
    </w:p>
    <w:p w14:paraId="7CF78CEB" w14:textId="77777777" w:rsidR="00752662" w:rsidRDefault="00752662" w:rsidP="00752662">
      <w:pPr>
        <w:spacing w:line="360" w:lineRule="auto"/>
        <w:ind w:firstLine="360"/>
        <w:jc w:val="center"/>
        <w:rPr>
          <w:rFonts w:asciiTheme="majorBidi" w:hAnsiTheme="majorBidi" w:cstheme="majorBidi"/>
          <w:sz w:val="26"/>
          <w:szCs w:val="26"/>
        </w:rPr>
      </w:pPr>
      <w:r>
        <w:rPr>
          <w:rFonts w:asciiTheme="majorBidi" w:hAnsiTheme="majorBidi" w:cstheme="majorBidi"/>
          <w:noProof/>
          <w:sz w:val="26"/>
          <w:szCs w:val="26"/>
          <w:lang w:eastAsia="fr-FR"/>
        </w:rPr>
        <w:drawing>
          <wp:inline distT="0" distB="0" distL="0" distR="0" wp14:anchorId="414C9BF5" wp14:editId="3307E1F1">
            <wp:extent cx="3326620" cy="2282819"/>
            <wp:effectExtent l="19050" t="0" r="7130" b="0"/>
            <wp:docPr id="3" name="Image 3" descr="C:\Users\sts\Documents\Documents\Documents\salle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s\Documents\Documents\Documents\salle info.jpg"/>
                    <pic:cNvPicPr>
                      <a:picLocks noChangeAspect="1" noChangeArrowheads="1"/>
                    </pic:cNvPicPr>
                  </pic:nvPicPr>
                  <pic:blipFill>
                    <a:blip r:embed="rId12"/>
                    <a:srcRect/>
                    <a:stretch>
                      <a:fillRect/>
                    </a:stretch>
                  </pic:blipFill>
                  <pic:spPr bwMode="auto">
                    <a:xfrm>
                      <a:off x="0" y="0"/>
                      <a:ext cx="3327579" cy="2283477"/>
                    </a:xfrm>
                    <a:prstGeom prst="rect">
                      <a:avLst/>
                    </a:prstGeom>
                    <a:noFill/>
                    <a:ln w="9525">
                      <a:noFill/>
                      <a:miter lim="800000"/>
                      <a:headEnd/>
                      <a:tailEnd/>
                    </a:ln>
                  </pic:spPr>
                </pic:pic>
              </a:graphicData>
            </a:graphic>
          </wp:inline>
        </w:drawing>
      </w:r>
    </w:p>
    <w:p w14:paraId="3FE61DFD" w14:textId="77777777" w:rsidR="00752662" w:rsidRDefault="00752662" w:rsidP="00752662">
      <w:pPr>
        <w:spacing w:line="360" w:lineRule="auto"/>
        <w:ind w:firstLine="360"/>
        <w:jc w:val="center"/>
        <w:rPr>
          <w:rFonts w:asciiTheme="majorBidi" w:hAnsiTheme="majorBidi" w:cstheme="majorBidi"/>
          <w:sz w:val="26"/>
          <w:szCs w:val="26"/>
        </w:rPr>
      </w:pPr>
      <w:r>
        <w:rPr>
          <w:rFonts w:asciiTheme="majorBidi" w:hAnsiTheme="majorBidi" w:cstheme="majorBidi"/>
          <w:sz w:val="26"/>
          <w:szCs w:val="26"/>
        </w:rPr>
        <w:t>Equipement salle informatique</w:t>
      </w:r>
    </w:p>
    <w:p w14:paraId="7A194E3F" w14:textId="77777777" w:rsidR="00752662" w:rsidRPr="00752662" w:rsidRDefault="00752662" w:rsidP="00AB5266">
      <w:pPr>
        <w:spacing w:line="360" w:lineRule="auto"/>
        <w:ind w:firstLine="360"/>
        <w:jc w:val="both"/>
        <w:rPr>
          <w:rFonts w:asciiTheme="majorBidi" w:hAnsiTheme="majorBidi" w:cstheme="majorBidi"/>
          <w:b/>
          <w:bCs/>
          <w:color w:val="FF0000"/>
          <w:sz w:val="26"/>
          <w:szCs w:val="26"/>
        </w:rPr>
      </w:pPr>
      <w:r w:rsidRPr="00752662">
        <w:rPr>
          <w:rFonts w:asciiTheme="majorBidi" w:hAnsiTheme="majorBidi" w:cstheme="majorBidi"/>
          <w:b/>
          <w:bCs/>
          <w:color w:val="FF0000"/>
          <w:sz w:val="26"/>
          <w:szCs w:val="26"/>
        </w:rPr>
        <w:t>TD 3</w:t>
      </w:r>
    </w:p>
    <w:p w14:paraId="37DBB0D6" w14:textId="77777777" w:rsidR="00AB5266" w:rsidRPr="00752662" w:rsidRDefault="006551FF" w:rsidP="00AB5266">
      <w:pPr>
        <w:spacing w:line="360" w:lineRule="auto"/>
        <w:ind w:firstLine="360"/>
        <w:jc w:val="both"/>
        <w:rPr>
          <w:rFonts w:asciiTheme="majorBidi" w:hAnsiTheme="majorBidi" w:cstheme="majorBidi"/>
          <w:b/>
          <w:bCs/>
          <w:color w:val="FF0000"/>
          <w:sz w:val="26"/>
          <w:szCs w:val="26"/>
        </w:rPr>
      </w:pPr>
      <w:r>
        <w:rPr>
          <w:rFonts w:asciiTheme="majorBidi" w:hAnsiTheme="majorBidi" w:cstheme="majorBidi"/>
          <w:b/>
          <w:bCs/>
          <w:color w:val="FF0000"/>
          <w:sz w:val="26"/>
          <w:szCs w:val="26"/>
        </w:rPr>
        <w:t xml:space="preserve">Description </w:t>
      </w:r>
      <w:r w:rsidR="00752662" w:rsidRPr="00752662">
        <w:rPr>
          <w:rFonts w:asciiTheme="majorBidi" w:hAnsiTheme="majorBidi" w:cstheme="majorBidi"/>
          <w:b/>
          <w:bCs/>
          <w:color w:val="FF0000"/>
          <w:sz w:val="26"/>
          <w:szCs w:val="26"/>
        </w:rPr>
        <w:t xml:space="preserve"> d’activités proposées à l’aide d’ordinateurs en classe</w:t>
      </w:r>
      <w:r w:rsidR="00AB5266" w:rsidRPr="00752662">
        <w:rPr>
          <w:rFonts w:asciiTheme="majorBidi" w:hAnsiTheme="majorBidi" w:cstheme="majorBidi"/>
          <w:b/>
          <w:bCs/>
          <w:color w:val="FF0000"/>
          <w:sz w:val="26"/>
          <w:szCs w:val="26"/>
        </w:rPr>
        <w:t xml:space="preserve"> </w:t>
      </w:r>
    </w:p>
    <w:p w14:paraId="021BD597" w14:textId="77777777" w:rsidR="00AB5266" w:rsidRDefault="00AB5266" w:rsidP="00AB5266">
      <w:pPr>
        <w:spacing w:line="360" w:lineRule="auto"/>
        <w:ind w:firstLine="360"/>
        <w:jc w:val="both"/>
        <w:rPr>
          <w:rFonts w:asciiTheme="majorBidi" w:hAnsiTheme="majorBidi" w:cstheme="majorBidi"/>
          <w:b/>
          <w:bCs/>
          <w:sz w:val="26"/>
          <w:szCs w:val="26"/>
        </w:rPr>
      </w:pPr>
      <w:r>
        <w:rPr>
          <w:rFonts w:asciiTheme="majorBidi" w:hAnsiTheme="majorBidi" w:cstheme="majorBidi"/>
          <w:b/>
          <w:bCs/>
          <w:sz w:val="26"/>
          <w:szCs w:val="26"/>
        </w:rPr>
        <w:t xml:space="preserve"> </w:t>
      </w:r>
      <w:r w:rsidRPr="003A46D8">
        <w:rPr>
          <w:rFonts w:asciiTheme="majorBidi" w:hAnsiTheme="majorBidi" w:cstheme="majorBidi"/>
          <w:b/>
          <w:bCs/>
          <w:sz w:val="26"/>
          <w:szCs w:val="26"/>
        </w:rPr>
        <w:t>Conclusion</w:t>
      </w:r>
    </w:p>
    <w:p w14:paraId="00DDBF27" w14:textId="77777777" w:rsidR="00001B72" w:rsidRDefault="00AB5266" w:rsidP="00AB5266">
      <w:pPr>
        <w:spacing w:line="360" w:lineRule="auto"/>
        <w:ind w:firstLine="360"/>
        <w:jc w:val="both"/>
        <w:rPr>
          <w:rFonts w:asciiTheme="majorBidi" w:hAnsiTheme="majorBidi" w:cstheme="majorBidi"/>
          <w:sz w:val="26"/>
          <w:szCs w:val="26"/>
        </w:rPr>
      </w:pPr>
      <w:r>
        <w:rPr>
          <w:rFonts w:asciiTheme="majorBidi" w:hAnsiTheme="majorBidi" w:cstheme="majorBidi"/>
          <w:sz w:val="26"/>
          <w:szCs w:val="26"/>
        </w:rPr>
        <w:t xml:space="preserve"> </w:t>
      </w:r>
      <w:r w:rsidRPr="00FB04F5">
        <w:rPr>
          <w:rFonts w:asciiTheme="majorBidi" w:hAnsiTheme="majorBidi" w:cstheme="majorBidi"/>
          <w:sz w:val="26"/>
          <w:szCs w:val="26"/>
        </w:rPr>
        <w:t xml:space="preserve">En </w:t>
      </w:r>
      <w:r>
        <w:rPr>
          <w:rFonts w:asciiTheme="majorBidi" w:hAnsiTheme="majorBidi" w:cstheme="majorBidi"/>
          <w:sz w:val="26"/>
          <w:szCs w:val="26"/>
        </w:rPr>
        <w:t>fin de ce chapitre, nous disons que les nouvelles technologies ont eu un impact considérable sur les théories d’apprentissage, et par conséquent, sur la conception des outils didactiques. Dans notre travail de recherche, nous abordons les TIC comme moyens d’apprentissage et nous insistons sur l’apport particulier de la Toile à l’enseignement des langues. Dès le début, les principes du mouvement béhavioriste ont motivé les spécialistes pour confectionner des systèmes d’aide à l’apprentissage. En effet, l’ordinateur, et grâce aux spécificités du multimédia comme la multicanalité et l’hypertextualité, a trouvé sa place parmi les autres supports tels que le manuel scolaire. EAO a beaucoup servi l’enseignement- apprentissage des langues, et nous verrons dans la deuxième partie de notre travail, comment les enseignants et les apprenants se servent-ils de la machine et pour quelles raisons. Pour le courant cognitiviste, des moyens technologiques comme les logiciels de guidage, ont permis de créer des outils susceptibles d’aider l’apprenant à développer les processus de traitement de l’information. Ce dernier sera évalué lors de l’activité que nous mènerons avec les élèves en ligne. Nous verrons également l’impact de la technologie sur la construction du savoir et son rôle dans l’apprentissage qui s’inscrit dans la pédagogie du projet, tout en mettant l’accent  sur  le travail collaboratif en classe.</w:t>
      </w:r>
    </w:p>
    <w:p w14:paraId="55FADE9C" w14:textId="77777777" w:rsidR="00AB5266" w:rsidRPr="00A47CEA" w:rsidRDefault="00AB5266" w:rsidP="00AB5266">
      <w:pPr>
        <w:spacing w:line="360" w:lineRule="auto"/>
        <w:ind w:firstLine="360"/>
        <w:jc w:val="both"/>
        <w:rPr>
          <w:rFonts w:asciiTheme="majorBidi" w:hAnsiTheme="majorBidi" w:cstheme="majorBidi"/>
          <w:sz w:val="26"/>
          <w:szCs w:val="26"/>
        </w:rPr>
      </w:pPr>
      <w:r>
        <w:rPr>
          <w:rFonts w:asciiTheme="majorBidi" w:hAnsiTheme="majorBidi" w:cstheme="majorBidi"/>
          <w:sz w:val="26"/>
          <w:szCs w:val="26"/>
        </w:rPr>
        <w:t xml:space="preserve">  </w:t>
      </w:r>
    </w:p>
    <w:p w14:paraId="143AF44A" w14:textId="77777777" w:rsidR="00AB5266" w:rsidRPr="009442FE" w:rsidRDefault="00AB5266" w:rsidP="00AB5266">
      <w:pPr>
        <w:spacing w:before="100" w:beforeAutospacing="1" w:after="100" w:afterAutospacing="1" w:line="360" w:lineRule="auto"/>
        <w:jc w:val="both"/>
        <w:rPr>
          <w:rFonts w:asciiTheme="majorBidi" w:hAnsiTheme="majorBidi" w:cstheme="majorBidi"/>
          <w:sz w:val="26"/>
          <w:szCs w:val="26"/>
        </w:rPr>
      </w:pPr>
      <w:r>
        <w:rPr>
          <w:rFonts w:asciiTheme="majorBidi" w:hAnsiTheme="majorBidi" w:cstheme="majorBidi"/>
          <w:b/>
          <w:bCs/>
          <w:sz w:val="26"/>
          <w:szCs w:val="26"/>
        </w:rPr>
        <w:t xml:space="preserve">4 : </w:t>
      </w:r>
      <w:r w:rsidRPr="009442FE">
        <w:rPr>
          <w:rFonts w:asciiTheme="majorBidi" w:hAnsiTheme="majorBidi" w:cstheme="majorBidi"/>
          <w:b/>
          <w:bCs/>
          <w:sz w:val="26"/>
          <w:szCs w:val="26"/>
        </w:rPr>
        <w:t xml:space="preserve">Intégration pédagogique des TICE  dans l’enseignement </w:t>
      </w:r>
    </w:p>
    <w:p w14:paraId="34BA77A7" w14:textId="77777777" w:rsidR="00AB5266" w:rsidRPr="009442FE" w:rsidRDefault="00AB5266" w:rsidP="00AB5266">
      <w:pPr>
        <w:spacing w:line="360" w:lineRule="auto"/>
        <w:ind w:left="360"/>
        <w:jc w:val="both"/>
        <w:rPr>
          <w:rFonts w:asciiTheme="majorBidi" w:hAnsiTheme="majorBidi" w:cstheme="majorBidi"/>
          <w:b/>
          <w:bCs/>
          <w:sz w:val="26"/>
          <w:szCs w:val="26"/>
        </w:rPr>
      </w:pPr>
      <w:r w:rsidRPr="009442FE">
        <w:rPr>
          <w:rFonts w:asciiTheme="majorBidi" w:hAnsiTheme="majorBidi" w:cstheme="majorBidi"/>
          <w:b/>
          <w:bCs/>
          <w:sz w:val="26"/>
          <w:szCs w:val="26"/>
        </w:rPr>
        <w:t xml:space="preserve">             Introduction</w:t>
      </w:r>
    </w:p>
    <w:p w14:paraId="708D010E" w14:textId="77777777" w:rsidR="00AB5266" w:rsidRPr="009442FE" w:rsidRDefault="00AB5266" w:rsidP="00AB5266">
      <w:pPr>
        <w:spacing w:line="360" w:lineRule="auto"/>
        <w:ind w:firstLine="360"/>
        <w:jc w:val="both"/>
        <w:rPr>
          <w:rFonts w:asciiTheme="majorBidi" w:hAnsiTheme="majorBidi" w:cstheme="majorBidi"/>
          <w:sz w:val="26"/>
          <w:szCs w:val="26"/>
        </w:rPr>
      </w:pPr>
      <w:r w:rsidRPr="009442FE">
        <w:rPr>
          <w:rFonts w:asciiTheme="majorBidi" w:hAnsiTheme="majorBidi" w:cstheme="majorBidi"/>
          <w:sz w:val="26"/>
          <w:szCs w:val="26"/>
        </w:rPr>
        <w:t xml:space="preserve">             </w:t>
      </w:r>
      <w:r>
        <w:rPr>
          <w:rFonts w:asciiTheme="majorBidi" w:hAnsiTheme="majorBidi" w:cstheme="majorBidi"/>
          <w:sz w:val="26"/>
          <w:szCs w:val="26"/>
        </w:rPr>
        <w:t xml:space="preserve"> </w:t>
      </w:r>
      <w:r w:rsidRPr="009442FE">
        <w:rPr>
          <w:rFonts w:asciiTheme="majorBidi" w:hAnsiTheme="majorBidi" w:cstheme="majorBidi"/>
          <w:sz w:val="26"/>
          <w:szCs w:val="26"/>
        </w:rPr>
        <w:t>Le deuxième chapitre vise à apprécier l’utilisation des TIC dans l’enseignement de la langue. L’accent sera mis sur les bonnes conditions d’une intégration pédagogique réussie de ces technologies dans le domaine de l’enseignement. Nous nous intéressons également aux différents apports  pédagogiques des TIC à l’apprentissage d’une langue étrangère</w:t>
      </w:r>
      <w:r>
        <w:rPr>
          <w:rFonts w:asciiTheme="majorBidi" w:hAnsiTheme="majorBidi" w:cstheme="majorBidi"/>
          <w:sz w:val="26"/>
          <w:szCs w:val="26"/>
        </w:rPr>
        <w:t xml:space="preserve">. </w:t>
      </w:r>
      <w:r w:rsidRPr="009442FE">
        <w:rPr>
          <w:rFonts w:asciiTheme="majorBidi" w:hAnsiTheme="majorBidi" w:cstheme="majorBidi"/>
          <w:sz w:val="26"/>
          <w:szCs w:val="26"/>
        </w:rPr>
        <w:t xml:space="preserve">La notion d’intégration n’a pas vraiment  été interrogée par les chercheurs par rapport à celle de l’innovation,  parce qu’elle est  considérée  comme étant   l’intégration  réussie d’un outil, d’une ressource numérique ou  d’un dispositif   médiatisé dans une pratique pédagogique. L’accent est actuellement mis sur ce terme d’intégration largement privilégié par  la communauté enseignante. C’est pourquoi ;  nous emploierons l’item TIC  pour parler des différents aspects de l’apprentissage médiatisé. </w:t>
      </w:r>
      <w:r>
        <w:rPr>
          <w:rFonts w:asciiTheme="majorBidi" w:hAnsiTheme="majorBidi" w:cstheme="majorBidi"/>
          <w:sz w:val="26"/>
          <w:szCs w:val="26"/>
        </w:rPr>
        <w:t xml:space="preserve"> Pour le  Petit Robert, </w:t>
      </w:r>
      <w:r w:rsidRPr="009442FE">
        <w:rPr>
          <w:rFonts w:asciiTheme="majorBidi" w:hAnsiTheme="majorBidi" w:cstheme="majorBidi"/>
          <w:sz w:val="26"/>
          <w:szCs w:val="26"/>
        </w:rPr>
        <w:t>la notion d’intégration est abordée  selon des visions  diverses : psychologique,  physiologique et  philosophique. En faisant appel à ces différentes perspect</w:t>
      </w:r>
      <w:r>
        <w:rPr>
          <w:rFonts w:asciiTheme="majorBidi" w:hAnsiTheme="majorBidi" w:cstheme="majorBidi"/>
          <w:sz w:val="26"/>
          <w:szCs w:val="26"/>
        </w:rPr>
        <w:t>ives pour définir l’intégration</w:t>
      </w:r>
      <w:r w:rsidRPr="009442FE">
        <w:rPr>
          <w:rFonts w:asciiTheme="majorBidi" w:hAnsiTheme="majorBidi" w:cstheme="majorBidi"/>
          <w:sz w:val="26"/>
          <w:szCs w:val="26"/>
        </w:rPr>
        <w:t>, on peut  dire que   cette dernière se réfère principalement au :</w:t>
      </w:r>
    </w:p>
    <w:p w14:paraId="6C6E698C" w14:textId="77777777" w:rsidR="00AB5266" w:rsidRPr="00585134" w:rsidRDefault="00AB5266" w:rsidP="00AB5266">
      <w:pPr>
        <w:ind w:left="1134" w:right="509" w:hanging="916"/>
        <w:jc w:val="both"/>
        <w:rPr>
          <w:rFonts w:asciiTheme="majorBidi" w:hAnsiTheme="majorBidi" w:cstheme="majorBidi"/>
        </w:rPr>
      </w:pPr>
      <w:r>
        <w:rPr>
          <w:rFonts w:asciiTheme="majorBidi" w:hAnsiTheme="majorBidi" w:cstheme="majorBidi"/>
          <w:i/>
          <w:iCs/>
          <w:sz w:val="24"/>
          <w:szCs w:val="24"/>
        </w:rPr>
        <w:t xml:space="preserve">                </w:t>
      </w:r>
      <w:r w:rsidRPr="00585134">
        <w:rPr>
          <w:rFonts w:asciiTheme="majorBidi" w:hAnsiTheme="majorBidi" w:cstheme="majorBidi"/>
          <w:i/>
          <w:iCs/>
        </w:rPr>
        <w:t>processus par lequel un système humain, que celui-ci soit envisagé au niveau psychologique de l’individu ou au niveau collectif d’un groupe donné, se modifie en partie en incorporant un élément exogène et acquiert un nouveau équilibre en assurant une interdépendance et une cohérence entre les parties qui le composent et le nouvel élément  (</w:t>
      </w:r>
      <w:r w:rsidRPr="00585134">
        <w:rPr>
          <w:rFonts w:asciiTheme="majorBidi" w:hAnsiTheme="majorBidi" w:cstheme="majorBidi"/>
        </w:rPr>
        <w:t>Guichon, 2012, 15).</w:t>
      </w:r>
    </w:p>
    <w:p w14:paraId="62D41C9D" w14:textId="77777777" w:rsidR="00AB5266" w:rsidRPr="009442FE" w:rsidRDefault="00AB5266" w:rsidP="00AB5266">
      <w:pPr>
        <w:spacing w:line="360" w:lineRule="auto"/>
        <w:ind w:left="142" w:hanging="490"/>
        <w:jc w:val="both"/>
        <w:rPr>
          <w:rFonts w:asciiTheme="majorBidi" w:hAnsiTheme="majorBidi" w:cstheme="majorBidi"/>
          <w:sz w:val="26"/>
          <w:szCs w:val="26"/>
        </w:rPr>
      </w:pPr>
      <w:r w:rsidRPr="009442FE">
        <w:rPr>
          <w:rFonts w:asciiTheme="majorBidi" w:hAnsiTheme="majorBidi" w:cstheme="majorBidi"/>
          <w:sz w:val="26"/>
          <w:szCs w:val="26"/>
        </w:rPr>
        <w:t xml:space="preserve">      </w:t>
      </w:r>
      <w:r>
        <w:rPr>
          <w:rFonts w:asciiTheme="majorBidi" w:hAnsiTheme="majorBidi" w:cstheme="majorBidi"/>
          <w:sz w:val="26"/>
          <w:szCs w:val="26"/>
        </w:rPr>
        <w:t xml:space="preserve">                  </w:t>
      </w:r>
      <w:r w:rsidRPr="009442FE">
        <w:rPr>
          <w:rFonts w:asciiTheme="majorBidi" w:hAnsiTheme="majorBidi" w:cstheme="majorBidi"/>
          <w:sz w:val="26"/>
          <w:szCs w:val="26"/>
        </w:rPr>
        <w:t xml:space="preserve">Selon le même auteur, ce nouvel élément peut être considéré  comme un </w:t>
      </w:r>
      <w:r w:rsidRPr="009442FE">
        <w:rPr>
          <w:rFonts w:asciiTheme="majorBidi" w:hAnsiTheme="majorBidi" w:cstheme="majorBidi"/>
          <w:i/>
          <w:iCs/>
          <w:sz w:val="26"/>
          <w:szCs w:val="26"/>
        </w:rPr>
        <w:t>« corps étranger </w:t>
      </w:r>
      <w:r w:rsidRPr="009442FE">
        <w:rPr>
          <w:rFonts w:asciiTheme="majorBidi" w:hAnsiTheme="majorBidi" w:cstheme="majorBidi"/>
          <w:sz w:val="26"/>
          <w:szCs w:val="26"/>
        </w:rPr>
        <w:t xml:space="preserve">»  qui engendre  généralement certaines  peurs irraisonnées ou une réticence </w:t>
      </w:r>
      <w:r>
        <w:rPr>
          <w:rFonts w:asciiTheme="majorBidi" w:hAnsiTheme="majorBidi" w:cstheme="majorBidi"/>
          <w:sz w:val="26"/>
          <w:szCs w:val="26"/>
        </w:rPr>
        <w:t xml:space="preserve"> avant qu’il ait une habitude</w:t>
      </w:r>
      <w:r w:rsidRPr="009442FE">
        <w:rPr>
          <w:rFonts w:asciiTheme="majorBidi" w:hAnsiTheme="majorBidi" w:cstheme="majorBidi"/>
          <w:sz w:val="26"/>
          <w:szCs w:val="26"/>
        </w:rPr>
        <w:t xml:space="preserve">.  </w:t>
      </w:r>
      <w:r>
        <w:rPr>
          <w:rFonts w:asciiTheme="majorBidi" w:hAnsiTheme="majorBidi" w:cstheme="majorBidi"/>
          <w:sz w:val="26"/>
          <w:szCs w:val="26"/>
        </w:rPr>
        <w:t xml:space="preserve"> </w:t>
      </w:r>
      <w:r w:rsidRPr="009442FE">
        <w:rPr>
          <w:rFonts w:asciiTheme="majorBidi" w:hAnsiTheme="majorBidi" w:cstheme="majorBidi"/>
          <w:sz w:val="26"/>
          <w:szCs w:val="26"/>
        </w:rPr>
        <w:t>Considéré ainsi, l’introduction d’un élément technologiqu</w:t>
      </w:r>
      <w:r>
        <w:rPr>
          <w:rFonts w:asciiTheme="majorBidi" w:hAnsiTheme="majorBidi" w:cstheme="majorBidi"/>
          <w:sz w:val="26"/>
          <w:szCs w:val="26"/>
        </w:rPr>
        <w:t xml:space="preserve">e nouveau dans les activités  </w:t>
      </w:r>
      <w:r w:rsidRPr="009442FE">
        <w:rPr>
          <w:rFonts w:asciiTheme="majorBidi" w:hAnsiTheme="majorBidi" w:cstheme="majorBidi"/>
          <w:sz w:val="26"/>
          <w:szCs w:val="26"/>
        </w:rPr>
        <w:t>pédagogiques ne mérite le nom d’intégration que si certaines conditions se présente</w:t>
      </w:r>
      <w:r>
        <w:rPr>
          <w:rFonts w:asciiTheme="majorBidi" w:hAnsiTheme="majorBidi" w:cstheme="majorBidi"/>
          <w:sz w:val="26"/>
          <w:szCs w:val="26"/>
        </w:rPr>
        <w:t>nt. Guichon les énumère ainsi :</w:t>
      </w:r>
    </w:p>
    <w:p w14:paraId="7E5A9D81" w14:textId="77777777" w:rsidR="00AB5266" w:rsidRPr="009442FE" w:rsidRDefault="00AB5266" w:rsidP="00AB5266">
      <w:pPr>
        <w:pStyle w:val="Paragraphedeliste"/>
        <w:numPr>
          <w:ilvl w:val="0"/>
          <w:numId w:val="1"/>
        </w:numPr>
        <w:spacing w:line="360" w:lineRule="auto"/>
        <w:jc w:val="both"/>
        <w:rPr>
          <w:rFonts w:asciiTheme="majorBidi" w:hAnsiTheme="majorBidi" w:cstheme="majorBidi"/>
          <w:sz w:val="26"/>
          <w:szCs w:val="26"/>
        </w:rPr>
      </w:pPr>
      <w:r w:rsidRPr="009442FE">
        <w:rPr>
          <w:rFonts w:asciiTheme="majorBidi" w:hAnsiTheme="majorBidi" w:cstheme="majorBidi"/>
          <w:i/>
          <w:iCs/>
          <w:sz w:val="26"/>
          <w:szCs w:val="26"/>
        </w:rPr>
        <w:t>une utilisation prolongée</w:t>
      </w:r>
      <w:r w:rsidRPr="009442FE">
        <w:rPr>
          <w:rFonts w:asciiTheme="majorBidi" w:hAnsiTheme="majorBidi" w:cstheme="majorBidi"/>
          <w:sz w:val="26"/>
          <w:szCs w:val="26"/>
        </w:rPr>
        <w:t xml:space="preserve"> : toute intégration de nouveaux moyens technologiques nécessite le temps nécessaire pour que les enseignants se préparent à leurs usages pédagogiques. </w:t>
      </w:r>
    </w:p>
    <w:p w14:paraId="75596255" w14:textId="77777777" w:rsidR="00AB5266" w:rsidRPr="009442FE" w:rsidRDefault="00AB5266" w:rsidP="00AB5266">
      <w:pPr>
        <w:pStyle w:val="Paragraphedeliste"/>
        <w:numPr>
          <w:ilvl w:val="0"/>
          <w:numId w:val="1"/>
        </w:numPr>
        <w:spacing w:line="360" w:lineRule="auto"/>
        <w:jc w:val="both"/>
        <w:rPr>
          <w:rFonts w:asciiTheme="majorBidi" w:hAnsiTheme="majorBidi" w:cstheme="majorBidi"/>
          <w:sz w:val="26"/>
          <w:szCs w:val="26"/>
        </w:rPr>
      </w:pPr>
      <w:r w:rsidRPr="009442FE">
        <w:rPr>
          <w:rFonts w:asciiTheme="majorBidi" w:hAnsiTheme="majorBidi" w:cstheme="majorBidi"/>
          <w:i/>
          <w:iCs/>
          <w:sz w:val="26"/>
          <w:szCs w:val="26"/>
        </w:rPr>
        <w:t>la négociation de changements</w:t>
      </w:r>
      <w:r w:rsidRPr="009442FE">
        <w:rPr>
          <w:rFonts w:asciiTheme="majorBidi" w:hAnsiTheme="majorBidi" w:cstheme="majorBidi"/>
          <w:sz w:val="26"/>
          <w:szCs w:val="26"/>
        </w:rPr>
        <w:t>, résultant de  l’introduction de la nouveauté par l’enseignant ou l’ensemble des  enseignants.</w:t>
      </w:r>
    </w:p>
    <w:p w14:paraId="011E5C7B" w14:textId="77777777" w:rsidR="00AB5266" w:rsidRPr="00424D59" w:rsidRDefault="00AB5266" w:rsidP="00AB5266">
      <w:pPr>
        <w:pStyle w:val="Paragraphedeliste"/>
        <w:numPr>
          <w:ilvl w:val="0"/>
          <w:numId w:val="1"/>
        </w:numPr>
        <w:spacing w:line="360" w:lineRule="auto"/>
        <w:jc w:val="both"/>
        <w:rPr>
          <w:rFonts w:asciiTheme="majorBidi" w:hAnsiTheme="majorBidi" w:cstheme="majorBidi"/>
          <w:sz w:val="26"/>
          <w:szCs w:val="26"/>
        </w:rPr>
      </w:pPr>
      <w:r w:rsidRPr="009442FE">
        <w:rPr>
          <w:rFonts w:asciiTheme="majorBidi" w:hAnsiTheme="majorBidi" w:cstheme="majorBidi"/>
          <w:i/>
          <w:iCs/>
          <w:sz w:val="26"/>
          <w:szCs w:val="26"/>
        </w:rPr>
        <w:t>la perception d’un gain pédagogique</w:t>
      </w:r>
      <w:r w:rsidRPr="009442FE">
        <w:rPr>
          <w:rFonts w:asciiTheme="majorBidi" w:hAnsiTheme="majorBidi" w:cstheme="majorBidi"/>
          <w:sz w:val="26"/>
          <w:szCs w:val="26"/>
        </w:rPr>
        <w:t xml:space="preserve"> par tous les partenaires, c'est-à-dire, l’enseignant et  les autres personnes impliquées dans la situation </w:t>
      </w:r>
      <w:r w:rsidRPr="00424D59">
        <w:rPr>
          <w:rFonts w:asciiTheme="majorBidi" w:hAnsiTheme="majorBidi" w:cstheme="majorBidi"/>
          <w:sz w:val="26"/>
          <w:szCs w:val="26"/>
        </w:rPr>
        <w:t>éducative (apprenants, parents, inspecteurs et  formateurs).</w:t>
      </w:r>
    </w:p>
    <w:p w14:paraId="04CE8911" w14:textId="77777777" w:rsidR="00AB5266" w:rsidRPr="00424D59" w:rsidRDefault="00AB5266" w:rsidP="00AB5266">
      <w:pPr>
        <w:spacing w:line="360" w:lineRule="auto"/>
        <w:ind w:firstLine="720"/>
        <w:jc w:val="both"/>
        <w:rPr>
          <w:rFonts w:asciiTheme="majorBidi" w:hAnsiTheme="majorBidi" w:cstheme="majorBidi"/>
          <w:sz w:val="26"/>
          <w:szCs w:val="26"/>
        </w:rPr>
      </w:pPr>
      <w:r w:rsidRPr="00424D59">
        <w:rPr>
          <w:rFonts w:asciiTheme="majorBidi" w:hAnsiTheme="majorBidi" w:cstheme="majorBidi"/>
          <w:sz w:val="26"/>
          <w:szCs w:val="26"/>
        </w:rPr>
        <w:t xml:space="preserve">         Dans le cas de notre pays, les réformes qui se font depuis quelques années prêtent une attention particulière à ce projet. Par conséquent, l’élaboration d’une stratégie spécifique à l’application des TIC dans l’enseignement  demeure indispensable. </w:t>
      </w:r>
    </w:p>
    <w:p w14:paraId="026D155E" w14:textId="77777777" w:rsidR="00AB5266" w:rsidRPr="00D21499" w:rsidRDefault="00AB5266" w:rsidP="00AB5266">
      <w:pPr>
        <w:pStyle w:val="Paragraphedeliste"/>
        <w:numPr>
          <w:ilvl w:val="0"/>
          <w:numId w:val="3"/>
        </w:numPr>
        <w:spacing w:line="360" w:lineRule="auto"/>
        <w:jc w:val="both"/>
        <w:rPr>
          <w:rFonts w:asciiTheme="majorBidi" w:hAnsiTheme="majorBidi" w:cstheme="majorBidi"/>
          <w:b/>
          <w:bCs/>
          <w:sz w:val="26"/>
          <w:szCs w:val="26"/>
        </w:rPr>
      </w:pPr>
      <w:r w:rsidRPr="00D21499">
        <w:rPr>
          <w:rFonts w:asciiTheme="majorBidi" w:hAnsiTheme="majorBidi" w:cstheme="majorBidi"/>
          <w:b/>
          <w:bCs/>
          <w:sz w:val="26"/>
          <w:szCs w:val="26"/>
        </w:rPr>
        <w:t xml:space="preserve">Définir les TIC à partir de  leur utilisation </w:t>
      </w:r>
    </w:p>
    <w:p w14:paraId="2DD95B00" w14:textId="77777777" w:rsidR="00AB5266" w:rsidRDefault="00AB5266" w:rsidP="00AB5266">
      <w:pPr>
        <w:spacing w:line="360" w:lineRule="auto"/>
        <w:jc w:val="both"/>
        <w:rPr>
          <w:rFonts w:ascii="Times New Roman" w:hAnsi="Times New Roman" w:cs="Times New Roman"/>
          <w:sz w:val="26"/>
          <w:szCs w:val="26"/>
        </w:rPr>
      </w:pPr>
      <w:r w:rsidRPr="009442FE">
        <w:rPr>
          <w:rFonts w:asciiTheme="majorBidi" w:hAnsiTheme="majorBidi" w:cstheme="majorBidi"/>
          <w:sz w:val="26"/>
          <w:szCs w:val="26"/>
        </w:rPr>
        <w:t xml:space="preserve"> </w:t>
      </w:r>
      <w:r>
        <w:rPr>
          <w:rFonts w:asciiTheme="majorBidi" w:hAnsiTheme="majorBidi" w:cstheme="majorBidi"/>
          <w:sz w:val="26"/>
          <w:szCs w:val="26"/>
        </w:rPr>
        <w:t xml:space="preserve">          </w:t>
      </w:r>
      <w:r w:rsidRPr="009442FE">
        <w:rPr>
          <w:rFonts w:asciiTheme="majorBidi" w:hAnsiTheme="majorBidi" w:cstheme="majorBidi"/>
          <w:sz w:val="26"/>
          <w:szCs w:val="26"/>
        </w:rPr>
        <w:t xml:space="preserve">Les TIC  introduites, comme les autres nouveautés,  en situation de travail mais se distinguent d’elles pour trois raisons. En effet, selon </w:t>
      </w:r>
      <w:r w:rsidRPr="009442FE">
        <w:rPr>
          <w:rFonts w:ascii="Times New Roman" w:hAnsi="Times New Roman" w:cs="Times New Roman"/>
          <w:sz w:val="26"/>
          <w:szCs w:val="26"/>
        </w:rPr>
        <w:t>Pascal Schweitzer</w:t>
      </w:r>
      <w:r>
        <w:rPr>
          <w:rFonts w:asciiTheme="majorBidi" w:hAnsiTheme="majorBidi" w:cstheme="majorBidi"/>
          <w:sz w:val="26"/>
          <w:szCs w:val="26"/>
        </w:rPr>
        <w:t xml:space="preserve">, les TIC sont d’abord présentes et utilisées dans la vie privée  des individus avant qu’elles ne soient introduites dans leur milieu professionnel. En effet, comme nous le voyons dans notre vie quotidienne, les nouvelles technologies servent à la distraction et à la communication. Ā cela </w:t>
      </w:r>
      <w:r w:rsidRPr="009442FE">
        <w:rPr>
          <w:rFonts w:ascii="Times New Roman" w:hAnsi="Times New Roman" w:cs="Times New Roman"/>
          <w:sz w:val="26"/>
          <w:szCs w:val="26"/>
        </w:rPr>
        <w:t>Schweitzer</w:t>
      </w:r>
      <w:r>
        <w:rPr>
          <w:rFonts w:ascii="Times New Roman" w:hAnsi="Times New Roman" w:cs="Times New Roman"/>
          <w:sz w:val="26"/>
          <w:szCs w:val="26"/>
        </w:rPr>
        <w:t xml:space="preserve"> ajoute que :</w:t>
      </w:r>
    </w:p>
    <w:p w14:paraId="0684CAC7" w14:textId="77777777" w:rsidR="00AB5266" w:rsidRPr="009442FE" w:rsidRDefault="00AB5266" w:rsidP="00AB5266">
      <w:pPr>
        <w:ind w:left="709" w:right="609"/>
        <w:jc w:val="both"/>
        <w:rPr>
          <w:rFonts w:asciiTheme="majorBidi" w:hAnsiTheme="majorBidi" w:cstheme="majorBidi"/>
          <w:sz w:val="26"/>
          <w:szCs w:val="26"/>
        </w:rPr>
      </w:pPr>
      <w:r w:rsidRPr="00EF73FF">
        <w:rPr>
          <w:rFonts w:asciiTheme="majorBidi" w:hAnsiTheme="majorBidi" w:cstheme="majorBidi"/>
          <w:i/>
          <w:iCs/>
        </w:rPr>
        <w:t>Les TIC génèrent immanquablement des discours valorisant fortement leurs potentialités et vantant la modernité et l’innovation qu’elles sont censées provoquer. Enfin, elles sont sujettes à des évolutions constantes et rapides et nécessitent donc que les utilisateurs adaptent sans cesse leurs pratiques. Le caractère évolutif des technologies peut d’ailleurs expliquer le manque d’allant des enseignants à investir du temps dans la maîtrise d’un outil qui, à peine acquise, doit être recyclée dans un nouvel outil plus puissant et différent</w:t>
      </w:r>
      <w:r w:rsidRPr="009442FE">
        <w:rPr>
          <w:rFonts w:asciiTheme="majorBidi" w:hAnsiTheme="majorBidi" w:cstheme="majorBidi"/>
          <w:i/>
          <w:iCs/>
          <w:sz w:val="24"/>
          <w:szCs w:val="24"/>
        </w:rPr>
        <w:t>.</w:t>
      </w:r>
      <w:r w:rsidRPr="009442FE">
        <w:t xml:space="preserve"> (</w:t>
      </w:r>
      <w:r w:rsidRPr="009442FE">
        <w:rPr>
          <w:rFonts w:asciiTheme="majorBidi" w:hAnsiTheme="majorBidi" w:cstheme="majorBidi"/>
          <w:sz w:val="26"/>
          <w:szCs w:val="26"/>
        </w:rPr>
        <w:t>Schweitzer,</w:t>
      </w:r>
      <w:r>
        <w:rPr>
          <w:rFonts w:asciiTheme="majorBidi" w:hAnsiTheme="majorBidi" w:cstheme="majorBidi"/>
          <w:sz w:val="26"/>
          <w:szCs w:val="26"/>
        </w:rPr>
        <w:t xml:space="preserve"> </w:t>
      </w:r>
      <w:r w:rsidRPr="009442FE">
        <w:rPr>
          <w:rFonts w:asciiTheme="majorBidi" w:hAnsiTheme="majorBidi" w:cstheme="majorBidi"/>
          <w:sz w:val="26"/>
          <w:szCs w:val="26"/>
        </w:rPr>
        <w:t>2013 :13)</w:t>
      </w:r>
    </w:p>
    <w:p w14:paraId="2F63D6B0" w14:textId="77777777" w:rsidR="00AB5266" w:rsidRPr="009442FE" w:rsidRDefault="00AB5266" w:rsidP="00AB5266">
      <w:pPr>
        <w:spacing w:line="360" w:lineRule="auto"/>
        <w:jc w:val="both"/>
        <w:rPr>
          <w:rFonts w:asciiTheme="majorBidi" w:hAnsiTheme="majorBidi" w:cstheme="majorBidi"/>
          <w:sz w:val="26"/>
          <w:szCs w:val="26"/>
        </w:rPr>
      </w:pPr>
      <w:r w:rsidRPr="009442FE">
        <w:rPr>
          <w:rFonts w:asciiTheme="majorBidi" w:hAnsiTheme="majorBidi" w:cstheme="majorBidi"/>
          <w:sz w:val="26"/>
          <w:szCs w:val="26"/>
        </w:rPr>
        <w:t xml:space="preserve">           Le souci financier  s’impose à son tour. En effet, les établissements et  les institutions sont   confrontés, selon Kennedy &amp; Levy(2009) à des mises à jour coûteuses des logiciels et du matériel même s’il s’agit parfois d’utilisations pédagogique.</w:t>
      </w:r>
    </w:p>
    <w:p w14:paraId="242FDFBA" w14:textId="77777777" w:rsidR="00AB5266" w:rsidRPr="009442FE" w:rsidRDefault="00AB5266" w:rsidP="00AB5266">
      <w:pPr>
        <w:spacing w:line="360" w:lineRule="auto"/>
        <w:jc w:val="both"/>
        <w:rPr>
          <w:rFonts w:asciiTheme="majorBidi" w:hAnsiTheme="majorBidi" w:cstheme="majorBidi"/>
          <w:sz w:val="26"/>
          <w:szCs w:val="26"/>
        </w:rPr>
      </w:pPr>
      <w:r w:rsidRPr="009442FE">
        <w:rPr>
          <w:rFonts w:asciiTheme="majorBidi" w:hAnsiTheme="majorBidi" w:cstheme="majorBidi"/>
          <w:sz w:val="26"/>
          <w:szCs w:val="26"/>
        </w:rPr>
        <w:t xml:space="preserve">            </w:t>
      </w:r>
      <w:r>
        <w:rPr>
          <w:rFonts w:asciiTheme="majorBidi" w:hAnsiTheme="majorBidi" w:cstheme="majorBidi"/>
          <w:sz w:val="26"/>
          <w:szCs w:val="26"/>
        </w:rPr>
        <w:t xml:space="preserve"> </w:t>
      </w:r>
      <w:r w:rsidRPr="009442FE">
        <w:rPr>
          <w:rFonts w:asciiTheme="majorBidi" w:hAnsiTheme="majorBidi" w:cstheme="majorBidi"/>
          <w:sz w:val="26"/>
          <w:szCs w:val="26"/>
        </w:rPr>
        <w:t>Les TIC, considérées comme des objets envahissants chargés de valeurs et de fantasmes, sont difficiles à circonscrire. C’est pourquoi certains spécialistes préfèrent   s’appuyer sur leurs caractéristiques, plutôt techniques,  pour les définir. Pour ces derniers ce sont</w:t>
      </w:r>
      <w:r>
        <w:rPr>
          <w:rFonts w:asciiTheme="majorBidi" w:hAnsiTheme="majorBidi" w:cstheme="majorBidi"/>
          <w:sz w:val="26"/>
          <w:szCs w:val="26"/>
        </w:rPr>
        <w:t xml:space="preserve"> : </w:t>
      </w:r>
      <w:r w:rsidRPr="00C979C7">
        <w:rPr>
          <w:rFonts w:asciiTheme="majorBidi" w:hAnsiTheme="majorBidi" w:cstheme="majorBidi"/>
          <w:sz w:val="26"/>
          <w:szCs w:val="26"/>
        </w:rPr>
        <w:t xml:space="preserve">« </w:t>
      </w:r>
      <w:r w:rsidRPr="00C979C7">
        <w:rPr>
          <w:rFonts w:asciiTheme="majorBidi" w:hAnsiTheme="majorBidi" w:cstheme="majorBidi"/>
          <w:i/>
          <w:iCs/>
          <w:sz w:val="26"/>
          <w:szCs w:val="26"/>
        </w:rPr>
        <w:t>un ensemble de technologies fondées sur l’informatique, la microélectronique, les télécommunications (notamment les réseaux), le multimédia et l’audiovisuel</w:t>
      </w:r>
      <w:r>
        <w:rPr>
          <w:rFonts w:asciiTheme="majorBidi" w:hAnsiTheme="majorBidi" w:cstheme="majorBidi"/>
          <w:sz w:val="26"/>
          <w:szCs w:val="26"/>
        </w:rPr>
        <w:t> »</w:t>
      </w:r>
      <w:r w:rsidRPr="00C979C7">
        <w:t xml:space="preserve"> </w:t>
      </w:r>
      <w:r w:rsidRPr="00C979C7">
        <w:rPr>
          <w:rFonts w:asciiTheme="majorBidi" w:hAnsiTheme="majorBidi" w:cstheme="majorBidi"/>
          <w:sz w:val="26"/>
          <w:szCs w:val="26"/>
        </w:rPr>
        <w:t>(Basque, 2005 : 34)</w:t>
      </w:r>
      <w:r>
        <w:rPr>
          <w:rFonts w:asciiTheme="majorBidi" w:hAnsiTheme="majorBidi" w:cstheme="majorBidi"/>
          <w:sz w:val="26"/>
          <w:szCs w:val="26"/>
        </w:rPr>
        <w:t xml:space="preserve">. Une fois ces éléments connectés, ils permettent de : </w:t>
      </w:r>
      <w:r w:rsidRPr="00C979C7">
        <w:rPr>
          <w:rFonts w:asciiTheme="majorBidi" w:hAnsiTheme="majorBidi" w:cstheme="majorBidi"/>
          <w:sz w:val="26"/>
          <w:szCs w:val="26"/>
        </w:rPr>
        <w:t>« </w:t>
      </w:r>
      <w:r w:rsidRPr="00C979C7">
        <w:rPr>
          <w:rFonts w:asciiTheme="majorBidi" w:hAnsiTheme="majorBidi" w:cstheme="majorBidi"/>
          <w:i/>
          <w:iCs/>
          <w:sz w:val="26"/>
          <w:szCs w:val="26"/>
        </w:rPr>
        <w:t>rechercher, de stocker, de traiter et de transmettre des informations » sous forme de données de divers types (texte, son, images fixes, images vidéo, etc</w:t>
      </w:r>
      <w:r w:rsidRPr="00C979C7">
        <w:rPr>
          <w:rFonts w:asciiTheme="majorBidi" w:hAnsiTheme="majorBidi" w:cstheme="majorBidi"/>
          <w:sz w:val="26"/>
          <w:szCs w:val="26"/>
        </w:rPr>
        <w:t>.)</w:t>
      </w:r>
      <w:r>
        <w:rPr>
          <w:rFonts w:asciiTheme="majorBidi" w:hAnsiTheme="majorBidi" w:cstheme="majorBidi"/>
          <w:sz w:val="26"/>
          <w:szCs w:val="26"/>
        </w:rPr>
        <w:t> »</w:t>
      </w:r>
      <w:r w:rsidRPr="00C979C7">
        <w:rPr>
          <w:rFonts w:asciiTheme="majorBidi" w:hAnsiTheme="majorBidi" w:cstheme="majorBidi"/>
          <w:sz w:val="26"/>
          <w:szCs w:val="26"/>
        </w:rPr>
        <w:t xml:space="preserve"> (Basque, 2005 : 34)</w:t>
      </w:r>
      <w:r>
        <w:rPr>
          <w:rFonts w:asciiTheme="majorBidi" w:hAnsiTheme="majorBidi" w:cstheme="majorBidi"/>
          <w:sz w:val="26"/>
          <w:szCs w:val="26"/>
        </w:rPr>
        <w:t xml:space="preserve"> .</w:t>
      </w:r>
      <w:r w:rsidRPr="009442FE">
        <w:rPr>
          <w:rFonts w:asciiTheme="majorBidi" w:hAnsiTheme="majorBidi" w:cstheme="majorBidi"/>
          <w:sz w:val="26"/>
          <w:szCs w:val="26"/>
        </w:rPr>
        <w:t xml:space="preserve">. D’autres choisissent de partir des caractéristiques sociales  des TIC analysant les utilisations qu’elles permettent. </w:t>
      </w:r>
    </w:p>
    <w:p w14:paraId="5BA6A87A" w14:textId="77777777" w:rsidR="00AB5266" w:rsidRPr="009442FE" w:rsidRDefault="00AB5266" w:rsidP="00AB5266">
      <w:pPr>
        <w:spacing w:line="360" w:lineRule="auto"/>
        <w:jc w:val="both"/>
        <w:rPr>
          <w:rFonts w:asciiTheme="majorBidi" w:hAnsiTheme="majorBidi" w:cstheme="majorBidi"/>
          <w:sz w:val="26"/>
          <w:szCs w:val="26"/>
        </w:rPr>
      </w:pPr>
      <w:r w:rsidRPr="009442FE">
        <w:rPr>
          <w:rFonts w:asciiTheme="majorBidi" w:hAnsiTheme="majorBidi" w:cstheme="majorBidi"/>
          <w:sz w:val="26"/>
          <w:szCs w:val="26"/>
        </w:rPr>
        <w:t xml:space="preserve">              Dans le domaine  de l’enseignement / Apprentissage  des langues, on pourra, selon (Guichon, 2012 :43),  distinguer  différents types de technologies:</w:t>
      </w:r>
    </w:p>
    <w:p w14:paraId="239A3C38" w14:textId="77777777" w:rsidR="00AB5266" w:rsidRDefault="00AB5266" w:rsidP="00AB5266">
      <w:pPr>
        <w:pStyle w:val="Paragraphedeliste"/>
        <w:numPr>
          <w:ilvl w:val="0"/>
          <w:numId w:val="2"/>
        </w:numPr>
        <w:spacing w:line="360" w:lineRule="auto"/>
        <w:jc w:val="both"/>
        <w:rPr>
          <w:rFonts w:asciiTheme="majorBidi" w:hAnsiTheme="majorBidi" w:cstheme="majorBidi"/>
          <w:sz w:val="26"/>
          <w:szCs w:val="26"/>
        </w:rPr>
      </w:pPr>
      <w:r w:rsidRPr="009442FE">
        <w:rPr>
          <w:rFonts w:asciiTheme="majorBidi" w:hAnsiTheme="majorBidi" w:cstheme="majorBidi"/>
          <w:i/>
          <w:iCs/>
          <w:sz w:val="26"/>
          <w:szCs w:val="26"/>
        </w:rPr>
        <w:t xml:space="preserve">les technologies de gestion de la classe, </w:t>
      </w:r>
      <w:r w:rsidRPr="009442FE">
        <w:rPr>
          <w:rFonts w:asciiTheme="majorBidi" w:hAnsiTheme="majorBidi" w:cstheme="majorBidi"/>
          <w:sz w:val="26"/>
          <w:szCs w:val="26"/>
        </w:rPr>
        <w:t xml:space="preserve"> par exemple </w:t>
      </w:r>
      <w:r>
        <w:rPr>
          <w:rFonts w:asciiTheme="majorBidi" w:hAnsiTheme="majorBidi" w:cstheme="majorBidi"/>
          <w:sz w:val="26"/>
          <w:szCs w:val="26"/>
        </w:rPr>
        <w:t>les</w:t>
      </w:r>
      <w:r w:rsidRPr="009442FE">
        <w:rPr>
          <w:rFonts w:asciiTheme="majorBidi" w:hAnsiTheme="majorBidi" w:cstheme="majorBidi"/>
          <w:sz w:val="26"/>
          <w:szCs w:val="26"/>
        </w:rPr>
        <w:t xml:space="preserve">  tableurs pour compiler les notes,  et de documentation (trouver des documents et des supports en vue de préparer les cours sur la Toile ou trouver des définitions avec des dictionnaires en ligne). Ces technologies sont principalement utilisées en amont et en aval de l’intégration pédagogique ;</w:t>
      </w:r>
    </w:p>
    <w:p w14:paraId="6F04F965" w14:textId="77777777" w:rsidR="00AB5266" w:rsidRPr="009442FE" w:rsidRDefault="00AB5266" w:rsidP="00AB5266">
      <w:pPr>
        <w:pStyle w:val="Paragraphedeliste"/>
        <w:spacing w:line="360" w:lineRule="auto"/>
        <w:ind w:left="644"/>
        <w:jc w:val="both"/>
        <w:rPr>
          <w:rFonts w:asciiTheme="majorBidi" w:hAnsiTheme="majorBidi" w:cstheme="majorBidi"/>
          <w:sz w:val="26"/>
          <w:szCs w:val="26"/>
        </w:rPr>
      </w:pPr>
    </w:p>
    <w:p w14:paraId="2CE09BB7" w14:textId="77777777" w:rsidR="00AB5266" w:rsidRDefault="00AB5266" w:rsidP="00AB5266">
      <w:pPr>
        <w:pStyle w:val="Paragraphedeliste"/>
        <w:numPr>
          <w:ilvl w:val="0"/>
          <w:numId w:val="2"/>
        </w:numPr>
        <w:spacing w:line="360" w:lineRule="auto"/>
        <w:jc w:val="both"/>
        <w:rPr>
          <w:rFonts w:asciiTheme="majorBidi" w:hAnsiTheme="majorBidi" w:cstheme="majorBidi"/>
          <w:sz w:val="26"/>
          <w:szCs w:val="26"/>
        </w:rPr>
      </w:pPr>
      <w:r w:rsidRPr="009442FE">
        <w:rPr>
          <w:rFonts w:asciiTheme="majorBidi" w:hAnsiTheme="majorBidi" w:cstheme="majorBidi"/>
          <w:i/>
          <w:iCs/>
          <w:sz w:val="26"/>
          <w:szCs w:val="26"/>
        </w:rPr>
        <w:t>les technologies de diffusion</w:t>
      </w:r>
      <w:r w:rsidRPr="009442FE">
        <w:rPr>
          <w:rFonts w:asciiTheme="majorBidi" w:hAnsiTheme="majorBidi" w:cstheme="majorBidi"/>
          <w:sz w:val="26"/>
          <w:szCs w:val="26"/>
        </w:rPr>
        <w:t xml:space="preserve"> : grâces auxquelles,  l’enseignant </w:t>
      </w:r>
      <w:r>
        <w:rPr>
          <w:rFonts w:asciiTheme="majorBidi" w:hAnsiTheme="majorBidi" w:cstheme="majorBidi"/>
          <w:sz w:val="26"/>
          <w:szCs w:val="26"/>
        </w:rPr>
        <w:t xml:space="preserve">peut aider ses </w:t>
      </w:r>
      <w:r w:rsidRPr="000F2B36">
        <w:rPr>
          <w:rFonts w:asciiTheme="majorBidi" w:hAnsiTheme="majorBidi" w:cstheme="majorBidi"/>
          <w:sz w:val="26"/>
          <w:szCs w:val="26"/>
        </w:rPr>
        <w:t>apprenants à accéder</w:t>
      </w:r>
      <w:r w:rsidRPr="009442FE">
        <w:rPr>
          <w:rFonts w:asciiTheme="majorBidi" w:hAnsiTheme="majorBidi" w:cstheme="majorBidi"/>
          <w:sz w:val="26"/>
          <w:szCs w:val="26"/>
        </w:rPr>
        <w:t xml:space="preserve">  à la langue étrangère (l’input) pendant l’interaction  pédagogique. Dans ce cas par</w:t>
      </w:r>
      <w:r>
        <w:rPr>
          <w:rFonts w:asciiTheme="majorBidi" w:hAnsiTheme="majorBidi" w:cstheme="majorBidi"/>
          <w:sz w:val="26"/>
          <w:szCs w:val="26"/>
        </w:rPr>
        <w:t xml:space="preserve"> exemple, des sites en ligne, le</w:t>
      </w:r>
      <w:r w:rsidRPr="009442FE">
        <w:rPr>
          <w:rFonts w:asciiTheme="majorBidi" w:hAnsiTheme="majorBidi" w:cstheme="majorBidi"/>
          <w:sz w:val="26"/>
          <w:szCs w:val="26"/>
        </w:rPr>
        <w:t xml:space="preserve"> vidéo projecteur, et le tableau interactif  sont utilisés pour faciliter  l’accès  à la langue étrangère authentique ;</w:t>
      </w:r>
    </w:p>
    <w:p w14:paraId="3FC2976B" w14:textId="77777777" w:rsidR="00AB5266" w:rsidRPr="00D21499" w:rsidRDefault="00AB5266" w:rsidP="00AB5266">
      <w:pPr>
        <w:pStyle w:val="Paragraphedeliste"/>
        <w:rPr>
          <w:rFonts w:asciiTheme="majorBidi" w:hAnsiTheme="majorBidi" w:cstheme="majorBidi"/>
          <w:sz w:val="26"/>
          <w:szCs w:val="26"/>
        </w:rPr>
      </w:pPr>
    </w:p>
    <w:p w14:paraId="2737B8D7" w14:textId="77777777" w:rsidR="00AB5266" w:rsidRPr="009442FE" w:rsidRDefault="00AB5266" w:rsidP="00AB5266">
      <w:pPr>
        <w:pStyle w:val="Paragraphedeliste"/>
        <w:spacing w:line="360" w:lineRule="auto"/>
        <w:ind w:left="644"/>
        <w:jc w:val="both"/>
        <w:rPr>
          <w:rFonts w:asciiTheme="majorBidi" w:hAnsiTheme="majorBidi" w:cstheme="majorBidi"/>
          <w:sz w:val="26"/>
          <w:szCs w:val="26"/>
        </w:rPr>
      </w:pPr>
    </w:p>
    <w:p w14:paraId="1FBAE933" w14:textId="77777777" w:rsidR="00AB5266" w:rsidRPr="00E83B87" w:rsidRDefault="00AB5266" w:rsidP="00AB5266">
      <w:pPr>
        <w:pStyle w:val="Paragraphedeliste"/>
        <w:numPr>
          <w:ilvl w:val="0"/>
          <w:numId w:val="2"/>
        </w:numPr>
        <w:spacing w:line="360" w:lineRule="auto"/>
        <w:jc w:val="both"/>
        <w:rPr>
          <w:rFonts w:asciiTheme="majorBidi" w:hAnsiTheme="majorBidi" w:cstheme="majorBidi"/>
          <w:i/>
          <w:iCs/>
          <w:sz w:val="26"/>
          <w:szCs w:val="26"/>
        </w:rPr>
      </w:pPr>
      <w:r w:rsidRPr="009442FE">
        <w:rPr>
          <w:rFonts w:asciiTheme="majorBidi" w:hAnsiTheme="majorBidi" w:cstheme="majorBidi"/>
          <w:i/>
          <w:iCs/>
          <w:sz w:val="26"/>
          <w:szCs w:val="26"/>
        </w:rPr>
        <w:t>les technologies de création</w:t>
      </w:r>
      <w:r w:rsidRPr="009442FE">
        <w:rPr>
          <w:rFonts w:asciiTheme="majorBidi" w:hAnsiTheme="majorBidi" w:cstheme="majorBidi"/>
          <w:sz w:val="26"/>
          <w:szCs w:val="26"/>
        </w:rPr>
        <w:t xml:space="preserve"> qui aident les  enseignants à éditer des supports et des documents tels que les logiciels d’édition de son, de l’image, de la vidéo et du texte, aussi à organiser et à créer  des activités autocorrectives en ligne. Ainsi, à titre d’exemple,  le logiciel </w:t>
      </w:r>
      <w:r w:rsidRPr="009442FE">
        <w:rPr>
          <w:rFonts w:asciiTheme="majorBidi" w:hAnsiTheme="majorBidi" w:cstheme="majorBidi"/>
          <w:i/>
          <w:iCs/>
          <w:sz w:val="26"/>
          <w:szCs w:val="26"/>
        </w:rPr>
        <w:t>Hot Potatoes</w:t>
      </w:r>
      <w:r w:rsidRPr="009442FE">
        <w:rPr>
          <w:rFonts w:asciiTheme="majorBidi" w:hAnsiTheme="majorBidi" w:cstheme="majorBidi"/>
          <w:sz w:val="26"/>
          <w:szCs w:val="26"/>
        </w:rPr>
        <w:t>a été très utilisé pour proposer des exercices en ligne ;</w:t>
      </w:r>
    </w:p>
    <w:p w14:paraId="6090FBE1" w14:textId="77777777" w:rsidR="00AB5266" w:rsidRPr="00E83B87" w:rsidRDefault="00AB5266" w:rsidP="00AB5266">
      <w:pPr>
        <w:pStyle w:val="Paragraphedeliste"/>
        <w:numPr>
          <w:ilvl w:val="0"/>
          <w:numId w:val="2"/>
        </w:numPr>
        <w:spacing w:line="360" w:lineRule="auto"/>
        <w:jc w:val="both"/>
        <w:rPr>
          <w:rFonts w:asciiTheme="majorBidi" w:hAnsiTheme="majorBidi" w:cstheme="majorBidi"/>
          <w:i/>
          <w:iCs/>
          <w:sz w:val="26"/>
          <w:szCs w:val="26"/>
        </w:rPr>
      </w:pPr>
      <w:r w:rsidRPr="009442FE">
        <w:rPr>
          <w:rFonts w:asciiTheme="majorBidi" w:hAnsiTheme="majorBidi" w:cstheme="majorBidi"/>
          <w:i/>
          <w:iCs/>
          <w:sz w:val="26"/>
          <w:szCs w:val="26"/>
        </w:rPr>
        <w:t>les technologies de communication</w:t>
      </w:r>
      <w:r w:rsidRPr="009442FE">
        <w:rPr>
          <w:rFonts w:asciiTheme="majorBidi" w:hAnsiTheme="majorBidi" w:cstheme="majorBidi"/>
          <w:sz w:val="26"/>
          <w:szCs w:val="26"/>
        </w:rPr>
        <w:t xml:space="preserve"> médiatisée par ordinateur qui aident les  apprenants à  manipuler l’input eux-mêmes et de produire en langue étrangère. Pensons  par exemple à la  messagerie électronique ainsi qu’aux   les forums de discussion ;</w:t>
      </w:r>
    </w:p>
    <w:p w14:paraId="351BC2FA" w14:textId="77777777" w:rsidR="00AB5266" w:rsidRPr="009442FE" w:rsidRDefault="00AB5266" w:rsidP="00AB5266">
      <w:pPr>
        <w:pStyle w:val="Paragraphedeliste"/>
        <w:numPr>
          <w:ilvl w:val="0"/>
          <w:numId w:val="2"/>
        </w:numPr>
        <w:spacing w:line="360" w:lineRule="auto"/>
        <w:jc w:val="both"/>
        <w:rPr>
          <w:rFonts w:asciiTheme="majorBidi" w:hAnsiTheme="majorBidi" w:cstheme="majorBidi"/>
          <w:i/>
          <w:iCs/>
          <w:sz w:val="26"/>
          <w:szCs w:val="26"/>
        </w:rPr>
      </w:pPr>
      <w:r w:rsidRPr="009442FE">
        <w:rPr>
          <w:rFonts w:asciiTheme="majorBidi" w:hAnsiTheme="majorBidi" w:cstheme="majorBidi"/>
          <w:sz w:val="26"/>
          <w:szCs w:val="26"/>
        </w:rPr>
        <w:t xml:space="preserve">moins établies que les applications citées ci-dessus, les  applications connues </w:t>
      </w:r>
      <w:r>
        <w:rPr>
          <w:rFonts w:asciiTheme="majorBidi" w:hAnsiTheme="majorBidi" w:cstheme="majorBidi"/>
          <w:sz w:val="26"/>
          <w:szCs w:val="26"/>
        </w:rPr>
        <w:t xml:space="preserve">sous le nom du   </w:t>
      </w:r>
      <w:r w:rsidRPr="000F2B36">
        <w:rPr>
          <w:rFonts w:asciiTheme="majorBidi" w:hAnsiTheme="majorBidi" w:cstheme="majorBidi"/>
          <w:sz w:val="26"/>
          <w:szCs w:val="26"/>
        </w:rPr>
        <w:t>Web 2.0 favorisent</w:t>
      </w:r>
      <w:r w:rsidRPr="009442FE">
        <w:rPr>
          <w:rFonts w:asciiTheme="majorBidi" w:hAnsiTheme="majorBidi" w:cstheme="majorBidi"/>
          <w:sz w:val="26"/>
          <w:szCs w:val="26"/>
        </w:rPr>
        <w:t xml:space="preserve"> la participation des apprenants et permettent  des collaborations et des interactions entre eux. Dans ce cas, il s’agit ce des technologies issues des groupes et réseaux sociaux  comme les blogs, wikis, You Tube..etc. </w:t>
      </w:r>
    </w:p>
    <w:p w14:paraId="0513BB4E" w14:textId="77777777" w:rsidR="00AB5266" w:rsidRDefault="00AB5266" w:rsidP="00AB5266">
      <w:pPr>
        <w:spacing w:line="360" w:lineRule="auto"/>
        <w:ind w:left="284"/>
        <w:jc w:val="both"/>
        <w:rPr>
          <w:rFonts w:asciiTheme="majorBidi" w:hAnsiTheme="majorBidi" w:cstheme="majorBidi"/>
          <w:sz w:val="26"/>
          <w:szCs w:val="26"/>
        </w:rPr>
      </w:pPr>
      <w:r w:rsidRPr="009442FE">
        <w:rPr>
          <w:rFonts w:asciiTheme="majorBidi" w:hAnsiTheme="majorBidi" w:cstheme="majorBidi"/>
          <w:sz w:val="26"/>
          <w:szCs w:val="26"/>
        </w:rPr>
        <w:t>Le tableau suivant résume les différents types des TIC selon leurs  fonctions.</w:t>
      </w:r>
    </w:p>
    <w:p w14:paraId="61054194" w14:textId="77777777" w:rsidR="00AB5266" w:rsidRPr="00CB344B" w:rsidRDefault="00AB5266" w:rsidP="00AB5266">
      <w:pPr>
        <w:spacing w:line="360" w:lineRule="auto"/>
        <w:jc w:val="both"/>
        <w:rPr>
          <w:rFonts w:asciiTheme="majorBidi" w:hAnsiTheme="majorBidi" w:cstheme="majorBidi"/>
          <w:i/>
          <w:iCs/>
          <w:sz w:val="26"/>
          <w:szCs w:val="26"/>
        </w:rPr>
      </w:pPr>
    </w:p>
    <w:tbl>
      <w:tblPr>
        <w:tblW w:w="8246" w:type="dxa"/>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64"/>
        <w:gridCol w:w="3695"/>
        <w:gridCol w:w="2187"/>
      </w:tblGrid>
      <w:tr w:rsidR="00AB5266" w:rsidRPr="009442FE" w14:paraId="2A0F5AE8" w14:textId="77777777" w:rsidTr="00B66519">
        <w:trPr>
          <w:trHeight w:val="863"/>
        </w:trPr>
        <w:tc>
          <w:tcPr>
            <w:tcW w:w="2364" w:type="dxa"/>
          </w:tcPr>
          <w:p w14:paraId="21B1A4FB" w14:textId="77777777" w:rsidR="00AB5266" w:rsidRPr="009442FE" w:rsidRDefault="00AB5266" w:rsidP="00B66519">
            <w:pPr>
              <w:pStyle w:val="Paragraphedeliste"/>
              <w:spacing w:line="360" w:lineRule="auto"/>
              <w:ind w:left="0"/>
              <w:jc w:val="center"/>
              <w:rPr>
                <w:rFonts w:asciiTheme="majorBidi" w:hAnsiTheme="majorBidi" w:cstheme="majorBidi"/>
                <w:sz w:val="26"/>
                <w:szCs w:val="26"/>
              </w:rPr>
            </w:pPr>
            <w:r w:rsidRPr="009442FE">
              <w:rPr>
                <w:rFonts w:asciiTheme="majorBidi" w:hAnsiTheme="majorBidi" w:cstheme="majorBidi"/>
                <w:sz w:val="26"/>
                <w:szCs w:val="26"/>
              </w:rPr>
              <w:t>F</w:t>
            </w:r>
            <w:r w:rsidRPr="009442FE">
              <w:rPr>
                <w:rFonts w:asciiTheme="majorBidi" w:hAnsiTheme="majorBidi" w:cstheme="majorBidi"/>
                <w:b/>
                <w:bCs/>
                <w:sz w:val="26"/>
                <w:szCs w:val="26"/>
              </w:rPr>
              <w:t>onction de la technologie</w:t>
            </w:r>
          </w:p>
        </w:tc>
        <w:tc>
          <w:tcPr>
            <w:tcW w:w="3695" w:type="dxa"/>
          </w:tcPr>
          <w:p w14:paraId="3712FF56" w14:textId="77777777" w:rsidR="00AB5266" w:rsidRPr="009442FE" w:rsidRDefault="00AB5266" w:rsidP="00B66519">
            <w:pPr>
              <w:pStyle w:val="Paragraphedeliste"/>
              <w:spacing w:line="360" w:lineRule="auto"/>
              <w:ind w:left="0"/>
              <w:rPr>
                <w:rFonts w:asciiTheme="majorBidi" w:hAnsiTheme="majorBidi" w:cstheme="majorBidi"/>
                <w:b/>
                <w:bCs/>
                <w:sz w:val="26"/>
                <w:szCs w:val="26"/>
              </w:rPr>
            </w:pPr>
          </w:p>
          <w:p w14:paraId="6EDA4B06" w14:textId="77777777" w:rsidR="00AB5266" w:rsidRPr="009442FE" w:rsidRDefault="00AB5266" w:rsidP="00B66519">
            <w:pPr>
              <w:pStyle w:val="Paragraphedeliste"/>
              <w:spacing w:line="360" w:lineRule="auto"/>
              <w:ind w:left="0"/>
              <w:rPr>
                <w:rFonts w:asciiTheme="majorBidi" w:hAnsiTheme="majorBidi" w:cstheme="majorBidi"/>
                <w:b/>
                <w:bCs/>
                <w:sz w:val="26"/>
                <w:szCs w:val="26"/>
              </w:rPr>
            </w:pPr>
            <w:r w:rsidRPr="009442FE">
              <w:rPr>
                <w:rFonts w:asciiTheme="majorBidi" w:hAnsiTheme="majorBidi" w:cstheme="majorBidi"/>
                <w:b/>
                <w:bCs/>
                <w:sz w:val="26"/>
                <w:szCs w:val="26"/>
              </w:rPr>
              <w:t xml:space="preserve">                   Exemples</w:t>
            </w:r>
          </w:p>
        </w:tc>
        <w:tc>
          <w:tcPr>
            <w:tcW w:w="2187" w:type="dxa"/>
          </w:tcPr>
          <w:p w14:paraId="477D1BA4" w14:textId="77777777" w:rsidR="00AB5266" w:rsidRPr="009442FE" w:rsidRDefault="00AB5266" w:rsidP="00B66519">
            <w:pPr>
              <w:pStyle w:val="Paragraphedeliste"/>
              <w:tabs>
                <w:tab w:val="center" w:pos="1023"/>
              </w:tabs>
              <w:spacing w:line="360" w:lineRule="auto"/>
              <w:ind w:left="0"/>
              <w:rPr>
                <w:rFonts w:asciiTheme="majorBidi" w:hAnsiTheme="majorBidi" w:cstheme="majorBidi"/>
                <w:b/>
                <w:bCs/>
                <w:sz w:val="26"/>
                <w:szCs w:val="26"/>
              </w:rPr>
            </w:pPr>
          </w:p>
          <w:p w14:paraId="259A432A" w14:textId="77777777" w:rsidR="00AB5266" w:rsidRPr="009442FE" w:rsidRDefault="00AB5266" w:rsidP="00B66519">
            <w:pPr>
              <w:pStyle w:val="Paragraphedeliste"/>
              <w:tabs>
                <w:tab w:val="center" w:pos="1023"/>
              </w:tabs>
              <w:spacing w:line="360" w:lineRule="auto"/>
              <w:ind w:left="0"/>
              <w:rPr>
                <w:rFonts w:asciiTheme="majorBidi" w:hAnsiTheme="majorBidi" w:cstheme="majorBidi"/>
                <w:b/>
                <w:bCs/>
                <w:sz w:val="26"/>
                <w:szCs w:val="26"/>
              </w:rPr>
            </w:pPr>
            <w:r w:rsidRPr="009442FE">
              <w:rPr>
                <w:rFonts w:asciiTheme="majorBidi" w:hAnsiTheme="majorBidi" w:cstheme="majorBidi"/>
                <w:b/>
                <w:bCs/>
                <w:sz w:val="26"/>
                <w:szCs w:val="26"/>
              </w:rPr>
              <w:tab/>
              <w:t>Contrôle exercé par</w:t>
            </w:r>
          </w:p>
        </w:tc>
      </w:tr>
      <w:tr w:rsidR="00AB5266" w:rsidRPr="009442FE" w14:paraId="15DC6C9A" w14:textId="77777777" w:rsidTr="00B66519">
        <w:trPr>
          <w:trHeight w:val="693"/>
        </w:trPr>
        <w:tc>
          <w:tcPr>
            <w:tcW w:w="2364" w:type="dxa"/>
          </w:tcPr>
          <w:p w14:paraId="2A1F360C" w14:textId="77777777" w:rsidR="00AB5266" w:rsidRPr="009442FE" w:rsidRDefault="00AB5266" w:rsidP="00B66519">
            <w:pPr>
              <w:pStyle w:val="Paragraphedeliste"/>
              <w:spacing w:line="360" w:lineRule="auto"/>
              <w:ind w:left="0"/>
              <w:rPr>
                <w:rFonts w:asciiTheme="majorBidi" w:hAnsiTheme="majorBidi" w:cstheme="majorBidi"/>
                <w:sz w:val="26"/>
                <w:szCs w:val="26"/>
              </w:rPr>
            </w:pPr>
            <w:r w:rsidRPr="009442FE">
              <w:rPr>
                <w:rFonts w:asciiTheme="majorBidi" w:hAnsiTheme="majorBidi" w:cstheme="majorBidi"/>
                <w:b/>
                <w:bCs/>
                <w:sz w:val="26"/>
                <w:szCs w:val="26"/>
              </w:rPr>
              <w:t>1</w:t>
            </w:r>
            <w:r w:rsidRPr="009442FE">
              <w:rPr>
                <w:rFonts w:asciiTheme="majorBidi" w:hAnsiTheme="majorBidi" w:cstheme="majorBidi"/>
                <w:sz w:val="26"/>
                <w:szCs w:val="26"/>
              </w:rPr>
              <w:t>. Gérer la classe et     préparer le cour</w:t>
            </w:r>
          </w:p>
        </w:tc>
        <w:tc>
          <w:tcPr>
            <w:tcW w:w="3695" w:type="dxa"/>
          </w:tcPr>
          <w:p w14:paraId="0A6933F1" w14:textId="77777777" w:rsidR="00AB5266" w:rsidRPr="009442FE" w:rsidRDefault="00AB5266" w:rsidP="00B66519">
            <w:pPr>
              <w:pStyle w:val="Paragraphedeliste"/>
              <w:spacing w:line="360" w:lineRule="auto"/>
              <w:ind w:left="0"/>
              <w:jc w:val="center"/>
              <w:rPr>
                <w:rFonts w:asciiTheme="majorBidi" w:hAnsiTheme="majorBidi" w:cstheme="majorBidi"/>
                <w:sz w:val="26"/>
                <w:szCs w:val="26"/>
              </w:rPr>
            </w:pPr>
            <w:r w:rsidRPr="009442FE">
              <w:rPr>
                <w:rFonts w:asciiTheme="majorBidi" w:hAnsiTheme="majorBidi" w:cstheme="majorBidi"/>
                <w:sz w:val="26"/>
                <w:szCs w:val="26"/>
              </w:rPr>
              <w:t>Logiciel de suivi des élèves, sites Internet</w:t>
            </w:r>
          </w:p>
        </w:tc>
        <w:tc>
          <w:tcPr>
            <w:tcW w:w="2187" w:type="dxa"/>
          </w:tcPr>
          <w:p w14:paraId="00FA6644" w14:textId="77777777" w:rsidR="00AB5266" w:rsidRPr="009442FE" w:rsidRDefault="00AB5266" w:rsidP="00B66519">
            <w:pPr>
              <w:pStyle w:val="Paragraphedeliste"/>
              <w:spacing w:line="360" w:lineRule="auto"/>
              <w:ind w:left="0"/>
              <w:jc w:val="center"/>
              <w:rPr>
                <w:rFonts w:asciiTheme="majorBidi" w:hAnsiTheme="majorBidi" w:cstheme="majorBidi"/>
                <w:sz w:val="26"/>
                <w:szCs w:val="26"/>
              </w:rPr>
            </w:pPr>
          </w:p>
          <w:p w14:paraId="2131FDA5" w14:textId="77777777" w:rsidR="00AB5266" w:rsidRPr="009442FE" w:rsidRDefault="00AB5266" w:rsidP="00B66519">
            <w:pPr>
              <w:pStyle w:val="Paragraphedeliste"/>
              <w:spacing w:line="360" w:lineRule="auto"/>
              <w:ind w:left="0"/>
              <w:jc w:val="center"/>
              <w:rPr>
                <w:rFonts w:asciiTheme="majorBidi" w:hAnsiTheme="majorBidi" w:cstheme="majorBidi"/>
                <w:sz w:val="26"/>
                <w:szCs w:val="26"/>
              </w:rPr>
            </w:pPr>
            <w:r w:rsidRPr="009442FE">
              <w:rPr>
                <w:rFonts w:asciiTheme="majorBidi" w:hAnsiTheme="majorBidi" w:cstheme="majorBidi"/>
                <w:sz w:val="26"/>
                <w:szCs w:val="26"/>
              </w:rPr>
              <w:t>L’enseignant</w:t>
            </w:r>
          </w:p>
        </w:tc>
      </w:tr>
      <w:tr w:rsidR="00AB5266" w:rsidRPr="009442FE" w14:paraId="791ADCA7" w14:textId="77777777" w:rsidTr="00B66519">
        <w:trPr>
          <w:trHeight w:val="795"/>
        </w:trPr>
        <w:tc>
          <w:tcPr>
            <w:tcW w:w="2364" w:type="dxa"/>
          </w:tcPr>
          <w:p w14:paraId="443EFDC4" w14:textId="77777777" w:rsidR="00AB5266" w:rsidRPr="009442FE" w:rsidRDefault="00AB5266" w:rsidP="00B66519">
            <w:pPr>
              <w:pStyle w:val="Paragraphedeliste"/>
              <w:spacing w:line="360" w:lineRule="auto"/>
              <w:ind w:left="0"/>
              <w:rPr>
                <w:rFonts w:asciiTheme="majorBidi" w:hAnsiTheme="majorBidi" w:cstheme="majorBidi"/>
                <w:sz w:val="26"/>
                <w:szCs w:val="26"/>
              </w:rPr>
            </w:pPr>
          </w:p>
          <w:p w14:paraId="3F9A11AC" w14:textId="77777777" w:rsidR="00AB5266" w:rsidRPr="009442FE" w:rsidRDefault="00AB5266" w:rsidP="00B66519">
            <w:pPr>
              <w:pStyle w:val="Paragraphedeliste"/>
              <w:spacing w:line="360" w:lineRule="auto"/>
              <w:ind w:left="0"/>
              <w:rPr>
                <w:rFonts w:asciiTheme="majorBidi" w:hAnsiTheme="majorBidi" w:cstheme="majorBidi"/>
                <w:sz w:val="26"/>
                <w:szCs w:val="26"/>
              </w:rPr>
            </w:pPr>
            <w:r w:rsidRPr="009442FE">
              <w:rPr>
                <w:rFonts w:asciiTheme="majorBidi" w:hAnsiTheme="majorBidi" w:cstheme="majorBidi"/>
                <w:b/>
                <w:bCs/>
                <w:sz w:val="26"/>
                <w:szCs w:val="26"/>
              </w:rPr>
              <w:t>2</w:t>
            </w:r>
            <w:r w:rsidRPr="009442FE">
              <w:rPr>
                <w:rFonts w:asciiTheme="majorBidi" w:hAnsiTheme="majorBidi" w:cstheme="majorBidi"/>
                <w:sz w:val="26"/>
                <w:szCs w:val="26"/>
              </w:rPr>
              <w:t>. Diffuser</w:t>
            </w:r>
          </w:p>
        </w:tc>
        <w:tc>
          <w:tcPr>
            <w:tcW w:w="3695" w:type="dxa"/>
          </w:tcPr>
          <w:p w14:paraId="14A4BDF7" w14:textId="77777777" w:rsidR="00AB5266" w:rsidRPr="009442FE" w:rsidRDefault="00AB5266" w:rsidP="00B66519">
            <w:pPr>
              <w:pStyle w:val="Paragraphedeliste"/>
              <w:spacing w:line="360" w:lineRule="auto"/>
              <w:ind w:left="0"/>
              <w:jc w:val="both"/>
              <w:rPr>
                <w:rFonts w:asciiTheme="majorBidi" w:hAnsiTheme="majorBidi" w:cstheme="majorBidi"/>
                <w:sz w:val="26"/>
                <w:szCs w:val="26"/>
              </w:rPr>
            </w:pPr>
          </w:p>
          <w:p w14:paraId="0F187557" w14:textId="77777777" w:rsidR="00AB5266" w:rsidRPr="009442FE" w:rsidRDefault="00AB5266" w:rsidP="00B66519">
            <w:pPr>
              <w:pStyle w:val="Paragraphedeliste"/>
              <w:spacing w:line="360" w:lineRule="auto"/>
              <w:ind w:left="0"/>
              <w:jc w:val="center"/>
              <w:rPr>
                <w:rFonts w:asciiTheme="majorBidi" w:hAnsiTheme="majorBidi" w:cstheme="majorBidi"/>
                <w:sz w:val="26"/>
                <w:szCs w:val="26"/>
              </w:rPr>
            </w:pPr>
            <w:r w:rsidRPr="009442FE">
              <w:rPr>
                <w:rFonts w:asciiTheme="majorBidi" w:hAnsiTheme="majorBidi" w:cstheme="majorBidi"/>
                <w:sz w:val="26"/>
                <w:szCs w:val="26"/>
              </w:rPr>
              <w:t>TBI/le vidéo-projecteur</w:t>
            </w:r>
          </w:p>
        </w:tc>
        <w:tc>
          <w:tcPr>
            <w:tcW w:w="2187" w:type="dxa"/>
          </w:tcPr>
          <w:p w14:paraId="385A3E75" w14:textId="77777777" w:rsidR="00AB5266" w:rsidRPr="009442FE" w:rsidRDefault="00AB5266" w:rsidP="00B66519">
            <w:pPr>
              <w:pStyle w:val="Paragraphedeliste"/>
              <w:spacing w:line="360" w:lineRule="auto"/>
              <w:ind w:left="0"/>
              <w:jc w:val="center"/>
              <w:rPr>
                <w:rFonts w:asciiTheme="majorBidi" w:hAnsiTheme="majorBidi" w:cstheme="majorBidi"/>
                <w:sz w:val="26"/>
                <w:szCs w:val="26"/>
              </w:rPr>
            </w:pPr>
            <w:r w:rsidRPr="009442FE">
              <w:rPr>
                <w:rFonts w:asciiTheme="majorBidi" w:hAnsiTheme="majorBidi" w:cstheme="majorBidi"/>
                <w:sz w:val="26"/>
                <w:szCs w:val="26"/>
              </w:rPr>
              <w:t>L’enseignant, parfois l’apprenant</w:t>
            </w:r>
          </w:p>
        </w:tc>
      </w:tr>
      <w:tr w:rsidR="00AB5266" w:rsidRPr="009442FE" w14:paraId="69FD8979" w14:textId="77777777" w:rsidTr="00B66519">
        <w:trPr>
          <w:trHeight w:val="665"/>
        </w:trPr>
        <w:tc>
          <w:tcPr>
            <w:tcW w:w="2364" w:type="dxa"/>
          </w:tcPr>
          <w:p w14:paraId="168FDDD1" w14:textId="77777777" w:rsidR="00AB5266" w:rsidRPr="009442FE" w:rsidRDefault="00AB5266" w:rsidP="00B66519">
            <w:pPr>
              <w:pStyle w:val="Paragraphedeliste"/>
              <w:spacing w:line="360" w:lineRule="auto"/>
              <w:ind w:left="0"/>
              <w:rPr>
                <w:rFonts w:asciiTheme="majorBidi" w:hAnsiTheme="majorBidi" w:cstheme="majorBidi"/>
                <w:sz w:val="26"/>
                <w:szCs w:val="26"/>
              </w:rPr>
            </w:pPr>
            <w:r w:rsidRPr="009442FE">
              <w:rPr>
                <w:rFonts w:asciiTheme="majorBidi" w:hAnsiTheme="majorBidi" w:cstheme="majorBidi"/>
                <w:b/>
                <w:bCs/>
                <w:sz w:val="26"/>
                <w:szCs w:val="26"/>
              </w:rPr>
              <w:t>3</w:t>
            </w:r>
            <w:r w:rsidRPr="009442FE">
              <w:rPr>
                <w:rFonts w:asciiTheme="majorBidi" w:hAnsiTheme="majorBidi" w:cstheme="majorBidi"/>
                <w:sz w:val="26"/>
                <w:szCs w:val="26"/>
              </w:rPr>
              <w:t>. Créer et éditer les     ressources</w:t>
            </w:r>
          </w:p>
        </w:tc>
        <w:tc>
          <w:tcPr>
            <w:tcW w:w="3695" w:type="dxa"/>
          </w:tcPr>
          <w:p w14:paraId="283D6B2D" w14:textId="77777777" w:rsidR="00AB5266" w:rsidRPr="009442FE" w:rsidRDefault="00AB5266" w:rsidP="00B66519">
            <w:pPr>
              <w:pStyle w:val="Paragraphedeliste"/>
              <w:spacing w:line="360" w:lineRule="auto"/>
              <w:ind w:left="0"/>
              <w:jc w:val="center"/>
              <w:rPr>
                <w:rFonts w:asciiTheme="majorBidi" w:hAnsiTheme="majorBidi" w:cstheme="majorBidi"/>
                <w:sz w:val="26"/>
                <w:szCs w:val="26"/>
              </w:rPr>
            </w:pPr>
          </w:p>
          <w:p w14:paraId="5745656D" w14:textId="77777777" w:rsidR="00AB5266" w:rsidRPr="009442FE" w:rsidRDefault="00AB5266" w:rsidP="00B66519">
            <w:pPr>
              <w:pStyle w:val="Paragraphedeliste"/>
              <w:spacing w:line="360" w:lineRule="auto"/>
              <w:ind w:left="0"/>
              <w:jc w:val="center"/>
              <w:rPr>
                <w:rFonts w:asciiTheme="majorBidi" w:hAnsiTheme="majorBidi" w:cstheme="majorBidi"/>
                <w:sz w:val="26"/>
                <w:szCs w:val="26"/>
              </w:rPr>
            </w:pPr>
            <w:r w:rsidRPr="009442FE">
              <w:rPr>
                <w:rFonts w:asciiTheme="majorBidi" w:hAnsiTheme="majorBidi" w:cstheme="majorBidi"/>
                <w:sz w:val="26"/>
                <w:szCs w:val="26"/>
              </w:rPr>
              <w:t>Logiciel d’édition, exerciseurs</w:t>
            </w:r>
          </w:p>
        </w:tc>
        <w:tc>
          <w:tcPr>
            <w:tcW w:w="2187" w:type="dxa"/>
          </w:tcPr>
          <w:p w14:paraId="1C50FCC3" w14:textId="77777777" w:rsidR="00AB5266" w:rsidRPr="009442FE" w:rsidRDefault="00AB5266" w:rsidP="00B66519">
            <w:pPr>
              <w:pStyle w:val="Paragraphedeliste"/>
              <w:spacing w:line="360" w:lineRule="auto"/>
              <w:ind w:left="0"/>
              <w:jc w:val="center"/>
              <w:rPr>
                <w:rFonts w:asciiTheme="majorBidi" w:hAnsiTheme="majorBidi" w:cstheme="majorBidi"/>
                <w:sz w:val="26"/>
                <w:szCs w:val="26"/>
              </w:rPr>
            </w:pPr>
            <w:r w:rsidRPr="009442FE">
              <w:rPr>
                <w:rFonts w:asciiTheme="majorBidi" w:hAnsiTheme="majorBidi" w:cstheme="majorBidi"/>
                <w:sz w:val="26"/>
                <w:szCs w:val="26"/>
              </w:rPr>
              <w:t>L’enseignant, parfois  l’apprenant</w:t>
            </w:r>
          </w:p>
        </w:tc>
      </w:tr>
      <w:tr w:rsidR="00AB5266" w:rsidRPr="009442FE" w14:paraId="1EFA7B87" w14:textId="77777777" w:rsidTr="00B66519">
        <w:trPr>
          <w:trHeight w:val="720"/>
        </w:trPr>
        <w:tc>
          <w:tcPr>
            <w:tcW w:w="2364" w:type="dxa"/>
          </w:tcPr>
          <w:p w14:paraId="3E8FCF7B" w14:textId="77777777" w:rsidR="00AB5266" w:rsidRPr="009442FE" w:rsidRDefault="00AB5266" w:rsidP="00B66519">
            <w:pPr>
              <w:pStyle w:val="Paragraphedeliste"/>
              <w:spacing w:line="360" w:lineRule="auto"/>
              <w:ind w:left="0"/>
              <w:rPr>
                <w:rFonts w:asciiTheme="majorBidi" w:hAnsiTheme="majorBidi" w:cstheme="majorBidi"/>
                <w:sz w:val="26"/>
                <w:szCs w:val="26"/>
              </w:rPr>
            </w:pPr>
            <w:r w:rsidRPr="009442FE">
              <w:rPr>
                <w:rFonts w:asciiTheme="majorBidi" w:hAnsiTheme="majorBidi" w:cstheme="majorBidi"/>
                <w:b/>
                <w:bCs/>
                <w:sz w:val="26"/>
                <w:szCs w:val="26"/>
              </w:rPr>
              <w:t>4</w:t>
            </w:r>
            <w:r w:rsidRPr="009442FE">
              <w:rPr>
                <w:rFonts w:asciiTheme="majorBidi" w:hAnsiTheme="majorBidi" w:cstheme="majorBidi"/>
                <w:sz w:val="26"/>
                <w:szCs w:val="26"/>
              </w:rPr>
              <w:t>. Communiquer en ligne</w:t>
            </w:r>
          </w:p>
        </w:tc>
        <w:tc>
          <w:tcPr>
            <w:tcW w:w="3695" w:type="dxa"/>
          </w:tcPr>
          <w:p w14:paraId="2E178A6F" w14:textId="77777777" w:rsidR="00AB5266" w:rsidRPr="009442FE" w:rsidRDefault="00AB5266" w:rsidP="00B66519">
            <w:pPr>
              <w:pStyle w:val="Paragraphedeliste"/>
              <w:spacing w:line="360" w:lineRule="auto"/>
              <w:ind w:left="0"/>
              <w:jc w:val="center"/>
              <w:rPr>
                <w:rFonts w:asciiTheme="majorBidi" w:hAnsiTheme="majorBidi" w:cstheme="majorBidi"/>
                <w:sz w:val="26"/>
                <w:szCs w:val="26"/>
              </w:rPr>
            </w:pPr>
          </w:p>
          <w:p w14:paraId="58269B9D" w14:textId="77777777" w:rsidR="00AB5266" w:rsidRPr="009442FE" w:rsidRDefault="00AB5266" w:rsidP="00B66519">
            <w:pPr>
              <w:pStyle w:val="Paragraphedeliste"/>
              <w:spacing w:line="360" w:lineRule="auto"/>
              <w:ind w:left="0"/>
              <w:jc w:val="center"/>
              <w:rPr>
                <w:rFonts w:asciiTheme="majorBidi" w:hAnsiTheme="majorBidi" w:cstheme="majorBidi"/>
                <w:sz w:val="26"/>
                <w:szCs w:val="26"/>
              </w:rPr>
            </w:pPr>
            <w:r w:rsidRPr="009442FE">
              <w:rPr>
                <w:rFonts w:asciiTheme="majorBidi" w:hAnsiTheme="majorBidi" w:cstheme="majorBidi"/>
                <w:sz w:val="26"/>
                <w:szCs w:val="26"/>
              </w:rPr>
              <w:t>Messagerie électronique</w:t>
            </w:r>
          </w:p>
        </w:tc>
        <w:tc>
          <w:tcPr>
            <w:tcW w:w="2187" w:type="dxa"/>
          </w:tcPr>
          <w:p w14:paraId="5C2CC753" w14:textId="77777777" w:rsidR="00AB5266" w:rsidRPr="009442FE" w:rsidRDefault="00AB5266" w:rsidP="00B66519">
            <w:pPr>
              <w:pStyle w:val="Paragraphedeliste"/>
              <w:spacing w:line="360" w:lineRule="auto"/>
              <w:ind w:left="0"/>
              <w:jc w:val="both"/>
              <w:rPr>
                <w:rFonts w:asciiTheme="majorBidi" w:hAnsiTheme="majorBidi" w:cstheme="majorBidi"/>
                <w:sz w:val="26"/>
                <w:szCs w:val="26"/>
              </w:rPr>
            </w:pPr>
          </w:p>
          <w:p w14:paraId="3CE7AD91" w14:textId="77777777" w:rsidR="00AB5266" w:rsidRPr="009442FE" w:rsidRDefault="00AB5266" w:rsidP="00B66519">
            <w:pPr>
              <w:pStyle w:val="Paragraphedeliste"/>
              <w:spacing w:line="360" w:lineRule="auto"/>
              <w:ind w:left="0"/>
              <w:jc w:val="center"/>
              <w:rPr>
                <w:rFonts w:asciiTheme="majorBidi" w:hAnsiTheme="majorBidi" w:cstheme="majorBidi"/>
                <w:sz w:val="26"/>
                <w:szCs w:val="26"/>
              </w:rPr>
            </w:pPr>
            <w:r w:rsidRPr="009442FE">
              <w:rPr>
                <w:rFonts w:asciiTheme="majorBidi" w:hAnsiTheme="majorBidi" w:cstheme="majorBidi"/>
                <w:sz w:val="26"/>
                <w:szCs w:val="26"/>
              </w:rPr>
              <w:t>L’apprenant</w:t>
            </w:r>
          </w:p>
        </w:tc>
      </w:tr>
      <w:tr w:rsidR="00AB5266" w:rsidRPr="009442FE" w14:paraId="290516C3" w14:textId="77777777" w:rsidTr="00B66519">
        <w:trPr>
          <w:trHeight w:val="941"/>
        </w:trPr>
        <w:tc>
          <w:tcPr>
            <w:tcW w:w="2364" w:type="dxa"/>
          </w:tcPr>
          <w:p w14:paraId="0A61BA72" w14:textId="77777777" w:rsidR="00AB5266" w:rsidRPr="009442FE" w:rsidRDefault="00AB5266" w:rsidP="00B66519">
            <w:pPr>
              <w:pStyle w:val="Paragraphedeliste"/>
              <w:spacing w:line="360" w:lineRule="auto"/>
              <w:ind w:left="0"/>
              <w:rPr>
                <w:rFonts w:asciiTheme="majorBidi" w:hAnsiTheme="majorBidi" w:cstheme="majorBidi"/>
                <w:sz w:val="26"/>
                <w:szCs w:val="26"/>
              </w:rPr>
            </w:pPr>
            <w:r w:rsidRPr="009442FE">
              <w:rPr>
                <w:rFonts w:asciiTheme="majorBidi" w:hAnsiTheme="majorBidi" w:cstheme="majorBidi"/>
                <w:b/>
                <w:bCs/>
                <w:sz w:val="26"/>
                <w:szCs w:val="26"/>
              </w:rPr>
              <w:t>5</w:t>
            </w:r>
            <w:r w:rsidRPr="009442FE">
              <w:rPr>
                <w:rFonts w:asciiTheme="majorBidi" w:hAnsiTheme="majorBidi" w:cstheme="majorBidi"/>
                <w:sz w:val="26"/>
                <w:szCs w:val="26"/>
              </w:rPr>
              <w:t>. Collaborer et      interagir en ligne</w:t>
            </w:r>
          </w:p>
        </w:tc>
        <w:tc>
          <w:tcPr>
            <w:tcW w:w="3695" w:type="dxa"/>
          </w:tcPr>
          <w:p w14:paraId="623A5711" w14:textId="77777777" w:rsidR="00AB5266" w:rsidRPr="009442FE" w:rsidRDefault="00AB5266" w:rsidP="00B66519">
            <w:pPr>
              <w:pStyle w:val="Paragraphedeliste"/>
              <w:tabs>
                <w:tab w:val="left" w:pos="1277"/>
              </w:tabs>
              <w:spacing w:line="360" w:lineRule="auto"/>
              <w:ind w:left="0"/>
              <w:jc w:val="both"/>
              <w:rPr>
                <w:rFonts w:asciiTheme="majorBidi" w:hAnsiTheme="majorBidi" w:cstheme="majorBidi"/>
                <w:sz w:val="26"/>
                <w:szCs w:val="26"/>
              </w:rPr>
            </w:pPr>
            <w:r w:rsidRPr="009442FE">
              <w:rPr>
                <w:rFonts w:asciiTheme="majorBidi" w:hAnsiTheme="majorBidi" w:cstheme="majorBidi"/>
                <w:sz w:val="26"/>
                <w:szCs w:val="26"/>
              </w:rPr>
              <w:tab/>
            </w:r>
          </w:p>
          <w:p w14:paraId="732B1518" w14:textId="77777777" w:rsidR="00AB5266" w:rsidRPr="009442FE" w:rsidRDefault="00AB5266" w:rsidP="00B66519">
            <w:pPr>
              <w:pStyle w:val="Paragraphedeliste"/>
              <w:tabs>
                <w:tab w:val="left" w:pos="1277"/>
              </w:tabs>
              <w:spacing w:line="360" w:lineRule="auto"/>
              <w:ind w:left="0"/>
              <w:jc w:val="center"/>
              <w:rPr>
                <w:rFonts w:asciiTheme="majorBidi" w:hAnsiTheme="majorBidi" w:cstheme="majorBidi"/>
                <w:sz w:val="26"/>
                <w:szCs w:val="26"/>
              </w:rPr>
            </w:pPr>
            <w:r w:rsidRPr="009442FE">
              <w:rPr>
                <w:rFonts w:asciiTheme="majorBidi" w:hAnsiTheme="majorBidi" w:cstheme="majorBidi"/>
                <w:sz w:val="26"/>
                <w:szCs w:val="26"/>
              </w:rPr>
              <w:t>Visioconférence</w:t>
            </w:r>
          </w:p>
          <w:p w14:paraId="56D52577" w14:textId="77777777" w:rsidR="00AB5266" w:rsidRPr="009442FE" w:rsidRDefault="00AB5266" w:rsidP="00B66519">
            <w:pPr>
              <w:pStyle w:val="Paragraphedeliste"/>
              <w:tabs>
                <w:tab w:val="left" w:pos="1277"/>
              </w:tabs>
              <w:spacing w:line="360" w:lineRule="auto"/>
              <w:ind w:left="0"/>
              <w:jc w:val="both"/>
              <w:rPr>
                <w:rFonts w:asciiTheme="majorBidi" w:hAnsiTheme="majorBidi" w:cstheme="majorBidi"/>
                <w:sz w:val="26"/>
                <w:szCs w:val="26"/>
              </w:rPr>
            </w:pPr>
          </w:p>
        </w:tc>
        <w:tc>
          <w:tcPr>
            <w:tcW w:w="2187" w:type="dxa"/>
          </w:tcPr>
          <w:p w14:paraId="4A0B27DD" w14:textId="77777777" w:rsidR="00AB5266" w:rsidRPr="009442FE" w:rsidRDefault="00AB5266" w:rsidP="00B66519">
            <w:pPr>
              <w:pStyle w:val="Paragraphedeliste"/>
              <w:spacing w:line="360" w:lineRule="auto"/>
              <w:ind w:left="0"/>
              <w:jc w:val="center"/>
              <w:rPr>
                <w:rFonts w:asciiTheme="majorBidi" w:hAnsiTheme="majorBidi" w:cstheme="majorBidi"/>
                <w:sz w:val="26"/>
                <w:szCs w:val="26"/>
              </w:rPr>
            </w:pPr>
            <w:r w:rsidRPr="009442FE">
              <w:rPr>
                <w:rFonts w:asciiTheme="majorBidi" w:hAnsiTheme="majorBidi" w:cstheme="majorBidi"/>
                <w:sz w:val="26"/>
                <w:szCs w:val="26"/>
              </w:rPr>
              <w:t>L’apprenant, parfois l’enseignant</w:t>
            </w:r>
          </w:p>
        </w:tc>
      </w:tr>
    </w:tbl>
    <w:p w14:paraId="434709A3" w14:textId="77777777" w:rsidR="00AB5266" w:rsidRPr="009442FE" w:rsidRDefault="00AB5266" w:rsidP="00AB5266">
      <w:pPr>
        <w:tabs>
          <w:tab w:val="left" w:pos="1236"/>
        </w:tabs>
        <w:spacing w:line="360" w:lineRule="auto"/>
        <w:jc w:val="both"/>
        <w:rPr>
          <w:rFonts w:asciiTheme="majorBidi" w:hAnsiTheme="majorBidi" w:cstheme="majorBidi"/>
          <w:sz w:val="26"/>
          <w:szCs w:val="26"/>
        </w:rPr>
      </w:pPr>
    </w:p>
    <w:p w14:paraId="1749810B" w14:textId="77777777" w:rsidR="00AB5266" w:rsidRPr="009442FE" w:rsidRDefault="00AB5266" w:rsidP="00AB5266">
      <w:pPr>
        <w:spacing w:line="360" w:lineRule="auto"/>
        <w:rPr>
          <w:rFonts w:asciiTheme="majorBidi" w:hAnsiTheme="majorBidi" w:cstheme="majorBidi"/>
          <w:b/>
          <w:bCs/>
          <w:sz w:val="26"/>
          <w:szCs w:val="26"/>
        </w:rPr>
      </w:pPr>
      <w:r w:rsidRPr="009442FE">
        <w:rPr>
          <w:rFonts w:asciiTheme="majorBidi" w:hAnsiTheme="majorBidi" w:cstheme="majorBidi"/>
          <w:b/>
          <w:bCs/>
          <w:sz w:val="26"/>
          <w:szCs w:val="26"/>
        </w:rPr>
        <w:t>Tableau 1 : Typologie des TIC selon leur fonction (Guichon ,2012 : 44)</w:t>
      </w:r>
    </w:p>
    <w:p w14:paraId="79E839C4" w14:textId="77777777" w:rsidR="00AB5266" w:rsidRPr="009E2B4B" w:rsidRDefault="00AB5266" w:rsidP="00AB5266">
      <w:pPr>
        <w:pStyle w:val="Paragraphedeliste"/>
        <w:numPr>
          <w:ilvl w:val="0"/>
          <w:numId w:val="3"/>
        </w:numPr>
        <w:spacing w:line="360" w:lineRule="auto"/>
        <w:jc w:val="both"/>
        <w:rPr>
          <w:rFonts w:asciiTheme="majorBidi" w:hAnsiTheme="majorBidi" w:cstheme="majorBidi"/>
          <w:b/>
          <w:bCs/>
          <w:sz w:val="26"/>
          <w:szCs w:val="26"/>
        </w:rPr>
      </w:pPr>
      <w:r>
        <w:rPr>
          <w:rFonts w:asciiTheme="majorBidi" w:hAnsiTheme="majorBidi" w:cstheme="majorBidi"/>
          <w:b/>
          <w:bCs/>
          <w:sz w:val="26"/>
          <w:szCs w:val="26"/>
        </w:rPr>
        <w:t>Apports des TIC </w:t>
      </w:r>
    </w:p>
    <w:p w14:paraId="5CFD0BF0" w14:textId="77777777" w:rsidR="00AB5266" w:rsidRPr="00EA14DE" w:rsidRDefault="00AB5266" w:rsidP="00AB5266">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Pr="009442FE">
        <w:rPr>
          <w:rFonts w:asciiTheme="majorBidi" w:hAnsiTheme="majorBidi" w:cstheme="majorBidi"/>
          <w:sz w:val="26"/>
          <w:szCs w:val="26"/>
        </w:rPr>
        <w:t xml:space="preserve">Si, pour certains, l’utilisation des TIC ne constitue qu’un moyen de distraction pour les apprenants, d’autres voient qu’elles ont plutôt un effet positif dans le processus enseignement/ apprentissage. Pour ces derniers, elles  sont  signe d’ouverture sur le monde et </w:t>
      </w:r>
      <w:r>
        <w:rPr>
          <w:rFonts w:asciiTheme="majorBidi" w:hAnsiTheme="majorBidi" w:cstheme="majorBidi"/>
          <w:sz w:val="26"/>
          <w:szCs w:val="26"/>
        </w:rPr>
        <w:t xml:space="preserve">sur </w:t>
      </w:r>
      <w:r w:rsidRPr="009442FE">
        <w:rPr>
          <w:rFonts w:asciiTheme="majorBidi" w:hAnsiTheme="majorBidi" w:cstheme="majorBidi"/>
          <w:sz w:val="26"/>
          <w:szCs w:val="26"/>
        </w:rPr>
        <w:t xml:space="preserve">le savoir. Pour notre travail, nous posons que les TIC rendraient plus facile l’apprentissage, ce qui amènerait à des résultats positifs et satisfaisants. </w:t>
      </w:r>
      <w:r>
        <w:rPr>
          <w:rFonts w:asciiTheme="majorBidi" w:hAnsiTheme="majorBidi" w:cstheme="majorBidi"/>
          <w:sz w:val="26"/>
          <w:szCs w:val="26"/>
        </w:rPr>
        <w:t>Selon Naymark,</w:t>
      </w:r>
      <w:r w:rsidRPr="009442FE">
        <w:rPr>
          <w:rFonts w:asciiTheme="majorBidi" w:hAnsiTheme="majorBidi" w:cstheme="majorBidi"/>
          <w:sz w:val="26"/>
          <w:szCs w:val="26"/>
        </w:rPr>
        <w:t xml:space="preserve"> l</w:t>
      </w:r>
      <w:r>
        <w:rPr>
          <w:rFonts w:asciiTheme="majorBidi" w:hAnsiTheme="majorBidi" w:cstheme="majorBidi"/>
          <w:sz w:val="26"/>
          <w:szCs w:val="26"/>
        </w:rPr>
        <w:t>es TIC ont un impact positifs si :</w:t>
      </w:r>
      <w:r w:rsidRPr="00EA14DE">
        <w:rPr>
          <w:rFonts w:asciiTheme="majorBidi" w:hAnsiTheme="majorBidi" w:cstheme="majorBidi"/>
          <w:sz w:val="26"/>
          <w:szCs w:val="26"/>
        </w:rPr>
        <w:t xml:space="preserve"> « </w:t>
      </w:r>
      <w:r w:rsidRPr="00EA14DE">
        <w:rPr>
          <w:rFonts w:asciiTheme="majorBidi" w:eastAsiaTheme="minorHAnsi" w:hAnsiTheme="majorBidi" w:cstheme="majorBidi"/>
          <w:i/>
          <w:iCs/>
          <w:sz w:val="26"/>
          <w:szCs w:val="26"/>
        </w:rPr>
        <w:t>les applications pédagogiques sont de bonne qualité : simples d'utilisation, construites à partir d'une véritable réflexion pédagogique et intégrant les connaissances les plus récentes sur</w:t>
      </w:r>
      <w:r>
        <w:rPr>
          <w:rFonts w:asciiTheme="majorBidi" w:eastAsiaTheme="minorHAnsi" w:hAnsiTheme="majorBidi" w:cstheme="majorBidi"/>
          <w:i/>
          <w:iCs/>
          <w:sz w:val="26"/>
          <w:szCs w:val="26"/>
        </w:rPr>
        <w:t xml:space="preserve"> les processus d'apprentissage ».</w:t>
      </w:r>
      <w:r w:rsidRPr="00EA14DE">
        <w:rPr>
          <w:rFonts w:asciiTheme="majorBidi" w:eastAsiaTheme="minorHAnsi" w:hAnsiTheme="majorBidi" w:cstheme="majorBidi"/>
          <w:i/>
          <w:iCs/>
          <w:sz w:val="26"/>
          <w:szCs w:val="26"/>
        </w:rPr>
        <w:t xml:space="preserve"> </w:t>
      </w:r>
      <w:r>
        <w:rPr>
          <w:rFonts w:asciiTheme="majorBidi" w:eastAsiaTheme="minorHAnsi" w:hAnsiTheme="majorBidi" w:cstheme="majorBidi"/>
          <w:sz w:val="26"/>
          <w:szCs w:val="26"/>
        </w:rPr>
        <w:t>(Naymark, 2000 : 28 )</w:t>
      </w:r>
      <w:r w:rsidRPr="00EA14DE">
        <w:rPr>
          <w:rFonts w:asciiTheme="majorBidi" w:eastAsiaTheme="minorHAnsi" w:hAnsiTheme="majorBidi" w:cstheme="majorBidi"/>
          <w:sz w:val="26"/>
          <w:szCs w:val="26"/>
        </w:rPr>
        <w:t>.</w:t>
      </w:r>
    </w:p>
    <w:p w14:paraId="72BFDA37" w14:textId="77777777" w:rsidR="00AB5266" w:rsidRDefault="00AB5266" w:rsidP="00AB5266">
      <w:pPr>
        <w:spacing w:line="360" w:lineRule="auto"/>
        <w:jc w:val="both"/>
        <w:rPr>
          <w:rFonts w:ascii="Times New Roman" w:eastAsiaTheme="minorHAnsi" w:hAnsi="Times New Roman" w:cs="Times New Roman"/>
          <w:sz w:val="26"/>
          <w:szCs w:val="26"/>
        </w:rPr>
      </w:pPr>
      <w:r w:rsidRPr="009442FE">
        <w:rPr>
          <w:rFonts w:ascii="Times New Roman" w:eastAsiaTheme="minorHAnsi" w:hAnsi="Times New Roman" w:cs="Times New Roman"/>
          <w:sz w:val="26"/>
          <w:szCs w:val="26"/>
        </w:rPr>
        <w:t xml:space="preserve">                D</w:t>
      </w:r>
      <w:r>
        <w:rPr>
          <w:rFonts w:ascii="Times New Roman" w:eastAsiaTheme="minorHAnsi" w:hAnsi="Times New Roman" w:cs="Times New Roman"/>
          <w:sz w:val="26"/>
          <w:szCs w:val="26"/>
        </w:rPr>
        <w:t>e plus</w:t>
      </w:r>
      <w:r w:rsidRPr="009442FE">
        <w:rPr>
          <w:rFonts w:ascii="Times New Roman" w:eastAsiaTheme="minorHAnsi" w:hAnsi="Times New Roman" w:cs="Times New Roman"/>
          <w:sz w:val="26"/>
          <w:szCs w:val="26"/>
        </w:rPr>
        <w:t>, pour Legros</w:t>
      </w:r>
      <w:r>
        <w:rPr>
          <w:rFonts w:ascii="Times New Roman" w:eastAsiaTheme="minorHAnsi" w:hAnsi="Times New Roman" w:cs="Times New Roman"/>
          <w:sz w:val="26"/>
          <w:szCs w:val="26"/>
        </w:rPr>
        <w:t xml:space="preserve"> </w:t>
      </w:r>
      <w:r w:rsidRPr="009442FE">
        <w:rPr>
          <w:rFonts w:ascii="Times New Roman" w:eastAsiaTheme="minorHAnsi" w:hAnsi="Times New Roman" w:cs="Times New Roman"/>
          <w:sz w:val="26"/>
          <w:szCs w:val="26"/>
        </w:rPr>
        <w:t>(Legros &amp;Crinon, 2002), tout est question de situation pédagogique et de contextualisation.</w:t>
      </w:r>
      <w:r>
        <w:rPr>
          <w:rFonts w:ascii="Times New Roman" w:eastAsiaTheme="minorHAnsi" w:hAnsi="Times New Roman" w:cs="Times New Roman"/>
          <w:sz w:val="26"/>
          <w:szCs w:val="26"/>
        </w:rPr>
        <w:t xml:space="preserve"> </w:t>
      </w:r>
      <w:r w:rsidRPr="009442FE">
        <w:rPr>
          <w:rFonts w:ascii="Times New Roman" w:eastAsiaTheme="minorHAnsi" w:hAnsi="Times New Roman" w:cs="Times New Roman"/>
          <w:sz w:val="26"/>
          <w:szCs w:val="26"/>
        </w:rPr>
        <w:t>Enfin, n’oub</w:t>
      </w:r>
      <w:r>
        <w:rPr>
          <w:rFonts w:ascii="Times New Roman" w:eastAsiaTheme="minorHAnsi" w:hAnsi="Times New Roman" w:cs="Times New Roman"/>
          <w:sz w:val="26"/>
          <w:szCs w:val="26"/>
        </w:rPr>
        <w:t>lions pas que les TIC permett</w:t>
      </w:r>
      <w:r w:rsidRPr="009442FE">
        <w:rPr>
          <w:rFonts w:ascii="Times New Roman" w:eastAsiaTheme="minorHAnsi" w:hAnsi="Times New Roman" w:cs="Times New Roman"/>
          <w:sz w:val="26"/>
          <w:szCs w:val="26"/>
        </w:rPr>
        <w:t>ent  aux apprenants de communiquer grâce au travail collaboratif sur une tâche déterminée. Selon une étude menée par Atlan sur les stratégies d’apprentissage auprès d’étudiants français apprenant  une langue étrangère, les« </w:t>
      </w:r>
      <w:r w:rsidRPr="009442FE">
        <w:rPr>
          <w:rFonts w:ascii="Times New Roman" w:eastAsiaTheme="minorHAnsi" w:hAnsi="Times New Roman" w:cs="Times New Roman"/>
          <w:i/>
          <w:iCs/>
          <w:sz w:val="26"/>
          <w:szCs w:val="26"/>
        </w:rPr>
        <w:t>différentes technologies [suscitent] différentes réactions auprès de différents apprenants</w:t>
      </w:r>
      <w:r w:rsidRPr="009442FE">
        <w:rPr>
          <w:rFonts w:ascii="Times New Roman" w:eastAsiaTheme="minorHAnsi" w:hAnsi="Times New Roman" w:cs="Times New Roman"/>
          <w:sz w:val="26"/>
          <w:szCs w:val="26"/>
        </w:rPr>
        <w:t> » (Atlan, 2000</w:t>
      </w:r>
      <w:r>
        <w:rPr>
          <w:rFonts w:ascii="Times New Roman" w:eastAsiaTheme="minorHAnsi" w:hAnsi="Times New Roman" w:cs="Times New Roman"/>
          <w:sz w:val="26"/>
          <w:szCs w:val="26"/>
        </w:rPr>
        <w:t> :117</w:t>
      </w:r>
      <w:r w:rsidRPr="009442FE">
        <w:rPr>
          <w:rFonts w:ascii="Times New Roman" w:eastAsiaTheme="minorHAnsi" w:hAnsi="Times New Roman" w:cs="Times New Roman"/>
          <w:sz w:val="26"/>
          <w:szCs w:val="26"/>
        </w:rPr>
        <w:t>).</w:t>
      </w:r>
    </w:p>
    <w:p w14:paraId="45235CA0" w14:textId="77777777" w:rsidR="00AB5266" w:rsidRPr="009E48FB" w:rsidRDefault="00AB5266" w:rsidP="00AB5266">
      <w:pPr>
        <w:spacing w:line="360" w:lineRule="auto"/>
        <w:ind w:left="360"/>
        <w:jc w:val="both"/>
        <w:rPr>
          <w:rFonts w:asciiTheme="majorBidi" w:hAnsiTheme="majorBidi" w:cstheme="majorBidi"/>
          <w:sz w:val="26"/>
          <w:szCs w:val="26"/>
        </w:rPr>
      </w:pPr>
      <w:r w:rsidRPr="004042C1">
        <w:rPr>
          <w:rFonts w:asciiTheme="majorBidi" w:hAnsiTheme="majorBidi" w:cstheme="majorBidi"/>
          <w:sz w:val="26"/>
          <w:szCs w:val="26"/>
        </w:rPr>
        <w:t>De nos jours, les TIC sont employées comme moyen d’apprentissage en dehors de l’</w:t>
      </w:r>
      <w:r>
        <w:rPr>
          <w:rFonts w:asciiTheme="majorBidi" w:hAnsiTheme="majorBidi" w:cstheme="majorBidi"/>
          <w:sz w:val="26"/>
          <w:szCs w:val="26"/>
        </w:rPr>
        <w:t xml:space="preserve">école. En effet, le retard est enregistré quant à l’intégration de la technologie en pédagogie est dû principalement au problème de  financement. Comme nous l’avons démontré plus haut, même si certaines personnes se montrent sceptiques face à l’usage de la technologie en éducation, beaucoup de chercheurs trouvent qu’il est indispensable de recourir aux TIC qui sont un moyen didactique efficace pour l’apprentissage. </w:t>
      </w:r>
    </w:p>
    <w:p w14:paraId="78A54EA6" w14:textId="77777777" w:rsidR="00AB5266" w:rsidRPr="009442FE" w:rsidRDefault="00AB5266" w:rsidP="00AB5266">
      <w:pPr>
        <w:spacing w:line="360" w:lineRule="auto"/>
        <w:ind w:left="360"/>
        <w:jc w:val="both"/>
        <w:rPr>
          <w:rFonts w:asciiTheme="majorBidi" w:hAnsiTheme="majorBidi" w:cstheme="majorBidi"/>
          <w:b/>
          <w:bCs/>
          <w:i/>
          <w:iCs/>
          <w:sz w:val="26"/>
          <w:szCs w:val="26"/>
        </w:rPr>
      </w:pPr>
      <w:r>
        <w:rPr>
          <w:rFonts w:asciiTheme="majorBidi" w:hAnsiTheme="majorBidi" w:cstheme="majorBidi"/>
          <w:b/>
          <w:bCs/>
          <w:i/>
          <w:iCs/>
          <w:sz w:val="26"/>
          <w:szCs w:val="26"/>
        </w:rPr>
        <w:t>2-1-</w:t>
      </w:r>
      <w:r w:rsidRPr="009442FE">
        <w:rPr>
          <w:rFonts w:asciiTheme="majorBidi" w:hAnsiTheme="majorBidi" w:cstheme="majorBidi"/>
          <w:b/>
          <w:bCs/>
          <w:i/>
          <w:iCs/>
          <w:sz w:val="26"/>
          <w:szCs w:val="26"/>
        </w:rPr>
        <w:t xml:space="preserve"> </w:t>
      </w:r>
      <w:r>
        <w:rPr>
          <w:rFonts w:asciiTheme="majorBidi" w:hAnsiTheme="majorBidi" w:cstheme="majorBidi"/>
          <w:b/>
          <w:bCs/>
          <w:i/>
          <w:iCs/>
          <w:sz w:val="26"/>
          <w:szCs w:val="26"/>
        </w:rPr>
        <w:t>Liberté et autonomie de l’apprenant</w:t>
      </w:r>
    </w:p>
    <w:p w14:paraId="78C71F0D" w14:textId="77777777" w:rsidR="00AB5266" w:rsidRPr="00FC5E96" w:rsidRDefault="00AB5266" w:rsidP="00AB5266">
      <w:pPr>
        <w:autoSpaceDE w:val="0"/>
        <w:autoSpaceDN w:val="0"/>
        <w:adjustRightInd w:val="0"/>
        <w:spacing w:after="0" w:line="360" w:lineRule="auto"/>
        <w:jc w:val="both"/>
        <w:rPr>
          <w:rFonts w:asciiTheme="majorBidi" w:eastAsiaTheme="minorHAnsi" w:hAnsiTheme="majorBidi" w:cstheme="majorBidi"/>
          <w:sz w:val="26"/>
          <w:szCs w:val="26"/>
        </w:rPr>
      </w:pPr>
      <w:r w:rsidRPr="009442FE">
        <w:rPr>
          <w:rFonts w:asciiTheme="majorBidi" w:hAnsiTheme="majorBidi" w:cstheme="majorBidi"/>
          <w:sz w:val="26"/>
          <w:szCs w:val="26"/>
        </w:rPr>
        <w:t xml:space="preserve">                 </w:t>
      </w:r>
      <w:r>
        <w:rPr>
          <w:rFonts w:asciiTheme="majorBidi" w:hAnsiTheme="majorBidi" w:cstheme="majorBidi"/>
          <w:sz w:val="26"/>
          <w:szCs w:val="26"/>
        </w:rPr>
        <w:t>L’ordinateur a beaucoup révolutionné le domaine de l’apprentissage en prenant en considération les différences qui existent entre les apprenants eux-mêmes. Ces derniers peuvent mener une activité selon leurs capacités et compétences. De ce fait, nous assistons à un rythme individuel de l’apprentissage.  Devant la machine</w:t>
      </w:r>
      <w:r w:rsidRPr="009442FE">
        <w:rPr>
          <w:rFonts w:asciiTheme="majorBidi" w:hAnsiTheme="majorBidi" w:cstheme="majorBidi"/>
          <w:sz w:val="26"/>
          <w:szCs w:val="26"/>
        </w:rPr>
        <w:t xml:space="preserve">, chaque apprenant mène l’activité selon ses capacités et ses compétences. Aujourd’hui l’un des atouts </w:t>
      </w:r>
      <w:r>
        <w:rPr>
          <w:rFonts w:asciiTheme="majorBidi" w:hAnsiTheme="majorBidi" w:cstheme="majorBidi"/>
          <w:sz w:val="26"/>
          <w:szCs w:val="26"/>
        </w:rPr>
        <w:t xml:space="preserve"> importants et </w:t>
      </w:r>
      <w:r w:rsidRPr="009442FE">
        <w:rPr>
          <w:rFonts w:asciiTheme="majorBidi" w:hAnsiTheme="majorBidi" w:cstheme="majorBidi"/>
          <w:sz w:val="26"/>
          <w:szCs w:val="26"/>
        </w:rPr>
        <w:t xml:space="preserve"> reconnus</w:t>
      </w:r>
      <w:r>
        <w:rPr>
          <w:rFonts w:asciiTheme="majorBidi" w:hAnsiTheme="majorBidi" w:cstheme="majorBidi"/>
          <w:sz w:val="26"/>
          <w:szCs w:val="26"/>
        </w:rPr>
        <w:t xml:space="preserve"> de l’utilisation des TIC, nous relevons</w:t>
      </w:r>
      <w:r w:rsidRPr="009442FE">
        <w:rPr>
          <w:rFonts w:asciiTheme="majorBidi" w:hAnsiTheme="majorBidi" w:cstheme="majorBidi"/>
          <w:sz w:val="26"/>
          <w:szCs w:val="26"/>
        </w:rPr>
        <w:t xml:space="preserve"> l’individualisation des rythmes des apprenants.</w:t>
      </w:r>
      <w:r>
        <w:rPr>
          <w:rFonts w:asciiTheme="majorBidi" w:hAnsiTheme="majorBidi" w:cstheme="majorBidi"/>
          <w:sz w:val="26"/>
          <w:szCs w:val="26"/>
        </w:rPr>
        <w:t xml:space="preserve"> D’après </w:t>
      </w:r>
      <w:r w:rsidRPr="009442FE">
        <w:rPr>
          <w:rFonts w:asciiTheme="majorBidi" w:hAnsiTheme="majorBidi" w:cstheme="majorBidi"/>
          <w:sz w:val="26"/>
          <w:szCs w:val="26"/>
        </w:rPr>
        <w:t xml:space="preserve"> Merieu :</w:t>
      </w:r>
      <w:r>
        <w:rPr>
          <w:rFonts w:asciiTheme="majorBidi" w:hAnsiTheme="majorBidi" w:cstheme="majorBidi"/>
          <w:sz w:val="26"/>
          <w:szCs w:val="26"/>
        </w:rPr>
        <w:t xml:space="preserve"> « Chacun</w:t>
      </w:r>
      <w:r w:rsidRPr="009442FE">
        <w:rPr>
          <w:rFonts w:asciiTheme="majorBidi" w:hAnsiTheme="majorBidi" w:cstheme="majorBidi"/>
          <w:i/>
          <w:iCs/>
          <w:sz w:val="24"/>
          <w:szCs w:val="24"/>
        </w:rPr>
        <w:t xml:space="preserve"> </w:t>
      </w:r>
      <w:r w:rsidRPr="00441D11">
        <w:rPr>
          <w:rFonts w:asciiTheme="majorBidi" w:hAnsiTheme="majorBidi" w:cstheme="majorBidi"/>
          <w:sz w:val="26"/>
          <w:szCs w:val="26"/>
        </w:rPr>
        <w:t>pourra peut-être trouver une situation où il pourra</w:t>
      </w:r>
      <w:r>
        <w:rPr>
          <w:rFonts w:asciiTheme="majorBidi" w:hAnsiTheme="majorBidi" w:cstheme="majorBidi"/>
          <w:sz w:val="26"/>
          <w:szCs w:val="26"/>
        </w:rPr>
        <w:t xml:space="preserve"> s’approprier le savoir proposé</w:t>
      </w:r>
      <w:r w:rsidRPr="009442FE">
        <w:rPr>
          <w:rFonts w:asciiTheme="majorBidi" w:hAnsiTheme="majorBidi" w:cstheme="majorBidi"/>
          <w:i/>
          <w:iCs/>
          <w:sz w:val="24"/>
          <w:szCs w:val="24"/>
        </w:rPr>
        <w:t> »</w:t>
      </w:r>
      <w:r>
        <w:rPr>
          <w:rFonts w:asciiTheme="majorBidi" w:hAnsiTheme="majorBidi" w:cstheme="majorBidi"/>
          <w:sz w:val="26"/>
          <w:szCs w:val="26"/>
        </w:rPr>
        <w:t xml:space="preserve"> (Meirieu, 2000 :135). L’appre</w:t>
      </w:r>
      <w:r w:rsidRPr="009442FE">
        <w:rPr>
          <w:rFonts w:asciiTheme="majorBidi" w:hAnsiTheme="majorBidi" w:cstheme="majorBidi"/>
          <w:sz w:val="26"/>
          <w:szCs w:val="26"/>
        </w:rPr>
        <w:t>nant</w:t>
      </w:r>
      <w:r>
        <w:rPr>
          <w:rFonts w:asciiTheme="majorBidi" w:hAnsiTheme="majorBidi" w:cstheme="majorBidi"/>
          <w:sz w:val="26"/>
          <w:szCs w:val="26"/>
        </w:rPr>
        <w:t xml:space="preserve"> avance donc à son rythme</w:t>
      </w:r>
      <w:r w:rsidRPr="009442FE">
        <w:rPr>
          <w:rFonts w:asciiTheme="majorBidi" w:hAnsiTheme="majorBidi" w:cstheme="majorBidi"/>
          <w:sz w:val="26"/>
          <w:szCs w:val="26"/>
        </w:rPr>
        <w:t xml:space="preserve"> </w:t>
      </w:r>
      <w:r>
        <w:rPr>
          <w:rFonts w:asciiTheme="majorBidi" w:hAnsiTheme="majorBidi" w:cstheme="majorBidi"/>
          <w:sz w:val="26"/>
          <w:szCs w:val="26"/>
        </w:rPr>
        <w:t xml:space="preserve">et </w:t>
      </w:r>
      <w:r w:rsidRPr="009442FE">
        <w:rPr>
          <w:rFonts w:asciiTheme="majorBidi" w:hAnsiTheme="majorBidi" w:cstheme="majorBidi"/>
          <w:sz w:val="26"/>
          <w:szCs w:val="26"/>
        </w:rPr>
        <w:t>se libère</w:t>
      </w:r>
      <w:r>
        <w:rPr>
          <w:rFonts w:asciiTheme="majorBidi" w:hAnsiTheme="majorBidi" w:cstheme="majorBidi"/>
          <w:sz w:val="26"/>
          <w:szCs w:val="26"/>
        </w:rPr>
        <w:t xml:space="preserve"> de plusieurs contraintes telles que le temps, la pression et la comparaison de sa performance avec ses camarades</w:t>
      </w:r>
      <w:r w:rsidRPr="009442FE">
        <w:rPr>
          <w:rFonts w:asciiTheme="majorBidi" w:hAnsiTheme="majorBidi" w:cstheme="majorBidi"/>
          <w:sz w:val="26"/>
          <w:szCs w:val="26"/>
        </w:rPr>
        <w:t>.</w:t>
      </w:r>
      <w:r>
        <w:rPr>
          <w:rFonts w:asciiTheme="majorBidi" w:hAnsiTheme="majorBidi" w:cstheme="majorBidi"/>
          <w:sz w:val="26"/>
          <w:szCs w:val="26"/>
        </w:rPr>
        <w:t xml:space="preserve"> Cette liberté lui permet de réfléchir sur les connaissances et le savoir recherchés. De ce fait, nous assistons à une autonomisation de cet apprenant, qui  est étroitement liée à </w:t>
      </w:r>
      <w:r w:rsidRPr="00D9527E">
        <w:rPr>
          <w:rFonts w:asciiTheme="majorBidi" w:hAnsiTheme="majorBidi" w:cstheme="majorBidi"/>
          <w:sz w:val="26"/>
          <w:szCs w:val="26"/>
        </w:rPr>
        <w:t xml:space="preserve">la disponibilité du matériel et  à son accessibilité.  </w:t>
      </w:r>
      <w:r>
        <w:rPr>
          <w:rFonts w:asciiTheme="majorBidi" w:hAnsiTheme="majorBidi" w:cstheme="majorBidi"/>
          <w:sz w:val="26"/>
          <w:szCs w:val="26"/>
        </w:rPr>
        <w:t>Pour Mangenot, le concept d’autonomie, l</w:t>
      </w:r>
      <w:r w:rsidRPr="00D9527E">
        <w:rPr>
          <w:rFonts w:asciiTheme="majorBidi" w:hAnsiTheme="majorBidi" w:cstheme="majorBidi"/>
          <w:sz w:val="26"/>
          <w:szCs w:val="26"/>
        </w:rPr>
        <w:t>argement employé dans le domaine de l’apprentissage des langues</w:t>
      </w:r>
      <w:r>
        <w:rPr>
          <w:rFonts w:asciiTheme="majorBidi" w:hAnsiTheme="majorBidi" w:cstheme="majorBidi"/>
          <w:sz w:val="26"/>
          <w:szCs w:val="26"/>
        </w:rPr>
        <w:t>, signifie :</w:t>
      </w:r>
      <w:r w:rsidRPr="00D9527E">
        <w:rPr>
          <w:rFonts w:asciiTheme="majorBidi" w:hAnsiTheme="majorBidi" w:cstheme="majorBidi"/>
          <w:sz w:val="26"/>
          <w:szCs w:val="26"/>
        </w:rPr>
        <w:t xml:space="preserve"> </w:t>
      </w:r>
      <w:r w:rsidRPr="009442FE">
        <w:rPr>
          <w:rFonts w:asciiTheme="majorBidi" w:hAnsiTheme="majorBidi" w:cstheme="majorBidi"/>
          <w:i/>
          <w:iCs/>
          <w:sz w:val="26"/>
          <w:szCs w:val="26"/>
        </w:rPr>
        <w:t>« travail autonome devant un ordinateur »</w:t>
      </w:r>
      <w:r w:rsidRPr="009442FE">
        <w:rPr>
          <w:rFonts w:asciiTheme="majorBidi" w:hAnsiTheme="majorBidi" w:cstheme="majorBidi"/>
          <w:sz w:val="26"/>
          <w:szCs w:val="26"/>
        </w:rPr>
        <w:t xml:space="preserve"> (Mangenot, 2002 :135), en faisant  référence au fait que l’apprenant  travaille seul sur son ordinateur, sans </w:t>
      </w:r>
      <w:r>
        <w:rPr>
          <w:rFonts w:asciiTheme="majorBidi" w:hAnsiTheme="majorBidi" w:cstheme="majorBidi"/>
          <w:sz w:val="26"/>
          <w:szCs w:val="26"/>
        </w:rPr>
        <w:t>l’assistance se s</w:t>
      </w:r>
      <w:r w:rsidRPr="009442FE">
        <w:rPr>
          <w:rFonts w:asciiTheme="majorBidi" w:hAnsiTheme="majorBidi" w:cstheme="majorBidi"/>
          <w:sz w:val="26"/>
          <w:szCs w:val="26"/>
        </w:rPr>
        <w:t>on  enseignant ou ses camarades</w:t>
      </w:r>
      <w:r>
        <w:rPr>
          <w:rFonts w:asciiTheme="majorBidi" w:hAnsiTheme="majorBidi" w:cstheme="majorBidi"/>
          <w:sz w:val="26"/>
          <w:szCs w:val="26"/>
        </w:rPr>
        <w:t xml:space="preserve">. </w:t>
      </w:r>
      <w:r w:rsidRPr="00D9527E">
        <w:rPr>
          <w:rFonts w:asciiTheme="majorBidi" w:hAnsiTheme="majorBidi" w:cstheme="majorBidi"/>
          <w:sz w:val="26"/>
          <w:szCs w:val="26"/>
        </w:rPr>
        <w:t xml:space="preserve"> Holec</w:t>
      </w:r>
      <w:r>
        <w:rPr>
          <w:rFonts w:asciiTheme="majorBidi" w:hAnsiTheme="majorBidi" w:cstheme="majorBidi"/>
          <w:sz w:val="26"/>
          <w:szCs w:val="26"/>
        </w:rPr>
        <w:t xml:space="preserve">, quant à lui, trouve qu’il s’agit plutôt </w:t>
      </w:r>
      <w:r w:rsidRPr="00D9527E">
        <w:rPr>
          <w:rFonts w:asciiTheme="majorBidi" w:hAnsiTheme="majorBidi" w:cstheme="majorBidi"/>
          <w:sz w:val="26"/>
          <w:szCs w:val="26"/>
        </w:rPr>
        <w:t xml:space="preserve"> </w:t>
      </w:r>
      <w:r>
        <w:rPr>
          <w:rFonts w:asciiTheme="majorBidi" w:hAnsiTheme="majorBidi" w:cstheme="majorBidi"/>
          <w:sz w:val="26"/>
          <w:szCs w:val="26"/>
        </w:rPr>
        <w:t xml:space="preserve">d’une </w:t>
      </w:r>
      <w:r w:rsidRPr="00D9527E">
        <w:rPr>
          <w:rFonts w:asciiTheme="majorBidi" w:hAnsiTheme="majorBidi" w:cstheme="majorBidi"/>
          <w:sz w:val="26"/>
          <w:szCs w:val="26"/>
        </w:rPr>
        <w:t xml:space="preserve">: « une capacité “puissance de faire quelque chose” et non une conduite, “façon d'agir”.  </w:t>
      </w:r>
      <w:r>
        <w:rPr>
          <w:rFonts w:asciiTheme="majorBidi" w:hAnsiTheme="majorBidi" w:cstheme="majorBidi"/>
          <w:sz w:val="26"/>
          <w:szCs w:val="26"/>
        </w:rPr>
        <w:t>(Holec,</w:t>
      </w:r>
      <w:r w:rsidRPr="00D9527E">
        <w:rPr>
          <w:rFonts w:asciiTheme="majorBidi" w:hAnsiTheme="majorBidi" w:cstheme="majorBidi"/>
          <w:sz w:val="26"/>
          <w:szCs w:val="26"/>
        </w:rPr>
        <w:t xml:space="preserve"> 1979 : 31</w:t>
      </w:r>
      <w:r>
        <w:rPr>
          <w:rFonts w:asciiTheme="majorBidi" w:hAnsiTheme="majorBidi" w:cstheme="majorBidi"/>
          <w:sz w:val="26"/>
          <w:szCs w:val="26"/>
        </w:rPr>
        <w:t xml:space="preserve">).  Autrement dit, l’apprenant est censé devenir responsable </w:t>
      </w:r>
      <w:r w:rsidRPr="009442FE">
        <w:rPr>
          <w:rFonts w:asciiTheme="majorBidi" w:hAnsiTheme="majorBidi" w:cstheme="majorBidi"/>
          <w:sz w:val="26"/>
          <w:szCs w:val="26"/>
        </w:rPr>
        <w:t>et  assumer le choix de tous les aspects de</w:t>
      </w:r>
      <w:r>
        <w:rPr>
          <w:rFonts w:asciiTheme="majorBidi" w:hAnsiTheme="majorBidi" w:cstheme="majorBidi"/>
          <w:sz w:val="26"/>
          <w:szCs w:val="26"/>
        </w:rPr>
        <w:t xml:space="preserve"> son </w:t>
      </w:r>
      <w:r w:rsidRPr="009442FE">
        <w:rPr>
          <w:rFonts w:asciiTheme="majorBidi" w:hAnsiTheme="majorBidi" w:cstheme="majorBidi"/>
          <w:sz w:val="26"/>
          <w:szCs w:val="26"/>
        </w:rPr>
        <w:t xml:space="preserve"> apprentissage : objectifs,  contenu, la progression,  méthode,  rythme,  moment,  lieu et évaluation.</w:t>
      </w:r>
      <w:r>
        <w:rPr>
          <w:rFonts w:asciiTheme="majorBidi" w:hAnsiTheme="majorBidi" w:cstheme="majorBidi"/>
          <w:sz w:val="26"/>
          <w:szCs w:val="26"/>
        </w:rPr>
        <w:t xml:space="preserve"> Travailler en autonomie ne signifie en aucun cas le fait de laisser l’apprenant livré à lui-même. Il s’agit selon plutôt d’un processus reculs-avancée (Portine, 1998 :74), ou selon, c'est-à-dire que l’autonomie  n’est pas innée chez l’apprenant mais elle s’acquiert </w:t>
      </w:r>
      <w:r w:rsidRPr="00FC5E96">
        <w:rPr>
          <w:rFonts w:asciiTheme="majorBidi" w:hAnsiTheme="majorBidi" w:cstheme="majorBidi"/>
          <w:sz w:val="26"/>
          <w:szCs w:val="26"/>
        </w:rPr>
        <w:t xml:space="preserve">et  </w:t>
      </w:r>
      <w:r w:rsidRPr="00FC5E96">
        <w:rPr>
          <w:rFonts w:asciiTheme="majorBidi" w:eastAsiaTheme="minorHAnsi" w:hAnsiTheme="majorBidi" w:cstheme="majorBidi"/>
          <w:sz w:val="26"/>
          <w:szCs w:val="26"/>
        </w:rPr>
        <w:t>« elle est à construire et non à décréter »</w:t>
      </w:r>
      <w:r>
        <w:rPr>
          <w:rFonts w:asciiTheme="majorBidi" w:eastAsiaTheme="minorHAnsi" w:hAnsiTheme="majorBidi" w:cstheme="majorBidi"/>
          <w:sz w:val="26"/>
          <w:szCs w:val="26"/>
        </w:rPr>
        <w:t xml:space="preserve"> (</w:t>
      </w:r>
      <w:r w:rsidRPr="00FC5E96">
        <w:rPr>
          <w:rFonts w:asciiTheme="majorBidi" w:eastAsiaTheme="minorHAnsi" w:hAnsiTheme="majorBidi" w:cstheme="majorBidi"/>
          <w:sz w:val="26"/>
          <w:szCs w:val="26"/>
        </w:rPr>
        <w:t>Pothier, Iotz et Rodrigues</w:t>
      </w:r>
      <w:r>
        <w:rPr>
          <w:rFonts w:asciiTheme="majorBidi" w:eastAsiaTheme="minorHAnsi" w:hAnsiTheme="majorBidi" w:cstheme="majorBidi"/>
          <w:sz w:val="26"/>
          <w:szCs w:val="26"/>
        </w:rPr>
        <w:t xml:space="preserve">,  </w:t>
      </w:r>
      <w:r w:rsidRPr="00FC5E96">
        <w:rPr>
          <w:rFonts w:asciiTheme="majorBidi" w:eastAsiaTheme="minorHAnsi" w:hAnsiTheme="majorBidi" w:cstheme="majorBidi"/>
          <w:sz w:val="26"/>
          <w:szCs w:val="26"/>
        </w:rPr>
        <w:t>2000 : 150)</w:t>
      </w:r>
      <w:r>
        <w:rPr>
          <w:rFonts w:asciiTheme="majorBidi" w:eastAsiaTheme="minorHAnsi" w:hAnsiTheme="majorBidi" w:cstheme="majorBidi"/>
          <w:sz w:val="26"/>
          <w:szCs w:val="26"/>
        </w:rPr>
        <w:t>.</w:t>
      </w:r>
    </w:p>
    <w:p w14:paraId="09FF3388" w14:textId="77777777" w:rsidR="00AB5266" w:rsidRPr="004F6D6B" w:rsidRDefault="00AB5266" w:rsidP="00AB5266">
      <w:pPr>
        <w:spacing w:line="360" w:lineRule="auto"/>
        <w:ind w:left="360"/>
        <w:jc w:val="both"/>
        <w:rPr>
          <w:rFonts w:asciiTheme="majorBidi" w:hAnsiTheme="majorBidi" w:cstheme="majorBidi"/>
          <w:b/>
          <w:bCs/>
          <w:i/>
          <w:iCs/>
          <w:sz w:val="26"/>
          <w:szCs w:val="26"/>
        </w:rPr>
      </w:pPr>
      <w:r w:rsidRPr="00FC5E96">
        <w:rPr>
          <w:rFonts w:asciiTheme="majorBidi" w:hAnsiTheme="majorBidi" w:cstheme="majorBidi"/>
          <w:sz w:val="26"/>
          <w:szCs w:val="26"/>
        </w:rPr>
        <w:t xml:space="preserve">  </w:t>
      </w:r>
      <w:r>
        <w:rPr>
          <w:rFonts w:asciiTheme="majorBidi" w:hAnsiTheme="majorBidi" w:cstheme="majorBidi"/>
          <w:b/>
          <w:bCs/>
          <w:i/>
          <w:iCs/>
          <w:sz w:val="26"/>
          <w:szCs w:val="26"/>
        </w:rPr>
        <w:t xml:space="preserve">  2</w:t>
      </w:r>
      <w:r w:rsidRPr="009442FE">
        <w:rPr>
          <w:rFonts w:asciiTheme="majorBidi" w:hAnsiTheme="majorBidi" w:cstheme="majorBidi"/>
          <w:b/>
          <w:bCs/>
          <w:i/>
          <w:iCs/>
          <w:sz w:val="26"/>
          <w:szCs w:val="26"/>
        </w:rPr>
        <w:t>-2</w:t>
      </w:r>
      <w:r>
        <w:rPr>
          <w:rFonts w:asciiTheme="majorBidi" w:hAnsiTheme="majorBidi" w:cstheme="majorBidi"/>
          <w:b/>
          <w:bCs/>
          <w:i/>
          <w:iCs/>
          <w:sz w:val="26"/>
          <w:szCs w:val="26"/>
        </w:rPr>
        <w:t xml:space="preserve">- </w:t>
      </w:r>
      <w:r w:rsidRPr="00092C8D">
        <w:rPr>
          <w:rFonts w:asciiTheme="majorBidi" w:hAnsiTheme="majorBidi" w:cstheme="majorBidi"/>
          <w:b/>
          <w:bCs/>
          <w:i/>
          <w:iCs/>
          <w:sz w:val="26"/>
          <w:szCs w:val="26"/>
        </w:rPr>
        <w:t xml:space="preserve"> L’ouverture sur le monde</w:t>
      </w:r>
    </w:p>
    <w:p w14:paraId="1E689AFC" w14:textId="77777777" w:rsidR="00AB5266" w:rsidRPr="004F6D6B" w:rsidRDefault="00AB5266" w:rsidP="00AB5266">
      <w:pPr>
        <w:autoSpaceDE w:val="0"/>
        <w:autoSpaceDN w:val="0"/>
        <w:adjustRightInd w:val="0"/>
        <w:spacing w:after="0" w:line="360" w:lineRule="auto"/>
        <w:jc w:val="both"/>
        <w:rPr>
          <w:rFonts w:asciiTheme="majorBidi" w:hAnsiTheme="majorBidi" w:cstheme="majorBidi"/>
          <w:sz w:val="26"/>
          <w:szCs w:val="26"/>
        </w:rPr>
      </w:pPr>
      <w:r w:rsidRPr="00092C8D">
        <w:rPr>
          <w:rFonts w:asciiTheme="majorBidi" w:hAnsiTheme="majorBidi" w:cstheme="majorBidi"/>
          <w:sz w:val="26"/>
          <w:szCs w:val="26"/>
        </w:rPr>
        <w:t xml:space="preserve">               Très jeunes, nos enfants commencent déjà à manipuler les différentes technologies mises à leur disposition telles que l’ordinateur, le téléphone portable, les consoles de jeux et l’Internet.  Ce dernier outil est largement consulté par les apprenants et les enseignants au quotidien</w:t>
      </w:r>
      <w:r>
        <w:rPr>
          <w:rFonts w:asciiTheme="majorBidi" w:hAnsiTheme="majorBidi" w:cstheme="majorBidi"/>
          <w:sz w:val="26"/>
          <w:szCs w:val="26"/>
        </w:rPr>
        <w:t>,</w:t>
      </w:r>
      <w:r w:rsidRPr="00092C8D">
        <w:rPr>
          <w:rFonts w:asciiTheme="majorBidi" w:hAnsiTheme="majorBidi" w:cstheme="majorBidi"/>
          <w:sz w:val="26"/>
          <w:szCs w:val="26"/>
        </w:rPr>
        <w:t xml:space="preserve"> et leur permet de se distraire, de communiquer avec tout le monde et de s’informer sur tous les domaines. Parmi les informations disponibles sur </w:t>
      </w:r>
      <w:r>
        <w:rPr>
          <w:rFonts w:asciiTheme="majorBidi" w:hAnsiTheme="majorBidi" w:cstheme="majorBidi"/>
          <w:sz w:val="26"/>
          <w:szCs w:val="26"/>
        </w:rPr>
        <w:t xml:space="preserve">la Toile, nous notons les connaissances </w:t>
      </w:r>
      <w:r w:rsidRPr="00092C8D">
        <w:rPr>
          <w:rFonts w:asciiTheme="majorBidi" w:hAnsiTheme="majorBidi" w:cstheme="majorBidi"/>
          <w:sz w:val="26"/>
          <w:szCs w:val="26"/>
        </w:rPr>
        <w:t>culturel</w:t>
      </w:r>
      <w:r>
        <w:rPr>
          <w:rFonts w:asciiTheme="majorBidi" w:hAnsiTheme="majorBidi" w:cstheme="majorBidi"/>
          <w:sz w:val="26"/>
          <w:szCs w:val="26"/>
        </w:rPr>
        <w:t>les à partir de ressources variées telle que la cyberenquête que nous exploitons dans notre travail</w:t>
      </w:r>
      <w:r w:rsidRPr="00092C8D">
        <w:rPr>
          <w:rFonts w:asciiTheme="majorBidi" w:hAnsiTheme="majorBidi" w:cstheme="majorBidi"/>
          <w:sz w:val="26"/>
          <w:szCs w:val="26"/>
        </w:rPr>
        <w:t xml:space="preserve">. De ce fait, </w:t>
      </w:r>
      <w:r>
        <w:rPr>
          <w:rFonts w:asciiTheme="majorBidi" w:hAnsiTheme="majorBidi" w:cstheme="majorBidi"/>
          <w:sz w:val="26"/>
          <w:szCs w:val="26"/>
        </w:rPr>
        <w:t xml:space="preserve">se découvrir et découvrir l’autre deviennent des opérations systématiques lors de la phase de l’apprentissage. En abordant des faits culturels, l’enseignant ayant mis en place des objectifs et des activités selon une approche culturelle, pourra aider ses apprenants à vivre dans l’altérité, relativiser et à prendre du recul par rapport aux affirmations précédentes (stéréotypes et préjugés). </w:t>
      </w:r>
      <w:r w:rsidRPr="004F6D6B">
        <w:rPr>
          <w:rFonts w:asciiTheme="majorBidi" w:hAnsiTheme="majorBidi" w:cstheme="majorBidi"/>
          <w:sz w:val="26"/>
          <w:szCs w:val="26"/>
        </w:rPr>
        <w:t>(</w:t>
      </w:r>
      <w:r w:rsidRPr="004F6D6B">
        <w:rPr>
          <w:rFonts w:ascii="Times New Roman" w:eastAsiaTheme="minorHAnsi" w:hAnsi="Times New Roman" w:cs="Times New Roman"/>
          <w:sz w:val="26"/>
          <w:szCs w:val="26"/>
        </w:rPr>
        <w:t>Zarate (1986 : 111-114)</w:t>
      </w:r>
      <w:r>
        <w:rPr>
          <w:rFonts w:ascii="Times New Roman" w:eastAsiaTheme="minorHAnsi" w:hAnsi="Times New Roman" w:cs="Times New Roman"/>
          <w:sz w:val="26"/>
          <w:szCs w:val="26"/>
        </w:rPr>
        <w:t xml:space="preserve">. </w:t>
      </w:r>
    </w:p>
    <w:p w14:paraId="2E0E8054" w14:textId="77777777" w:rsidR="00AB5266" w:rsidRPr="009442FE" w:rsidRDefault="00AB5266" w:rsidP="00AB5266">
      <w:pPr>
        <w:autoSpaceDE w:val="0"/>
        <w:autoSpaceDN w:val="0"/>
        <w:adjustRightInd w:val="0"/>
        <w:spacing w:after="0"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Pr="009442FE">
        <w:rPr>
          <w:rFonts w:asciiTheme="majorBidi" w:hAnsiTheme="majorBidi" w:cstheme="majorBidi"/>
          <w:sz w:val="26"/>
          <w:szCs w:val="26"/>
        </w:rPr>
        <w:t>Il est vrai qu’aujourd’hui, la  compétence culturelle prend  une place  de plus en plus importante dans l’enseignement des langues et ce grâce à la mise en place d’une pédagogie interculturelle. De plus, vivre dans l’al</w:t>
      </w:r>
      <w:r>
        <w:rPr>
          <w:rFonts w:asciiTheme="majorBidi" w:hAnsiTheme="majorBidi" w:cstheme="majorBidi"/>
          <w:sz w:val="26"/>
          <w:szCs w:val="26"/>
        </w:rPr>
        <w:t>térité exige des moyens</w:t>
      </w:r>
      <w:r w:rsidRPr="009442FE">
        <w:rPr>
          <w:rFonts w:asciiTheme="majorBidi" w:hAnsiTheme="majorBidi" w:cstheme="majorBidi"/>
          <w:sz w:val="26"/>
          <w:szCs w:val="26"/>
        </w:rPr>
        <w:t xml:space="preserve"> plus efficaces pour comprendre l’autre.  Elisabeth  </w:t>
      </w:r>
      <w:r>
        <w:rPr>
          <w:rFonts w:asciiTheme="majorBidi" w:hAnsiTheme="majorBidi" w:cstheme="majorBidi"/>
          <w:sz w:val="26"/>
          <w:szCs w:val="26"/>
        </w:rPr>
        <w:t xml:space="preserve">Brodin </w:t>
      </w:r>
      <w:r w:rsidRPr="009442FE">
        <w:rPr>
          <w:rFonts w:asciiTheme="majorBidi" w:hAnsiTheme="majorBidi" w:cstheme="majorBidi"/>
          <w:sz w:val="26"/>
          <w:szCs w:val="26"/>
        </w:rPr>
        <w:t>parle des  « interactions sociales via l’ordinateur » et considèrent  les réseaux comm</w:t>
      </w:r>
      <w:r>
        <w:rPr>
          <w:rFonts w:asciiTheme="majorBidi" w:hAnsiTheme="majorBidi" w:cstheme="majorBidi"/>
          <w:sz w:val="26"/>
          <w:szCs w:val="26"/>
        </w:rPr>
        <w:t>e </w:t>
      </w:r>
      <w:r w:rsidRPr="004F6D6B">
        <w:rPr>
          <w:rFonts w:asciiTheme="majorBidi" w:hAnsiTheme="majorBidi" w:cstheme="majorBidi"/>
          <w:sz w:val="26"/>
          <w:szCs w:val="26"/>
        </w:rPr>
        <w:t xml:space="preserve">: </w:t>
      </w:r>
      <w:r>
        <w:rPr>
          <w:rFonts w:asciiTheme="majorBidi" w:hAnsiTheme="majorBidi" w:cstheme="majorBidi"/>
          <w:sz w:val="26"/>
          <w:szCs w:val="26"/>
        </w:rPr>
        <w:t>« </w:t>
      </w:r>
      <w:r w:rsidRPr="004F6D6B">
        <w:rPr>
          <w:rFonts w:asciiTheme="majorBidi" w:hAnsiTheme="majorBidi" w:cstheme="majorBidi"/>
          <w:i/>
          <w:iCs/>
          <w:sz w:val="26"/>
          <w:szCs w:val="26"/>
        </w:rPr>
        <w:t>facilitateurs d’accès aux sources d’information et aux autres humains, en ouvrant la voie à la communication médiatisée par ordinateur et en permettant le développement du travail collaboratif et la construction collective de connaissances par l’entreprise des TIC</w:t>
      </w:r>
      <w:r>
        <w:rPr>
          <w:rFonts w:asciiTheme="majorBidi" w:hAnsiTheme="majorBidi" w:cstheme="majorBidi"/>
          <w:i/>
          <w:iCs/>
          <w:sz w:val="26"/>
          <w:szCs w:val="26"/>
        </w:rPr>
        <w:t> »</w:t>
      </w:r>
      <w:r>
        <w:rPr>
          <w:rFonts w:asciiTheme="majorBidi" w:hAnsiTheme="majorBidi" w:cstheme="majorBidi"/>
          <w:i/>
          <w:iCs/>
          <w:sz w:val="24"/>
          <w:szCs w:val="24"/>
        </w:rPr>
        <w:t>.</w:t>
      </w:r>
      <w:r w:rsidRPr="009442FE">
        <w:rPr>
          <w:rFonts w:asciiTheme="majorBidi" w:hAnsiTheme="majorBidi" w:cstheme="majorBidi"/>
          <w:i/>
          <w:iCs/>
          <w:sz w:val="24"/>
          <w:szCs w:val="24"/>
        </w:rPr>
        <w:t xml:space="preserve"> (</w:t>
      </w:r>
      <w:r w:rsidRPr="009442FE">
        <w:rPr>
          <w:rFonts w:asciiTheme="majorBidi" w:hAnsiTheme="majorBidi" w:cstheme="majorBidi"/>
          <w:sz w:val="26"/>
          <w:szCs w:val="26"/>
        </w:rPr>
        <w:t>Brodin ,2002 : 156)</w:t>
      </w:r>
      <w:r w:rsidRPr="009442FE">
        <w:rPr>
          <w:rFonts w:asciiTheme="majorBidi" w:hAnsiTheme="majorBidi" w:cstheme="majorBidi"/>
          <w:i/>
          <w:iCs/>
          <w:sz w:val="24"/>
          <w:szCs w:val="24"/>
        </w:rPr>
        <w:t>.</w:t>
      </w:r>
    </w:p>
    <w:p w14:paraId="7D5DD4A1" w14:textId="77777777" w:rsidR="00AB5266" w:rsidRDefault="00AB5266" w:rsidP="00AB5266">
      <w:pPr>
        <w:spacing w:line="360" w:lineRule="auto"/>
        <w:ind w:left="360"/>
        <w:jc w:val="both"/>
        <w:rPr>
          <w:rFonts w:asciiTheme="majorBidi" w:hAnsiTheme="majorBidi" w:cstheme="majorBidi"/>
          <w:b/>
          <w:bCs/>
          <w:i/>
          <w:iCs/>
          <w:sz w:val="26"/>
          <w:szCs w:val="26"/>
        </w:rPr>
      </w:pPr>
      <w:r>
        <w:rPr>
          <w:rFonts w:asciiTheme="majorBidi" w:hAnsiTheme="majorBidi" w:cstheme="majorBidi"/>
          <w:b/>
          <w:bCs/>
          <w:i/>
          <w:iCs/>
          <w:sz w:val="26"/>
          <w:szCs w:val="26"/>
        </w:rPr>
        <w:t xml:space="preserve">            2-3 </w:t>
      </w:r>
      <w:r w:rsidRPr="009442FE">
        <w:rPr>
          <w:rFonts w:asciiTheme="majorBidi" w:hAnsiTheme="majorBidi" w:cstheme="majorBidi"/>
          <w:b/>
          <w:bCs/>
          <w:i/>
          <w:iCs/>
          <w:sz w:val="26"/>
          <w:szCs w:val="26"/>
        </w:rPr>
        <w:t>La métacognition</w:t>
      </w:r>
    </w:p>
    <w:p w14:paraId="13B31496" w14:textId="77777777" w:rsidR="00AB5266" w:rsidRDefault="00AB5266" w:rsidP="00AB5266">
      <w:pPr>
        <w:spacing w:line="360" w:lineRule="auto"/>
        <w:ind w:left="360"/>
        <w:jc w:val="both"/>
        <w:rPr>
          <w:rFonts w:asciiTheme="majorBidi" w:hAnsiTheme="majorBidi" w:cstheme="majorBidi"/>
          <w:sz w:val="26"/>
          <w:szCs w:val="26"/>
        </w:rPr>
      </w:pPr>
      <w:r>
        <w:rPr>
          <w:rFonts w:asciiTheme="majorBidi" w:hAnsiTheme="majorBidi" w:cstheme="majorBidi"/>
          <w:sz w:val="26"/>
          <w:szCs w:val="26"/>
        </w:rPr>
        <w:t xml:space="preserve">             Dans le dernier chapitre de notre travail, lors de l’activité en ligne (la cyberenqûete), nous essayons de voir comment les apprenants arrivent à répondre à une consigne en mettant en œuvre des stratégies d’apprentissage.  </w:t>
      </w:r>
      <w:r w:rsidRPr="00F12888">
        <w:rPr>
          <w:rFonts w:asciiTheme="majorBidi" w:hAnsiTheme="majorBidi" w:cstheme="majorBidi"/>
          <w:sz w:val="26"/>
          <w:szCs w:val="26"/>
        </w:rPr>
        <w:t>Les TIC, en particulier Internet, permettent</w:t>
      </w:r>
      <w:r>
        <w:rPr>
          <w:rFonts w:asciiTheme="majorBidi" w:hAnsiTheme="majorBidi" w:cstheme="majorBidi"/>
          <w:sz w:val="26"/>
          <w:szCs w:val="26"/>
        </w:rPr>
        <w:t xml:space="preserve"> à l’apprenant</w:t>
      </w:r>
      <w:r w:rsidRPr="00F12888">
        <w:rPr>
          <w:rFonts w:asciiTheme="majorBidi" w:hAnsiTheme="majorBidi" w:cstheme="majorBidi"/>
          <w:sz w:val="26"/>
          <w:szCs w:val="26"/>
        </w:rPr>
        <w:t xml:space="preserve"> </w:t>
      </w:r>
      <w:r>
        <w:rPr>
          <w:rFonts w:asciiTheme="majorBidi" w:hAnsiTheme="majorBidi" w:cstheme="majorBidi"/>
          <w:sz w:val="26"/>
          <w:szCs w:val="26"/>
        </w:rPr>
        <w:t>d’accéder aux différents savoirs. Mais en réalité, il s’agit de la création d’un environnement d’apprentissage où l’apprenant devient capable de construire son propre savoir, de l’organiser et de le partager avec d’autres personnes. De ce fait, l’usage des TIC sollicite une intervention cognitive de la part de l’apprenant, c'est-à-dire,  des capacités telles que la recherche des informations, leur classement (importance et pertinence), leur structuration en vue d’atteindre un objectif précis. Il s’agit par la suite, de partager les résultats et les communiquer aux camarades de classe et à l’enseignant, l’objectif étant celui la comparer et  de  confronter son  travail à ceux d’autrui. D’après Ollivier et Puren :</w:t>
      </w:r>
    </w:p>
    <w:p w14:paraId="582967C7" w14:textId="77777777" w:rsidR="00AB5266" w:rsidRPr="00B5453F" w:rsidRDefault="00AB5266" w:rsidP="00AB5266">
      <w:pPr>
        <w:ind w:left="1276" w:hanging="916"/>
        <w:jc w:val="both"/>
        <w:rPr>
          <w:rFonts w:asciiTheme="majorBidi" w:hAnsiTheme="majorBidi" w:cstheme="majorBidi"/>
          <w:sz w:val="26"/>
          <w:szCs w:val="26"/>
        </w:rPr>
      </w:pPr>
      <w:r>
        <w:rPr>
          <w:rFonts w:asciiTheme="majorBidi" w:hAnsiTheme="majorBidi" w:cstheme="majorBidi"/>
        </w:rPr>
        <w:t xml:space="preserve">                </w:t>
      </w:r>
      <w:r w:rsidRPr="00B5453F">
        <w:rPr>
          <w:rFonts w:asciiTheme="majorBidi" w:hAnsiTheme="majorBidi" w:cstheme="majorBidi"/>
        </w:rPr>
        <w:t>Le cognitivisme met l’accent sur les processus mentaux de construction du savoir. Sur le web, l’apprenant est inciter à considérer le savoir comme quelque chose de disponible, qu’i convient de rechercher efficacement puis de s’approprier et d’organiser selon ses besoins, ses objectifs et son mode d’apprentissage personnel</w:t>
      </w:r>
      <w:r>
        <w:rPr>
          <w:rFonts w:asciiTheme="majorBidi" w:hAnsiTheme="majorBidi" w:cstheme="majorBidi"/>
        </w:rPr>
        <w:t xml:space="preserve">. </w:t>
      </w:r>
      <w:r w:rsidRPr="00B5453F">
        <w:rPr>
          <w:rFonts w:asciiTheme="majorBidi" w:hAnsiTheme="majorBidi" w:cstheme="majorBidi"/>
          <w:sz w:val="26"/>
          <w:szCs w:val="26"/>
        </w:rPr>
        <w:t>(Ollivier &amp; Puren, 2011 :47)</w:t>
      </w:r>
      <w:r>
        <w:rPr>
          <w:rFonts w:asciiTheme="majorBidi" w:hAnsiTheme="majorBidi" w:cstheme="majorBidi"/>
          <w:sz w:val="26"/>
          <w:szCs w:val="26"/>
        </w:rPr>
        <w:t>.</w:t>
      </w:r>
    </w:p>
    <w:p w14:paraId="477F1A5B" w14:textId="77777777" w:rsidR="00AB5266" w:rsidRPr="009442FE" w:rsidRDefault="00AB5266" w:rsidP="00AB5266">
      <w:pPr>
        <w:spacing w:line="360" w:lineRule="auto"/>
        <w:ind w:left="360"/>
        <w:jc w:val="both"/>
        <w:rPr>
          <w:rFonts w:asciiTheme="majorBidi" w:hAnsiTheme="majorBidi" w:cstheme="majorBidi"/>
          <w:sz w:val="26"/>
          <w:szCs w:val="26"/>
        </w:rPr>
      </w:pPr>
      <w:r w:rsidRPr="009442FE">
        <w:rPr>
          <w:rFonts w:asciiTheme="majorBidi" w:hAnsiTheme="majorBidi" w:cstheme="majorBidi"/>
          <w:sz w:val="26"/>
          <w:szCs w:val="26"/>
        </w:rPr>
        <w:t xml:space="preserve">          </w:t>
      </w:r>
      <w:r>
        <w:rPr>
          <w:rFonts w:asciiTheme="majorBidi" w:hAnsiTheme="majorBidi" w:cstheme="majorBidi"/>
          <w:sz w:val="26"/>
          <w:szCs w:val="26"/>
        </w:rPr>
        <w:t xml:space="preserve">Pour </w:t>
      </w:r>
      <w:r w:rsidRPr="009442FE">
        <w:rPr>
          <w:rFonts w:asciiTheme="majorBidi" w:hAnsiTheme="majorBidi" w:cstheme="majorBidi"/>
          <w:sz w:val="26"/>
          <w:szCs w:val="26"/>
        </w:rPr>
        <w:t>Marie-Thérèse Vasseur</w:t>
      </w:r>
      <w:r>
        <w:rPr>
          <w:rFonts w:asciiTheme="majorBidi" w:hAnsiTheme="majorBidi" w:cstheme="majorBidi"/>
          <w:sz w:val="26"/>
          <w:szCs w:val="26"/>
        </w:rPr>
        <w:t xml:space="preserve"> (1996), l’apprenant réfléchit sur son apprentissage, via un nouveau système, pour résoudre un problème, et de cette manière, il développe son apprentissage linguistique. (Pothier, 2001 :34). Quant à Naymark, qui parle du « conflit sociocognitif » qui signifie :</w:t>
      </w:r>
      <w:r w:rsidRPr="009442FE">
        <w:rPr>
          <w:rFonts w:asciiTheme="majorBidi" w:hAnsiTheme="majorBidi" w:cstheme="majorBidi"/>
          <w:i/>
          <w:iCs/>
          <w:sz w:val="26"/>
          <w:szCs w:val="26"/>
        </w:rPr>
        <w:t>« la possibilité de se confronter à des pairs et d’éprouver la justesse ou la pertinence d’un raisonnement en le confrontant à d’autres </w:t>
      </w:r>
      <w:r>
        <w:rPr>
          <w:rFonts w:asciiTheme="majorBidi" w:hAnsiTheme="majorBidi" w:cstheme="majorBidi"/>
          <w:sz w:val="26"/>
          <w:szCs w:val="26"/>
        </w:rPr>
        <w:t>». (Naymark</w:t>
      </w:r>
      <w:r w:rsidRPr="009442FE">
        <w:rPr>
          <w:rFonts w:asciiTheme="majorBidi" w:hAnsiTheme="majorBidi" w:cstheme="majorBidi"/>
          <w:sz w:val="26"/>
          <w:szCs w:val="26"/>
        </w:rPr>
        <w:t>,1999 :28).</w:t>
      </w:r>
      <w:r>
        <w:rPr>
          <w:rFonts w:asciiTheme="majorBidi" w:hAnsiTheme="majorBidi" w:cstheme="majorBidi"/>
          <w:sz w:val="26"/>
          <w:szCs w:val="26"/>
        </w:rPr>
        <w:t xml:space="preserve"> </w:t>
      </w:r>
      <w:r w:rsidRPr="009442FE">
        <w:rPr>
          <w:rFonts w:asciiTheme="majorBidi" w:hAnsiTheme="majorBidi" w:cstheme="majorBidi"/>
          <w:sz w:val="26"/>
          <w:szCs w:val="26"/>
        </w:rPr>
        <w:t xml:space="preserve">  </w:t>
      </w:r>
    </w:p>
    <w:p w14:paraId="7222DF76" w14:textId="77777777" w:rsidR="00AB5266" w:rsidRDefault="00AB5266" w:rsidP="00AB5266">
      <w:pPr>
        <w:tabs>
          <w:tab w:val="left" w:pos="3540"/>
          <w:tab w:val="center" w:pos="4716"/>
        </w:tabs>
        <w:spacing w:line="360" w:lineRule="auto"/>
        <w:ind w:left="360"/>
        <w:jc w:val="both"/>
        <w:rPr>
          <w:rFonts w:asciiTheme="majorBidi" w:hAnsiTheme="majorBidi" w:cstheme="majorBidi"/>
          <w:b/>
          <w:bCs/>
          <w:i/>
          <w:iCs/>
          <w:sz w:val="26"/>
          <w:szCs w:val="26"/>
        </w:rPr>
      </w:pPr>
      <w:r w:rsidRPr="009442FE">
        <w:rPr>
          <w:rFonts w:asciiTheme="majorBidi" w:hAnsiTheme="majorBidi" w:cstheme="majorBidi"/>
          <w:sz w:val="26"/>
          <w:szCs w:val="26"/>
        </w:rPr>
        <w:t xml:space="preserve">         .</w:t>
      </w:r>
      <w:r>
        <w:rPr>
          <w:rFonts w:asciiTheme="majorBidi" w:hAnsiTheme="majorBidi" w:cstheme="majorBidi"/>
          <w:b/>
          <w:bCs/>
          <w:i/>
          <w:iCs/>
          <w:sz w:val="26"/>
          <w:szCs w:val="26"/>
        </w:rPr>
        <w:t xml:space="preserve">          2</w:t>
      </w:r>
      <w:r w:rsidRPr="009442FE">
        <w:rPr>
          <w:rFonts w:asciiTheme="majorBidi" w:hAnsiTheme="majorBidi" w:cstheme="majorBidi"/>
          <w:b/>
          <w:bCs/>
          <w:i/>
          <w:iCs/>
          <w:sz w:val="26"/>
          <w:szCs w:val="26"/>
        </w:rPr>
        <w:t>-4</w:t>
      </w:r>
      <w:r>
        <w:rPr>
          <w:rFonts w:asciiTheme="majorBidi" w:hAnsiTheme="majorBidi" w:cstheme="majorBidi"/>
          <w:b/>
          <w:bCs/>
          <w:i/>
          <w:iCs/>
          <w:sz w:val="26"/>
          <w:szCs w:val="26"/>
        </w:rPr>
        <w:t xml:space="preserve"> </w:t>
      </w:r>
      <w:r w:rsidRPr="009442FE">
        <w:rPr>
          <w:rFonts w:asciiTheme="majorBidi" w:hAnsiTheme="majorBidi" w:cstheme="majorBidi"/>
          <w:b/>
          <w:bCs/>
          <w:i/>
          <w:iCs/>
          <w:sz w:val="26"/>
          <w:szCs w:val="26"/>
        </w:rPr>
        <w:t>l’interactivité</w:t>
      </w:r>
      <w:r>
        <w:rPr>
          <w:rFonts w:asciiTheme="majorBidi" w:hAnsiTheme="majorBidi" w:cstheme="majorBidi"/>
          <w:b/>
          <w:bCs/>
          <w:i/>
          <w:iCs/>
          <w:sz w:val="26"/>
          <w:szCs w:val="26"/>
        </w:rPr>
        <w:t xml:space="preserve"> et le rapport homme-machine</w:t>
      </w:r>
    </w:p>
    <w:p w14:paraId="3EE399DE" w14:textId="77777777" w:rsidR="00AB5266" w:rsidRPr="002E65FD" w:rsidRDefault="00AB5266" w:rsidP="00AB5266">
      <w:pPr>
        <w:autoSpaceDE w:val="0"/>
        <w:autoSpaceDN w:val="0"/>
        <w:adjustRightInd w:val="0"/>
        <w:spacing w:after="0" w:line="360" w:lineRule="auto"/>
        <w:jc w:val="both"/>
        <w:rPr>
          <w:rFonts w:asciiTheme="majorBidi" w:eastAsiaTheme="minorHAnsi" w:hAnsiTheme="majorBidi" w:cstheme="majorBidi"/>
          <w:sz w:val="26"/>
          <w:szCs w:val="26"/>
        </w:rPr>
      </w:pPr>
      <w:r>
        <w:rPr>
          <w:rFonts w:asciiTheme="majorBidi" w:hAnsiTheme="majorBidi" w:cstheme="majorBidi"/>
          <w:sz w:val="26"/>
          <w:szCs w:val="26"/>
        </w:rPr>
        <w:t xml:space="preserve">         </w:t>
      </w:r>
      <w:r w:rsidRPr="003F1B3A">
        <w:rPr>
          <w:rFonts w:asciiTheme="majorBidi" w:hAnsiTheme="majorBidi" w:cstheme="majorBidi"/>
          <w:sz w:val="26"/>
          <w:szCs w:val="26"/>
        </w:rPr>
        <w:t>Le paysage éducatif est aujourd’hui modifié suite à l’introduction des TIC dans l’enseignement et ce en transformant la relation enseignant-apprenant. En effet, la relation homme-machine s’impose dans tous les domaines et elle est prise en considération dans les nouvelles méthodes d’enseignement. L’échange et le dialogue entre l’utilisateur et l’ordinateur ont poussé des chercheurs comme Naymark à « humaniser » la machine. Il définit l’interactivité comme étant : « </w:t>
      </w:r>
      <w:r w:rsidRPr="003F1B3A">
        <w:rPr>
          <w:rFonts w:asciiTheme="majorBidi" w:eastAsiaTheme="minorHAnsi" w:hAnsiTheme="majorBidi" w:cstheme="majorBidi"/>
          <w:i/>
          <w:iCs/>
          <w:sz w:val="26"/>
          <w:szCs w:val="26"/>
        </w:rPr>
        <w:t xml:space="preserve"> la capacité de réaction de l’ordinateur (et de ses</w:t>
      </w:r>
      <w:r>
        <w:rPr>
          <w:rFonts w:asciiTheme="majorBidi" w:eastAsiaTheme="minorHAnsi" w:hAnsiTheme="majorBidi" w:cstheme="majorBidi"/>
          <w:i/>
          <w:iCs/>
          <w:sz w:val="26"/>
          <w:szCs w:val="26"/>
        </w:rPr>
        <w:t xml:space="preserve"> </w:t>
      </w:r>
      <w:r w:rsidRPr="003F1B3A">
        <w:rPr>
          <w:rFonts w:asciiTheme="majorBidi" w:eastAsiaTheme="minorHAnsi" w:hAnsiTheme="majorBidi" w:cstheme="majorBidi"/>
          <w:i/>
          <w:iCs/>
          <w:sz w:val="26"/>
          <w:szCs w:val="26"/>
        </w:rPr>
        <w:t xml:space="preserve">logiciels) aux actions de l’usager, sa capacité de rétroaction ou </w:t>
      </w:r>
      <w:r w:rsidRPr="003F1B3A">
        <w:rPr>
          <w:rFonts w:asciiTheme="majorBidi" w:eastAsiaTheme="minorHAnsi" w:hAnsiTheme="majorBidi" w:cstheme="majorBidi"/>
          <w:sz w:val="26"/>
          <w:szCs w:val="26"/>
        </w:rPr>
        <w:t>feed-back »</w:t>
      </w:r>
      <w:r>
        <w:rPr>
          <w:rFonts w:asciiTheme="majorBidi" w:eastAsiaTheme="minorHAnsi" w:hAnsiTheme="majorBidi" w:cstheme="majorBidi"/>
          <w:sz w:val="26"/>
          <w:szCs w:val="26"/>
        </w:rPr>
        <w:t>. (</w:t>
      </w:r>
      <w:r w:rsidRPr="003F1B3A">
        <w:rPr>
          <w:rFonts w:asciiTheme="majorBidi" w:eastAsiaTheme="minorHAnsi" w:hAnsiTheme="majorBidi" w:cstheme="majorBidi"/>
          <w:sz w:val="26"/>
          <w:szCs w:val="26"/>
        </w:rPr>
        <w:t xml:space="preserve"> </w:t>
      </w:r>
      <w:r>
        <w:rPr>
          <w:rFonts w:asciiTheme="majorBidi" w:eastAsiaTheme="minorHAnsi" w:hAnsiTheme="majorBidi" w:cstheme="majorBidi"/>
          <w:sz w:val="26"/>
          <w:szCs w:val="26"/>
        </w:rPr>
        <w:t>Naymark,</w:t>
      </w:r>
      <w:r w:rsidRPr="003F1B3A">
        <w:rPr>
          <w:rFonts w:asciiTheme="majorBidi" w:eastAsiaTheme="minorHAnsi" w:hAnsiTheme="majorBidi" w:cstheme="majorBidi"/>
          <w:sz w:val="26"/>
          <w:szCs w:val="26"/>
        </w:rPr>
        <w:t>1999 : 21</w:t>
      </w:r>
      <w:r>
        <w:rPr>
          <w:rFonts w:asciiTheme="majorBidi" w:eastAsiaTheme="minorHAnsi" w:hAnsiTheme="majorBidi" w:cstheme="majorBidi"/>
          <w:sz w:val="26"/>
          <w:szCs w:val="26"/>
        </w:rPr>
        <w:t>).</w:t>
      </w:r>
    </w:p>
    <w:p w14:paraId="3C92B7FC" w14:textId="77777777" w:rsidR="00AB5266" w:rsidRPr="00CD6B7C" w:rsidRDefault="00AB5266" w:rsidP="00AB5266">
      <w:pPr>
        <w:spacing w:line="360" w:lineRule="auto"/>
        <w:ind w:firstLine="142"/>
        <w:jc w:val="both"/>
        <w:rPr>
          <w:rFonts w:asciiTheme="majorBidi" w:hAnsiTheme="majorBidi" w:cstheme="majorBidi"/>
          <w:i/>
          <w:iCs/>
          <w:sz w:val="26"/>
          <w:szCs w:val="26"/>
        </w:rPr>
      </w:pPr>
      <w:r w:rsidRPr="009442FE">
        <w:rPr>
          <w:rFonts w:asciiTheme="majorBidi" w:hAnsiTheme="majorBidi" w:cstheme="majorBidi"/>
          <w:sz w:val="26"/>
          <w:szCs w:val="26"/>
        </w:rPr>
        <w:t xml:space="preserve">          L’un des enjeux pédagogiques de l’introduction des TIC dans l’enseignement / apprentissage des langues : l’interactivité. Jacques Naymark ,</w:t>
      </w:r>
      <w:r>
        <w:rPr>
          <w:rFonts w:asciiTheme="majorBidi" w:hAnsiTheme="majorBidi" w:cstheme="majorBidi"/>
          <w:sz w:val="26"/>
          <w:szCs w:val="26"/>
        </w:rPr>
        <w:t xml:space="preserve"> </w:t>
      </w:r>
      <w:r w:rsidRPr="009442FE">
        <w:rPr>
          <w:rFonts w:asciiTheme="majorBidi" w:hAnsiTheme="majorBidi" w:cstheme="majorBidi"/>
          <w:sz w:val="26"/>
          <w:szCs w:val="26"/>
        </w:rPr>
        <w:t>parle du potentiel de cette interactivité dans le champs d’apprentissage et même d’une dimension humaine donnée à la machine du mo</w:t>
      </w:r>
      <w:r>
        <w:rPr>
          <w:rFonts w:asciiTheme="majorBidi" w:hAnsiTheme="majorBidi" w:cstheme="majorBidi"/>
          <w:sz w:val="26"/>
          <w:szCs w:val="26"/>
        </w:rPr>
        <w:t>ment où on assiste à un échange</w:t>
      </w:r>
      <w:r w:rsidRPr="009442FE">
        <w:rPr>
          <w:rFonts w:asciiTheme="majorBidi" w:hAnsiTheme="majorBidi" w:cstheme="majorBidi"/>
          <w:sz w:val="26"/>
          <w:szCs w:val="26"/>
        </w:rPr>
        <w:t>.</w:t>
      </w:r>
      <w:r>
        <w:rPr>
          <w:rFonts w:asciiTheme="majorBidi" w:hAnsiTheme="majorBidi" w:cstheme="majorBidi"/>
          <w:sz w:val="26"/>
          <w:szCs w:val="26"/>
        </w:rPr>
        <w:t xml:space="preserve"> </w:t>
      </w:r>
      <w:r w:rsidRPr="009442FE">
        <w:rPr>
          <w:rFonts w:asciiTheme="majorBidi" w:hAnsiTheme="majorBidi" w:cstheme="majorBidi"/>
          <w:sz w:val="26"/>
          <w:szCs w:val="26"/>
        </w:rPr>
        <w:t>Naymark définit ainsi cette notion : </w:t>
      </w:r>
      <w:r w:rsidRPr="009442FE">
        <w:rPr>
          <w:rFonts w:asciiTheme="majorBidi" w:hAnsiTheme="majorBidi" w:cstheme="majorBidi"/>
          <w:i/>
          <w:iCs/>
          <w:sz w:val="26"/>
          <w:szCs w:val="26"/>
        </w:rPr>
        <w:t>« l’interactivité est la capacité de rétroaction ou feed-back ».</w:t>
      </w:r>
      <w:r w:rsidRPr="009442FE">
        <w:rPr>
          <w:rFonts w:asciiTheme="majorBidi" w:hAnsiTheme="majorBidi" w:cstheme="majorBidi"/>
          <w:sz w:val="26"/>
          <w:szCs w:val="26"/>
        </w:rPr>
        <w:t xml:space="preserve"> (Naymark ,1999 :21)</w:t>
      </w:r>
      <w:r>
        <w:rPr>
          <w:rFonts w:asciiTheme="majorBidi" w:hAnsiTheme="majorBidi" w:cstheme="majorBidi"/>
          <w:i/>
          <w:iCs/>
          <w:sz w:val="26"/>
          <w:szCs w:val="26"/>
        </w:rPr>
        <w:t>.</w:t>
      </w:r>
      <w:r>
        <w:rPr>
          <w:rFonts w:asciiTheme="majorBidi" w:hAnsiTheme="majorBidi" w:cstheme="majorBidi"/>
          <w:sz w:val="26"/>
          <w:szCs w:val="26"/>
        </w:rPr>
        <w:t>On peut distinguer</w:t>
      </w:r>
      <w:r w:rsidRPr="009442FE">
        <w:rPr>
          <w:rFonts w:asciiTheme="majorBidi" w:hAnsiTheme="majorBidi" w:cstheme="majorBidi"/>
          <w:sz w:val="26"/>
          <w:szCs w:val="26"/>
        </w:rPr>
        <w:t xml:space="preserve"> selon Didier Paquelin,  l’interactivité fonctionnelle et l’interactiv</w:t>
      </w:r>
      <w:r>
        <w:rPr>
          <w:rFonts w:asciiTheme="majorBidi" w:hAnsiTheme="majorBidi" w:cstheme="majorBidi"/>
          <w:sz w:val="26"/>
          <w:szCs w:val="26"/>
        </w:rPr>
        <w:t xml:space="preserve">ité intentionnelle La première : </w:t>
      </w:r>
      <w:r w:rsidRPr="009442FE">
        <w:rPr>
          <w:rFonts w:asciiTheme="majorBidi" w:hAnsiTheme="majorBidi" w:cstheme="majorBidi"/>
          <w:sz w:val="26"/>
          <w:szCs w:val="26"/>
        </w:rPr>
        <w:t>«</w:t>
      </w:r>
      <w:r w:rsidRPr="009442FE">
        <w:rPr>
          <w:rFonts w:asciiTheme="majorBidi" w:hAnsiTheme="majorBidi" w:cstheme="majorBidi"/>
          <w:i/>
          <w:iCs/>
          <w:sz w:val="26"/>
          <w:szCs w:val="26"/>
        </w:rPr>
        <w:t xml:space="preserve"> concerne la partie du logiciel qui établit et gère le protocole de communication entre l’utilisateur et l’auteur du logiciel ».</w:t>
      </w:r>
      <w:r>
        <w:rPr>
          <w:rFonts w:asciiTheme="majorBidi" w:hAnsiTheme="majorBidi" w:cstheme="majorBidi"/>
          <w:sz w:val="26"/>
          <w:szCs w:val="26"/>
        </w:rPr>
        <w:t xml:space="preserve"> (Paquelin, 2002 :6). La seconde </w:t>
      </w:r>
      <w:r w:rsidRPr="009442FE">
        <w:rPr>
          <w:rFonts w:asciiTheme="majorBidi" w:hAnsiTheme="majorBidi" w:cstheme="majorBidi"/>
          <w:sz w:val="26"/>
          <w:szCs w:val="26"/>
        </w:rPr>
        <w:t xml:space="preserve"> </w:t>
      </w:r>
      <w:r>
        <w:rPr>
          <w:rFonts w:asciiTheme="majorBidi" w:hAnsiTheme="majorBidi" w:cstheme="majorBidi"/>
          <w:sz w:val="26"/>
          <w:szCs w:val="26"/>
        </w:rPr>
        <w:t>pose que : « </w:t>
      </w:r>
      <w:r w:rsidRPr="009442FE">
        <w:rPr>
          <w:rFonts w:asciiTheme="majorBidi" w:hAnsiTheme="majorBidi" w:cstheme="majorBidi"/>
          <w:i/>
          <w:iCs/>
          <w:sz w:val="26"/>
          <w:szCs w:val="26"/>
        </w:rPr>
        <w:t>l’individu apprend lorsqu’il est placé dans une situation de relation avec l’environnement sur lequel il peut agir et qui réagit en modifiant certaines de ses composantes »</w:t>
      </w:r>
      <w:r>
        <w:rPr>
          <w:rFonts w:asciiTheme="majorBidi" w:hAnsiTheme="majorBidi" w:cstheme="majorBidi"/>
          <w:i/>
          <w:iCs/>
          <w:sz w:val="26"/>
          <w:szCs w:val="26"/>
        </w:rPr>
        <w:t xml:space="preserve">. </w:t>
      </w:r>
      <w:r w:rsidRPr="009442FE">
        <w:rPr>
          <w:rFonts w:asciiTheme="majorBidi" w:hAnsiTheme="majorBidi" w:cstheme="majorBidi"/>
          <w:sz w:val="26"/>
          <w:szCs w:val="26"/>
        </w:rPr>
        <w:t>(Paquelin,  2002 :4).</w:t>
      </w:r>
    </w:p>
    <w:p w14:paraId="63A90C52" w14:textId="77777777" w:rsidR="00AB5266" w:rsidRPr="009442FE" w:rsidRDefault="00AB5266" w:rsidP="00AB5266">
      <w:pPr>
        <w:spacing w:line="360" w:lineRule="auto"/>
        <w:ind w:left="360"/>
        <w:jc w:val="both"/>
        <w:rPr>
          <w:rFonts w:asciiTheme="majorBidi" w:hAnsiTheme="majorBidi" w:cstheme="majorBidi"/>
          <w:sz w:val="26"/>
          <w:szCs w:val="26"/>
        </w:rPr>
      </w:pPr>
      <w:r w:rsidRPr="009442FE">
        <w:rPr>
          <w:rFonts w:asciiTheme="majorBidi" w:hAnsiTheme="majorBidi" w:cstheme="majorBidi"/>
          <w:sz w:val="26"/>
          <w:szCs w:val="26"/>
        </w:rPr>
        <w:t xml:space="preserve">       Il est clair que la notion d’interactivité  reste à interroger et ce par rapport  à l’enseignement / apprentissage des langues et par rapport à la nature même  la relation machine/homme, mais n’oublions pas que dans le domaine du   multimédia, le rôle de l’interactivité est indiscutable du moment où tout travail en classe de langue s’effectue à partir de logiciels.        </w:t>
      </w:r>
    </w:p>
    <w:p w14:paraId="674A9475" w14:textId="77777777" w:rsidR="008D57E1" w:rsidRDefault="008D57E1" w:rsidP="008D57E1">
      <w:pPr>
        <w:rPr>
          <w:rFonts w:asciiTheme="majorBidi" w:hAnsiTheme="majorBidi" w:cstheme="majorBidi"/>
          <w:b/>
          <w:bCs/>
          <w:sz w:val="26"/>
          <w:szCs w:val="26"/>
        </w:rPr>
      </w:pPr>
      <w:r w:rsidRPr="0065205F">
        <w:rPr>
          <w:rFonts w:asciiTheme="majorBidi" w:hAnsiTheme="majorBidi" w:cstheme="majorBidi"/>
          <w:b/>
          <w:bCs/>
          <w:sz w:val="26"/>
          <w:szCs w:val="26"/>
        </w:rPr>
        <w:t>Références bibliographiques</w:t>
      </w:r>
    </w:p>
    <w:p w14:paraId="332E3135" w14:textId="77777777" w:rsidR="008D57E1" w:rsidRDefault="008D57E1" w:rsidP="008D57E1">
      <w:pPr>
        <w:autoSpaceDE w:val="0"/>
        <w:autoSpaceDN w:val="0"/>
        <w:adjustRightInd w:val="0"/>
        <w:spacing w:after="0" w:line="240" w:lineRule="auto"/>
        <w:jc w:val="both"/>
        <w:rPr>
          <w:rFonts w:asciiTheme="majorBidi" w:hAnsiTheme="majorBidi" w:cstheme="majorBidi"/>
          <w:sz w:val="26"/>
          <w:szCs w:val="26"/>
        </w:rPr>
      </w:pPr>
      <w:r>
        <w:rPr>
          <w:rFonts w:asciiTheme="majorBidi" w:hAnsiTheme="majorBidi" w:cstheme="majorBidi"/>
          <w:sz w:val="26"/>
          <w:szCs w:val="26"/>
        </w:rPr>
        <w:t>-</w:t>
      </w:r>
      <w:r w:rsidRPr="000424A0">
        <w:rPr>
          <w:rFonts w:asciiTheme="majorBidi" w:hAnsiTheme="majorBidi" w:cstheme="majorBidi"/>
          <w:sz w:val="26"/>
          <w:szCs w:val="26"/>
        </w:rPr>
        <w:t>ATLAN, J. (2000) :</w:t>
      </w:r>
      <w:r>
        <w:rPr>
          <w:rFonts w:asciiTheme="majorBidi" w:hAnsiTheme="majorBidi" w:cstheme="majorBidi"/>
          <w:sz w:val="26"/>
          <w:szCs w:val="26"/>
        </w:rPr>
        <w:t xml:space="preserve"> « </w:t>
      </w:r>
      <w:r w:rsidRPr="000424A0">
        <w:rPr>
          <w:rFonts w:asciiTheme="majorBidi" w:hAnsiTheme="majorBidi" w:cstheme="majorBidi"/>
          <w:sz w:val="26"/>
          <w:szCs w:val="26"/>
        </w:rPr>
        <w:t>L'utilisation des stratégies d'apprentissage d'une langue dans un</w:t>
      </w:r>
      <w:r>
        <w:rPr>
          <w:rFonts w:asciiTheme="majorBidi" w:hAnsiTheme="majorBidi" w:cstheme="majorBidi"/>
          <w:sz w:val="26"/>
          <w:szCs w:val="26"/>
        </w:rPr>
        <w:t xml:space="preserve"> </w:t>
      </w:r>
      <w:r w:rsidRPr="000424A0">
        <w:rPr>
          <w:rFonts w:asciiTheme="majorBidi" w:hAnsiTheme="majorBidi" w:cstheme="majorBidi"/>
          <w:sz w:val="26"/>
          <w:szCs w:val="26"/>
        </w:rPr>
        <w:t>Environnement d</w:t>
      </w:r>
      <w:r>
        <w:rPr>
          <w:rFonts w:asciiTheme="majorBidi" w:hAnsiTheme="majorBidi" w:cstheme="majorBidi"/>
          <w:sz w:val="26"/>
          <w:szCs w:val="26"/>
        </w:rPr>
        <w:t>es TICE »</w:t>
      </w:r>
      <w:r w:rsidRPr="000424A0">
        <w:rPr>
          <w:rFonts w:asciiTheme="majorBidi" w:hAnsiTheme="majorBidi" w:cstheme="majorBidi"/>
          <w:sz w:val="26"/>
          <w:szCs w:val="26"/>
        </w:rPr>
        <w:t xml:space="preserve">, </w:t>
      </w:r>
      <w:r w:rsidRPr="000424A0">
        <w:rPr>
          <w:rFonts w:asciiTheme="majorBidi" w:hAnsiTheme="majorBidi" w:cstheme="majorBidi"/>
          <w:i/>
          <w:iCs/>
          <w:sz w:val="26"/>
          <w:szCs w:val="26"/>
        </w:rPr>
        <w:t>(Alsic),</w:t>
      </w:r>
      <w:r w:rsidRPr="000424A0">
        <w:rPr>
          <w:rFonts w:asciiTheme="majorBidi" w:hAnsiTheme="majorBidi" w:cstheme="majorBidi"/>
          <w:sz w:val="26"/>
          <w:szCs w:val="26"/>
        </w:rPr>
        <w:t xml:space="preserve"> vol.3,(n°1), p.p.109-123</w:t>
      </w:r>
    </w:p>
    <w:p w14:paraId="0E229CE4" w14:textId="77777777" w:rsidR="008D57E1" w:rsidRPr="000424A0" w:rsidRDefault="008D57E1" w:rsidP="008D57E1">
      <w:pPr>
        <w:autoSpaceDE w:val="0"/>
        <w:autoSpaceDN w:val="0"/>
        <w:adjustRightInd w:val="0"/>
        <w:spacing w:after="0" w:line="240" w:lineRule="auto"/>
        <w:jc w:val="both"/>
        <w:rPr>
          <w:rFonts w:asciiTheme="majorBidi" w:hAnsiTheme="majorBidi" w:cstheme="majorBidi"/>
          <w:sz w:val="26"/>
          <w:szCs w:val="26"/>
        </w:rPr>
      </w:pPr>
    </w:p>
    <w:p w14:paraId="60E99A1D" w14:textId="77777777" w:rsidR="008D57E1" w:rsidRDefault="008D57E1" w:rsidP="008D57E1">
      <w:pPr>
        <w:pStyle w:val="Alinea"/>
        <w:spacing w:line="276" w:lineRule="auto"/>
        <w:ind w:left="0" w:right="509" w:firstLine="0"/>
        <w:rPr>
          <w:rFonts w:asciiTheme="majorBidi" w:hAnsiTheme="majorBidi" w:cstheme="majorBidi"/>
          <w:sz w:val="26"/>
          <w:szCs w:val="26"/>
        </w:rPr>
      </w:pPr>
      <w:r>
        <w:rPr>
          <w:rFonts w:asciiTheme="majorBidi" w:hAnsiTheme="majorBidi" w:cstheme="majorBidi"/>
          <w:sz w:val="26"/>
          <w:szCs w:val="26"/>
        </w:rPr>
        <w:t>-</w:t>
      </w:r>
      <w:r w:rsidRPr="008B7794">
        <w:rPr>
          <w:rFonts w:asciiTheme="majorBidi" w:hAnsiTheme="majorBidi" w:cstheme="majorBidi"/>
          <w:sz w:val="26"/>
          <w:szCs w:val="26"/>
        </w:rPr>
        <w:t xml:space="preserve">BASQUE, J. (2005) : «  Une réflexion sur les fonctions attribuées aux TIC en enseignement universitaire », Revue internationale des technologies en pédagogie universitaire, 2(1), </w:t>
      </w:r>
      <w:r>
        <w:rPr>
          <w:rFonts w:asciiTheme="majorBidi" w:hAnsiTheme="majorBidi" w:cstheme="majorBidi"/>
          <w:sz w:val="26"/>
          <w:szCs w:val="26"/>
        </w:rPr>
        <w:t xml:space="preserve">p.p </w:t>
      </w:r>
      <w:r w:rsidRPr="008B7794">
        <w:rPr>
          <w:rFonts w:asciiTheme="majorBidi" w:hAnsiTheme="majorBidi" w:cstheme="majorBidi"/>
          <w:sz w:val="26"/>
          <w:szCs w:val="26"/>
        </w:rPr>
        <w:t>30- 41</w:t>
      </w:r>
    </w:p>
    <w:p w14:paraId="7CCA28B7" w14:textId="77777777" w:rsidR="008D57E1" w:rsidRDefault="008D57E1" w:rsidP="008D57E1">
      <w:pPr>
        <w:pStyle w:val="Alinea"/>
        <w:spacing w:line="276" w:lineRule="auto"/>
        <w:ind w:left="0" w:right="509" w:firstLine="0"/>
        <w:rPr>
          <w:rFonts w:asciiTheme="majorBidi" w:hAnsiTheme="majorBidi" w:cstheme="majorBidi"/>
          <w:sz w:val="26"/>
          <w:szCs w:val="26"/>
        </w:rPr>
      </w:pPr>
    </w:p>
    <w:p w14:paraId="7289010B" w14:textId="77777777" w:rsidR="008D57E1" w:rsidRDefault="008D57E1" w:rsidP="008D57E1">
      <w:pPr>
        <w:pStyle w:val="Alinea"/>
        <w:spacing w:line="276" w:lineRule="auto"/>
        <w:ind w:left="0" w:right="509" w:firstLine="0"/>
        <w:rPr>
          <w:rFonts w:asciiTheme="majorBidi" w:hAnsiTheme="majorBidi" w:cstheme="majorBidi"/>
          <w:sz w:val="26"/>
          <w:szCs w:val="26"/>
        </w:rPr>
      </w:pPr>
      <w:r>
        <w:rPr>
          <w:rFonts w:eastAsia="Calibri"/>
          <w:sz w:val="26"/>
          <w:szCs w:val="26"/>
        </w:rPr>
        <w:t>-</w:t>
      </w:r>
      <w:r w:rsidRPr="001B6CFB">
        <w:rPr>
          <w:rFonts w:asciiTheme="majorBidi" w:hAnsiTheme="majorBidi" w:cstheme="majorBidi"/>
          <w:sz w:val="26"/>
          <w:szCs w:val="26"/>
        </w:rPr>
        <w:t xml:space="preserve"> </w:t>
      </w:r>
      <w:r w:rsidRPr="000424A0">
        <w:rPr>
          <w:rFonts w:asciiTheme="majorBidi" w:hAnsiTheme="majorBidi" w:cstheme="majorBidi"/>
          <w:sz w:val="26"/>
          <w:szCs w:val="26"/>
        </w:rPr>
        <w:t>BIBEAU, R. (2005) : Les TIC à l'école: proposition de taxonomie et analyse des obstacles à leur intégration. Association EPI.</w:t>
      </w:r>
    </w:p>
    <w:p w14:paraId="0CF9F9E9" w14:textId="77777777" w:rsidR="008D57E1" w:rsidRDefault="008D57E1" w:rsidP="008D57E1">
      <w:pPr>
        <w:pStyle w:val="Alinea"/>
        <w:spacing w:line="276" w:lineRule="auto"/>
        <w:ind w:left="0" w:right="509" w:firstLine="0"/>
        <w:rPr>
          <w:rFonts w:asciiTheme="majorBidi" w:hAnsiTheme="majorBidi" w:cstheme="majorBidi"/>
          <w:sz w:val="26"/>
          <w:szCs w:val="26"/>
        </w:rPr>
      </w:pPr>
    </w:p>
    <w:p w14:paraId="6CF51D4F" w14:textId="77777777" w:rsidR="008D57E1" w:rsidRDefault="008D57E1" w:rsidP="008D57E1">
      <w:pPr>
        <w:autoSpaceDE w:val="0"/>
        <w:autoSpaceDN w:val="0"/>
        <w:adjustRightInd w:val="0"/>
        <w:spacing w:after="0" w:line="360" w:lineRule="auto"/>
        <w:jc w:val="both"/>
        <w:rPr>
          <w:rFonts w:asciiTheme="majorBidi" w:hAnsiTheme="majorBidi" w:cstheme="majorBidi"/>
          <w:sz w:val="26"/>
          <w:szCs w:val="26"/>
        </w:rPr>
      </w:pPr>
      <w:r>
        <w:rPr>
          <w:rFonts w:asciiTheme="majorBidi" w:hAnsiTheme="majorBidi" w:cstheme="majorBidi"/>
          <w:sz w:val="26"/>
          <w:szCs w:val="26"/>
          <w:shd w:val="clear" w:color="auto" w:fill="FFFFFF"/>
        </w:rPr>
        <w:t>-</w:t>
      </w:r>
      <w:r w:rsidRPr="000424A0">
        <w:rPr>
          <w:rFonts w:asciiTheme="majorBidi" w:hAnsiTheme="majorBidi" w:cstheme="majorBidi"/>
          <w:sz w:val="26"/>
          <w:szCs w:val="26"/>
          <w:shd w:val="clear" w:color="auto" w:fill="FFFFFF"/>
        </w:rPr>
        <w:t>B</w:t>
      </w:r>
      <w:r>
        <w:rPr>
          <w:rFonts w:asciiTheme="majorBidi" w:hAnsiTheme="majorBidi" w:cstheme="majorBidi"/>
          <w:sz w:val="26"/>
          <w:szCs w:val="26"/>
          <w:shd w:val="clear" w:color="auto" w:fill="FFFFFF"/>
        </w:rPr>
        <w:t>OLOT, J. C. &amp;  DABBOUS, W. (2004) :</w:t>
      </w:r>
      <w:r w:rsidRPr="000424A0">
        <w:rPr>
          <w:rFonts w:asciiTheme="majorBidi" w:hAnsiTheme="majorBidi" w:cstheme="majorBidi"/>
          <w:sz w:val="26"/>
          <w:szCs w:val="26"/>
          <w:shd w:val="clear" w:color="auto" w:fill="FFFFFF"/>
        </w:rPr>
        <w:t xml:space="preserve"> </w:t>
      </w:r>
      <w:r w:rsidRPr="000424A0">
        <w:rPr>
          <w:rFonts w:asciiTheme="majorBidi" w:hAnsiTheme="majorBidi" w:cstheme="majorBidi"/>
          <w:sz w:val="26"/>
          <w:szCs w:val="26"/>
        </w:rPr>
        <w:t xml:space="preserve">L'Internet: Historique et évolution. Quel avenir prévisible? </w:t>
      </w:r>
      <w:r w:rsidRPr="009442FE">
        <w:rPr>
          <w:rFonts w:asciiTheme="majorBidi" w:hAnsiTheme="majorBidi" w:cstheme="majorBidi"/>
          <w:i/>
          <w:iCs/>
          <w:sz w:val="24"/>
          <w:szCs w:val="24"/>
        </w:rPr>
        <w:t>(</w:t>
      </w:r>
      <w:r w:rsidRPr="009442FE">
        <w:rPr>
          <w:rFonts w:asciiTheme="majorBidi" w:hAnsiTheme="majorBidi" w:cstheme="majorBidi"/>
          <w:sz w:val="26"/>
          <w:szCs w:val="26"/>
        </w:rPr>
        <w:t>Brodin ,2002 : 156)</w:t>
      </w:r>
      <w:r w:rsidRPr="009442FE">
        <w:rPr>
          <w:rFonts w:asciiTheme="majorBidi" w:hAnsiTheme="majorBidi" w:cstheme="majorBidi"/>
          <w:i/>
          <w:iCs/>
          <w:sz w:val="24"/>
          <w:szCs w:val="24"/>
        </w:rPr>
        <w:t>.</w:t>
      </w:r>
    </w:p>
    <w:p w14:paraId="12724C59" w14:textId="77777777" w:rsidR="008D57E1" w:rsidRPr="000424A0" w:rsidRDefault="008D57E1" w:rsidP="008D57E1">
      <w:pPr>
        <w:pStyle w:val="Retraitcorpsdetexte2"/>
        <w:spacing w:line="276" w:lineRule="auto"/>
        <w:ind w:left="0"/>
        <w:jc w:val="both"/>
        <w:rPr>
          <w:rFonts w:asciiTheme="majorBidi" w:hAnsiTheme="majorBidi" w:cstheme="majorBidi"/>
          <w:sz w:val="26"/>
          <w:szCs w:val="26"/>
        </w:rPr>
      </w:pPr>
      <w:r>
        <w:rPr>
          <w:rFonts w:asciiTheme="majorBidi" w:hAnsiTheme="majorBidi" w:cstheme="majorBidi"/>
          <w:sz w:val="26"/>
          <w:szCs w:val="26"/>
        </w:rPr>
        <w:t>-COSTE, D. (1996) :</w:t>
      </w:r>
      <w:r w:rsidRPr="000424A0">
        <w:rPr>
          <w:rFonts w:asciiTheme="majorBidi" w:hAnsiTheme="majorBidi" w:cstheme="majorBidi"/>
          <w:sz w:val="26"/>
          <w:szCs w:val="26"/>
        </w:rPr>
        <w:t xml:space="preserve"> « Multimédia et curriculum multidimensionnel », </w:t>
      </w:r>
      <w:r w:rsidRPr="000424A0">
        <w:rPr>
          <w:rFonts w:asciiTheme="majorBidi" w:hAnsiTheme="majorBidi" w:cstheme="majorBidi"/>
          <w:i/>
          <w:iCs/>
          <w:sz w:val="26"/>
          <w:szCs w:val="26"/>
        </w:rPr>
        <w:t>in</w:t>
      </w:r>
      <w:r w:rsidRPr="000424A0">
        <w:rPr>
          <w:rFonts w:asciiTheme="majorBidi" w:hAnsiTheme="majorBidi" w:cstheme="majorBidi"/>
          <w:sz w:val="26"/>
          <w:szCs w:val="26"/>
        </w:rPr>
        <w:t xml:space="preserve"> Chevalier, éd., p.</w:t>
      </w:r>
      <w:r>
        <w:rPr>
          <w:rFonts w:asciiTheme="majorBidi" w:hAnsiTheme="majorBidi" w:cstheme="majorBidi"/>
          <w:sz w:val="26"/>
          <w:szCs w:val="26"/>
        </w:rPr>
        <w:t>p.</w:t>
      </w:r>
      <w:r w:rsidRPr="000424A0">
        <w:rPr>
          <w:rFonts w:asciiTheme="majorBidi" w:hAnsiTheme="majorBidi" w:cstheme="majorBidi"/>
          <w:sz w:val="26"/>
          <w:szCs w:val="26"/>
        </w:rPr>
        <w:t xml:space="preserve"> 41-50.</w:t>
      </w:r>
    </w:p>
    <w:p w14:paraId="45E7B47E" w14:textId="77777777" w:rsidR="008D57E1" w:rsidRPr="00E53FED" w:rsidRDefault="008D57E1" w:rsidP="008D57E1">
      <w:pPr>
        <w:jc w:val="both"/>
        <w:textAlignment w:val="center"/>
        <w:rPr>
          <w:rFonts w:asciiTheme="majorBidi" w:hAnsiTheme="majorBidi" w:cstheme="majorBidi"/>
          <w:sz w:val="26"/>
          <w:szCs w:val="26"/>
        </w:rPr>
      </w:pPr>
      <w:r w:rsidRPr="00E53FED">
        <w:rPr>
          <w:rFonts w:asciiTheme="majorBidi" w:hAnsiTheme="majorBidi" w:cstheme="majorBidi"/>
          <w:sz w:val="26"/>
          <w:szCs w:val="26"/>
        </w:rPr>
        <w:t>FOUCHER,A-L.POTHIER.M</w:t>
      </w:r>
      <w:r w:rsidRPr="00E53FED">
        <w:rPr>
          <w:rStyle w:val="apple-converted-space"/>
          <w:rFonts w:asciiTheme="majorBidi" w:hAnsiTheme="majorBidi" w:cstheme="majorBidi"/>
          <w:sz w:val="26"/>
          <w:szCs w:val="26"/>
        </w:rPr>
        <w:t> </w:t>
      </w:r>
      <w:r w:rsidRPr="00E53FED">
        <w:rPr>
          <w:rFonts w:asciiTheme="majorBidi" w:hAnsiTheme="majorBidi" w:cstheme="majorBidi"/>
          <w:sz w:val="26"/>
          <w:szCs w:val="26"/>
        </w:rPr>
        <w:t>. RODRIGUES,C &amp; QUANQUI,</w:t>
      </w:r>
      <w:r>
        <w:rPr>
          <w:rStyle w:val="apple-converted-space"/>
          <w:rFonts w:asciiTheme="majorBidi" w:hAnsiTheme="majorBidi" w:cstheme="majorBidi"/>
          <w:sz w:val="26"/>
          <w:szCs w:val="26"/>
        </w:rPr>
        <w:t> V</w:t>
      </w:r>
      <w:r w:rsidRPr="00E53FED">
        <w:rPr>
          <w:rStyle w:val="apple-converted-space"/>
          <w:rFonts w:asciiTheme="majorBidi" w:hAnsiTheme="majorBidi" w:cstheme="majorBidi"/>
          <w:sz w:val="26"/>
          <w:szCs w:val="26"/>
        </w:rPr>
        <w:t xml:space="preserve">. (2008) : </w:t>
      </w:r>
      <w:hyperlink r:id="rId13" w:tgtFrame="_blank" w:history="1">
        <w:r w:rsidRPr="00E53FED">
          <w:rPr>
            <w:rStyle w:val="Lienhypertexte"/>
            <w:rFonts w:asciiTheme="majorBidi" w:hAnsiTheme="majorBidi" w:cstheme="majorBidi"/>
            <w:sz w:val="26"/>
            <w:szCs w:val="26"/>
          </w:rPr>
          <w:t>TICE et Didactique des Langues Etrangères et Maternelles : la problématique des aides à l'apprentissage</w:t>
        </w:r>
      </w:hyperlink>
      <w:r w:rsidRPr="00E53FED">
        <w:rPr>
          <w:rFonts w:asciiTheme="majorBidi" w:hAnsiTheme="majorBidi" w:cstheme="majorBidi"/>
          <w:sz w:val="26"/>
          <w:szCs w:val="26"/>
        </w:rPr>
        <w:t xml:space="preserve"> , </w:t>
      </w:r>
      <w:r w:rsidRPr="00E53FED">
        <w:rPr>
          <w:rFonts w:asciiTheme="majorBidi" w:hAnsiTheme="majorBidi" w:cstheme="majorBidi"/>
          <w:sz w:val="26"/>
          <w:szCs w:val="26"/>
          <w:shd w:val="clear" w:color="auto" w:fill="F8F8F8"/>
        </w:rPr>
        <w:t xml:space="preserve">Presses </w:t>
      </w:r>
      <w:r>
        <w:rPr>
          <w:rFonts w:asciiTheme="majorBidi" w:hAnsiTheme="majorBidi" w:cstheme="majorBidi"/>
          <w:sz w:val="26"/>
          <w:szCs w:val="26"/>
          <w:shd w:val="clear" w:color="auto" w:fill="F8F8F8"/>
        </w:rPr>
        <w:t>Universitaires Blaise Pascal</w:t>
      </w:r>
      <w:r w:rsidRPr="00E53FED">
        <w:rPr>
          <w:rFonts w:asciiTheme="majorBidi" w:hAnsiTheme="majorBidi" w:cstheme="majorBidi"/>
          <w:sz w:val="26"/>
          <w:szCs w:val="26"/>
          <w:shd w:val="clear" w:color="auto" w:fill="F8F8F8"/>
        </w:rPr>
        <w:t>, Cahiers du LRL</w:t>
      </w:r>
    </w:p>
    <w:p w14:paraId="65042E85" w14:textId="77777777" w:rsidR="008D57E1" w:rsidRDefault="008D57E1" w:rsidP="008D57E1">
      <w:pPr>
        <w:pStyle w:val="Biblio"/>
        <w:ind w:left="0" w:firstLine="0"/>
        <w:rPr>
          <w:rFonts w:asciiTheme="majorBidi" w:hAnsiTheme="majorBidi" w:cstheme="majorBidi"/>
          <w:sz w:val="26"/>
          <w:szCs w:val="26"/>
        </w:rPr>
      </w:pPr>
      <w:r>
        <w:rPr>
          <w:rFonts w:asciiTheme="majorBidi" w:hAnsiTheme="majorBidi" w:cstheme="majorBidi"/>
          <w:sz w:val="26"/>
          <w:szCs w:val="26"/>
        </w:rPr>
        <w:t>-</w:t>
      </w:r>
      <w:r w:rsidRPr="000424A0">
        <w:rPr>
          <w:rFonts w:asciiTheme="majorBidi" w:hAnsiTheme="majorBidi" w:cstheme="majorBidi"/>
          <w:sz w:val="26"/>
          <w:szCs w:val="26"/>
        </w:rPr>
        <w:t>G</w:t>
      </w:r>
      <w:r>
        <w:rPr>
          <w:rFonts w:asciiTheme="majorBidi" w:hAnsiTheme="majorBidi" w:cstheme="majorBidi"/>
          <w:sz w:val="26"/>
          <w:szCs w:val="26"/>
        </w:rPr>
        <w:t xml:space="preserve">UICHON, N. (2012) : </w:t>
      </w:r>
      <w:r w:rsidRPr="000424A0">
        <w:rPr>
          <w:rFonts w:asciiTheme="majorBidi" w:hAnsiTheme="majorBidi" w:cstheme="majorBidi"/>
          <w:sz w:val="26"/>
          <w:szCs w:val="26"/>
        </w:rPr>
        <w:t xml:space="preserve">Vers </w:t>
      </w:r>
      <w:r w:rsidRPr="000424A0">
        <w:rPr>
          <w:rFonts w:asciiTheme="majorBidi" w:hAnsiTheme="majorBidi" w:cstheme="majorBidi"/>
          <w:i/>
          <w:iCs/>
          <w:sz w:val="26"/>
          <w:szCs w:val="26"/>
        </w:rPr>
        <w:t>l’intégration des TIC dans l’enseignement des langues,</w:t>
      </w:r>
      <w:r>
        <w:rPr>
          <w:rFonts w:asciiTheme="majorBidi" w:hAnsiTheme="majorBidi" w:cstheme="majorBidi"/>
          <w:sz w:val="26"/>
          <w:szCs w:val="26"/>
        </w:rPr>
        <w:t xml:space="preserve"> Paris, Didier.</w:t>
      </w:r>
    </w:p>
    <w:p w14:paraId="6C79A1F8" w14:textId="77777777" w:rsidR="008D57E1" w:rsidRPr="000424A0" w:rsidRDefault="008D57E1" w:rsidP="008D57E1">
      <w:pPr>
        <w:pStyle w:val="Biblio"/>
        <w:ind w:left="0" w:firstLine="0"/>
        <w:rPr>
          <w:rFonts w:asciiTheme="majorBidi" w:hAnsiTheme="majorBidi" w:cstheme="majorBidi"/>
          <w:sz w:val="26"/>
          <w:szCs w:val="26"/>
        </w:rPr>
      </w:pPr>
    </w:p>
    <w:p w14:paraId="11479863" w14:textId="77777777" w:rsidR="008D57E1" w:rsidRPr="00F85D9A" w:rsidRDefault="008D57E1" w:rsidP="008D57E1">
      <w:pPr>
        <w:pStyle w:val="ecxyiv197961496ecxmsonormal"/>
        <w:shd w:val="clear" w:color="auto" w:fill="FFFFFF"/>
        <w:jc w:val="both"/>
        <w:rPr>
          <w:rFonts w:asciiTheme="majorBidi" w:hAnsiTheme="majorBidi" w:cstheme="majorBidi"/>
          <w:sz w:val="26"/>
          <w:szCs w:val="26"/>
        </w:rPr>
      </w:pPr>
      <w:r>
        <w:rPr>
          <w:rFonts w:asciiTheme="majorBidi" w:hAnsiTheme="majorBidi" w:cstheme="majorBidi"/>
          <w:sz w:val="26"/>
          <w:szCs w:val="26"/>
        </w:rPr>
        <w:t xml:space="preserve">- </w:t>
      </w:r>
      <w:r w:rsidRPr="000424A0">
        <w:rPr>
          <w:rFonts w:asciiTheme="majorBidi" w:hAnsiTheme="majorBidi" w:cstheme="majorBidi"/>
          <w:sz w:val="26"/>
          <w:szCs w:val="26"/>
        </w:rPr>
        <w:t>H</w:t>
      </w:r>
      <w:r>
        <w:rPr>
          <w:rFonts w:asciiTheme="majorBidi" w:hAnsiTheme="majorBidi" w:cstheme="majorBidi"/>
          <w:sz w:val="26"/>
          <w:szCs w:val="26"/>
        </w:rPr>
        <w:t>OLEC</w:t>
      </w:r>
      <w:r w:rsidRPr="000424A0">
        <w:rPr>
          <w:rFonts w:asciiTheme="majorBidi" w:hAnsiTheme="majorBidi" w:cstheme="majorBidi"/>
          <w:sz w:val="26"/>
          <w:szCs w:val="26"/>
        </w:rPr>
        <w:t>,</w:t>
      </w:r>
      <w:r>
        <w:rPr>
          <w:rFonts w:asciiTheme="majorBidi" w:hAnsiTheme="majorBidi" w:cstheme="majorBidi"/>
          <w:sz w:val="26"/>
          <w:szCs w:val="26"/>
        </w:rPr>
        <w:t xml:space="preserve"> H.(1997) :</w:t>
      </w:r>
      <w:r w:rsidRPr="000424A0">
        <w:rPr>
          <w:rFonts w:asciiTheme="majorBidi" w:hAnsiTheme="majorBidi" w:cstheme="majorBidi"/>
          <w:sz w:val="26"/>
          <w:szCs w:val="26"/>
        </w:rPr>
        <w:t xml:space="preserve"> « De l’autonomisation considérée comme innovation », Mélange CRAPEL, n°23, p</w:t>
      </w:r>
      <w:r>
        <w:rPr>
          <w:rFonts w:asciiTheme="majorBidi" w:hAnsiTheme="majorBidi" w:cstheme="majorBidi"/>
          <w:sz w:val="26"/>
          <w:szCs w:val="26"/>
        </w:rPr>
        <w:t>.</w:t>
      </w:r>
      <w:r w:rsidRPr="000424A0">
        <w:rPr>
          <w:rFonts w:asciiTheme="majorBidi" w:hAnsiTheme="majorBidi" w:cstheme="majorBidi"/>
          <w:sz w:val="26"/>
          <w:szCs w:val="26"/>
        </w:rPr>
        <w:t>p 3-5.</w:t>
      </w:r>
    </w:p>
    <w:p w14:paraId="02ADDA05" w14:textId="77777777" w:rsidR="008D57E1" w:rsidRDefault="008D57E1" w:rsidP="008D57E1">
      <w:pPr>
        <w:autoSpaceDE w:val="0"/>
        <w:autoSpaceDN w:val="0"/>
        <w:adjustRightInd w:val="0"/>
        <w:spacing w:after="0" w:line="240" w:lineRule="auto"/>
        <w:jc w:val="both"/>
        <w:rPr>
          <w:rFonts w:asciiTheme="majorBidi" w:hAnsiTheme="majorBidi" w:cstheme="majorBidi"/>
          <w:sz w:val="26"/>
          <w:szCs w:val="26"/>
        </w:rPr>
      </w:pPr>
      <w:r>
        <w:rPr>
          <w:rFonts w:asciiTheme="majorBidi" w:hAnsiTheme="majorBidi" w:cstheme="majorBidi"/>
          <w:sz w:val="26"/>
          <w:szCs w:val="26"/>
        </w:rPr>
        <w:t>-</w:t>
      </w:r>
      <w:r w:rsidRPr="000424A0">
        <w:rPr>
          <w:rFonts w:asciiTheme="majorBidi" w:hAnsiTheme="majorBidi" w:cstheme="majorBidi"/>
          <w:sz w:val="26"/>
          <w:szCs w:val="26"/>
        </w:rPr>
        <w:t>L</w:t>
      </w:r>
      <w:r>
        <w:rPr>
          <w:rFonts w:asciiTheme="majorBidi" w:hAnsiTheme="majorBidi" w:cstheme="majorBidi"/>
          <w:sz w:val="26"/>
          <w:szCs w:val="26"/>
        </w:rPr>
        <w:t>ANCIEN, T. (1998) :</w:t>
      </w:r>
      <w:r w:rsidRPr="000424A0">
        <w:rPr>
          <w:rFonts w:asciiTheme="majorBidi" w:hAnsiTheme="majorBidi" w:cstheme="majorBidi"/>
          <w:sz w:val="26"/>
          <w:szCs w:val="26"/>
        </w:rPr>
        <w:t xml:space="preserve"> </w:t>
      </w:r>
      <w:r w:rsidRPr="000424A0">
        <w:rPr>
          <w:rFonts w:asciiTheme="majorBidi" w:hAnsiTheme="majorBidi" w:cstheme="majorBidi"/>
          <w:i/>
          <w:iCs/>
          <w:sz w:val="26"/>
          <w:szCs w:val="26"/>
        </w:rPr>
        <w:t>Le multimédia</w:t>
      </w:r>
      <w:r w:rsidRPr="000424A0">
        <w:rPr>
          <w:rFonts w:asciiTheme="majorBidi" w:hAnsiTheme="majorBidi" w:cstheme="majorBidi"/>
          <w:sz w:val="26"/>
          <w:szCs w:val="26"/>
        </w:rPr>
        <w:t>,</w:t>
      </w:r>
      <w:r>
        <w:rPr>
          <w:rFonts w:asciiTheme="majorBidi" w:hAnsiTheme="majorBidi" w:cstheme="majorBidi"/>
          <w:sz w:val="26"/>
          <w:szCs w:val="26"/>
        </w:rPr>
        <w:t xml:space="preserve"> Paris, Clé International.</w:t>
      </w:r>
    </w:p>
    <w:p w14:paraId="6291B34D" w14:textId="77777777" w:rsidR="008D57E1" w:rsidRDefault="008D57E1" w:rsidP="008D57E1">
      <w:pPr>
        <w:autoSpaceDE w:val="0"/>
        <w:autoSpaceDN w:val="0"/>
        <w:adjustRightInd w:val="0"/>
        <w:spacing w:after="0" w:line="240" w:lineRule="auto"/>
        <w:jc w:val="both"/>
        <w:rPr>
          <w:rFonts w:asciiTheme="majorBidi" w:hAnsiTheme="majorBidi" w:cstheme="majorBidi"/>
          <w:sz w:val="26"/>
          <w:szCs w:val="26"/>
        </w:rPr>
      </w:pPr>
    </w:p>
    <w:p w14:paraId="0A9887BD" w14:textId="77777777" w:rsidR="008D57E1" w:rsidRDefault="008D57E1" w:rsidP="008D57E1">
      <w:pPr>
        <w:pStyle w:val="Retraitcorpsdetexte2"/>
        <w:spacing w:line="276" w:lineRule="auto"/>
        <w:ind w:left="0"/>
        <w:jc w:val="both"/>
        <w:rPr>
          <w:rFonts w:asciiTheme="majorBidi" w:hAnsiTheme="majorBidi" w:cstheme="majorBidi"/>
          <w:sz w:val="26"/>
          <w:szCs w:val="26"/>
        </w:rPr>
      </w:pPr>
      <w:r w:rsidRPr="009D3C54">
        <w:rPr>
          <w:rFonts w:asciiTheme="majorBidi" w:eastAsiaTheme="minorHAnsi" w:hAnsiTheme="majorBidi" w:cstheme="majorBidi"/>
          <w:sz w:val="26"/>
          <w:szCs w:val="26"/>
        </w:rPr>
        <w:t xml:space="preserve"> </w:t>
      </w:r>
      <w:r>
        <w:rPr>
          <w:rFonts w:asciiTheme="majorBidi" w:eastAsiaTheme="minorHAnsi" w:hAnsiTheme="majorBidi" w:cstheme="majorBidi"/>
          <w:sz w:val="26"/>
          <w:szCs w:val="26"/>
        </w:rPr>
        <w:t>-</w:t>
      </w:r>
      <w:r w:rsidRPr="000424A0">
        <w:rPr>
          <w:rFonts w:asciiTheme="majorBidi" w:hAnsiTheme="majorBidi" w:cstheme="majorBidi"/>
          <w:sz w:val="26"/>
          <w:szCs w:val="26"/>
        </w:rPr>
        <w:t>L</w:t>
      </w:r>
      <w:r>
        <w:rPr>
          <w:rFonts w:asciiTheme="majorBidi" w:hAnsiTheme="majorBidi" w:cstheme="majorBidi"/>
          <w:sz w:val="26"/>
          <w:szCs w:val="26"/>
        </w:rPr>
        <w:t>EGROS, D, MAITRE DE</w:t>
      </w:r>
      <w:r w:rsidRPr="000424A0">
        <w:rPr>
          <w:rFonts w:asciiTheme="majorBidi" w:hAnsiTheme="majorBidi" w:cstheme="majorBidi"/>
          <w:sz w:val="26"/>
          <w:szCs w:val="26"/>
        </w:rPr>
        <w:t xml:space="preserve"> P</w:t>
      </w:r>
      <w:r>
        <w:rPr>
          <w:rFonts w:asciiTheme="majorBidi" w:hAnsiTheme="majorBidi" w:cstheme="majorBidi"/>
          <w:sz w:val="26"/>
          <w:szCs w:val="26"/>
        </w:rPr>
        <w:t>EMBROKE, E &amp; TALBI</w:t>
      </w:r>
      <w:r w:rsidRPr="000424A0">
        <w:rPr>
          <w:rFonts w:asciiTheme="majorBidi" w:hAnsiTheme="majorBidi" w:cstheme="majorBidi"/>
          <w:sz w:val="26"/>
          <w:szCs w:val="26"/>
        </w:rPr>
        <w:t>i,</w:t>
      </w:r>
      <w:r>
        <w:rPr>
          <w:rFonts w:asciiTheme="majorBidi" w:hAnsiTheme="majorBidi" w:cstheme="majorBidi"/>
          <w:sz w:val="26"/>
          <w:szCs w:val="26"/>
        </w:rPr>
        <w:t xml:space="preserve"> A. (2002) : </w:t>
      </w:r>
      <w:r w:rsidRPr="000424A0">
        <w:rPr>
          <w:rFonts w:asciiTheme="majorBidi" w:hAnsiTheme="majorBidi" w:cstheme="majorBidi"/>
          <w:sz w:val="26"/>
          <w:szCs w:val="26"/>
        </w:rPr>
        <w:t xml:space="preserve">« Les théories de l’apprentissage et les systèmes multimédia », in </w:t>
      </w:r>
      <w:r w:rsidRPr="000424A0">
        <w:rPr>
          <w:rFonts w:asciiTheme="majorBidi" w:hAnsiTheme="majorBidi" w:cstheme="majorBidi"/>
          <w:i/>
          <w:iCs/>
          <w:sz w:val="26"/>
          <w:szCs w:val="26"/>
        </w:rPr>
        <w:t>Psychologie des apprentissages</w:t>
      </w:r>
      <w:r w:rsidRPr="000424A0">
        <w:rPr>
          <w:rFonts w:asciiTheme="majorBidi" w:hAnsiTheme="majorBidi" w:cstheme="majorBidi"/>
          <w:sz w:val="26"/>
          <w:szCs w:val="26"/>
        </w:rPr>
        <w:t xml:space="preserve"> </w:t>
      </w:r>
      <w:r w:rsidRPr="000424A0">
        <w:rPr>
          <w:rFonts w:asciiTheme="majorBidi" w:hAnsiTheme="majorBidi" w:cstheme="majorBidi"/>
          <w:i/>
          <w:iCs/>
          <w:sz w:val="26"/>
          <w:szCs w:val="26"/>
        </w:rPr>
        <w:t>et</w:t>
      </w:r>
      <w:r w:rsidRPr="000424A0">
        <w:rPr>
          <w:rFonts w:asciiTheme="majorBidi" w:hAnsiTheme="majorBidi" w:cstheme="majorBidi"/>
          <w:sz w:val="26"/>
          <w:szCs w:val="26"/>
        </w:rPr>
        <w:t xml:space="preserve"> </w:t>
      </w:r>
      <w:r w:rsidRPr="000424A0">
        <w:rPr>
          <w:rFonts w:asciiTheme="majorBidi" w:hAnsiTheme="majorBidi" w:cstheme="majorBidi"/>
          <w:i/>
          <w:iCs/>
          <w:sz w:val="26"/>
          <w:szCs w:val="26"/>
        </w:rPr>
        <w:t>multimédia</w:t>
      </w:r>
      <w:r w:rsidRPr="000424A0">
        <w:rPr>
          <w:rFonts w:asciiTheme="majorBidi" w:hAnsiTheme="majorBidi" w:cstheme="majorBidi"/>
          <w:sz w:val="26"/>
          <w:szCs w:val="26"/>
        </w:rPr>
        <w:t>, LEGROS D &amp; CRINON J (éds), Paris, Armand Colin</w:t>
      </w:r>
    </w:p>
    <w:p w14:paraId="189C2452" w14:textId="77777777" w:rsidR="008D57E1" w:rsidRPr="000424A0" w:rsidRDefault="008D57E1" w:rsidP="008D57E1">
      <w:pPr>
        <w:jc w:val="both"/>
        <w:rPr>
          <w:rFonts w:asciiTheme="majorBidi" w:hAnsiTheme="majorBidi" w:cstheme="majorBidi"/>
          <w:sz w:val="26"/>
          <w:szCs w:val="26"/>
        </w:rPr>
      </w:pPr>
      <w:r>
        <w:rPr>
          <w:rFonts w:asciiTheme="majorBidi" w:eastAsiaTheme="minorHAnsi" w:hAnsiTheme="majorBidi" w:cstheme="majorBidi"/>
          <w:sz w:val="24"/>
          <w:szCs w:val="24"/>
        </w:rPr>
        <w:t>-</w:t>
      </w:r>
      <w:r w:rsidRPr="000424A0">
        <w:rPr>
          <w:rFonts w:asciiTheme="majorBidi" w:hAnsiTheme="majorBidi" w:cstheme="majorBidi"/>
          <w:sz w:val="26"/>
          <w:szCs w:val="26"/>
        </w:rPr>
        <w:t>L</w:t>
      </w:r>
      <w:r>
        <w:rPr>
          <w:rFonts w:asciiTheme="majorBidi" w:hAnsiTheme="majorBidi" w:cstheme="majorBidi"/>
          <w:sz w:val="26"/>
          <w:szCs w:val="26"/>
        </w:rPr>
        <w:t xml:space="preserve">EGROS, D. &amp; </w:t>
      </w:r>
      <w:r w:rsidRPr="000424A0">
        <w:rPr>
          <w:rFonts w:asciiTheme="majorBidi" w:hAnsiTheme="majorBidi" w:cstheme="majorBidi"/>
          <w:sz w:val="26"/>
          <w:szCs w:val="26"/>
        </w:rPr>
        <w:t>CRINON,</w:t>
      </w:r>
      <w:r>
        <w:rPr>
          <w:rFonts w:asciiTheme="majorBidi" w:hAnsiTheme="majorBidi" w:cstheme="majorBidi"/>
          <w:sz w:val="26"/>
          <w:szCs w:val="26"/>
        </w:rPr>
        <w:t xml:space="preserve"> </w:t>
      </w:r>
      <w:r w:rsidRPr="000424A0">
        <w:rPr>
          <w:rFonts w:asciiTheme="majorBidi" w:hAnsiTheme="majorBidi" w:cstheme="majorBidi"/>
          <w:sz w:val="26"/>
          <w:szCs w:val="26"/>
        </w:rPr>
        <w:t>J.</w:t>
      </w:r>
      <w:r>
        <w:rPr>
          <w:rFonts w:asciiTheme="majorBidi" w:hAnsiTheme="majorBidi" w:cstheme="majorBidi"/>
          <w:sz w:val="26"/>
          <w:szCs w:val="26"/>
        </w:rPr>
        <w:t xml:space="preserve"> </w:t>
      </w:r>
      <w:r w:rsidRPr="000424A0">
        <w:rPr>
          <w:rFonts w:asciiTheme="majorBidi" w:hAnsiTheme="majorBidi" w:cstheme="majorBidi"/>
          <w:sz w:val="26"/>
          <w:szCs w:val="26"/>
        </w:rPr>
        <w:t>(2002) </w:t>
      </w:r>
      <w:r w:rsidRPr="000424A0">
        <w:rPr>
          <w:rFonts w:asciiTheme="majorBidi" w:hAnsiTheme="majorBidi" w:cstheme="majorBidi"/>
          <w:i/>
          <w:iCs/>
          <w:sz w:val="26"/>
          <w:szCs w:val="26"/>
        </w:rPr>
        <w:t>: Psychologie des apprentissages et multimédia</w:t>
      </w:r>
      <w:r w:rsidRPr="000424A0">
        <w:rPr>
          <w:rFonts w:asciiTheme="majorBidi" w:hAnsiTheme="majorBidi" w:cstheme="majorBidi"/>
          <w:sz w:val="26"/>
          <w:szCs w:val="26"/>
        </w:rPr>
        <w:t xml:space="preserve">, </w:t>
      </w:r>
      <w:r>
        <w:rPr>
          <w:rFonts w:asciiTheme="majorBidi" w:hAnsiTheme="majorBidi" w:cstheme="majorBidi"/>
          <w:sz w:val="26"/>
          <w:szCs w:val="26"/>
        </w:rPr>
        <w:t xml:space="preserve"> Paris , Armand Colin.</w:t>
      </w:r>
    </w:p>
    <w:p w14:paraId="392A1C48" w14:textId="77777777" w:rsidR="008D57E1" w:rsidRPr="009D3C54" w:rsidRDefault="008D57E1" w:rsidP="008D57E1">
      <w:pPr>
        <w:spacing w:line="360" w:lineRule="auto"/>
        <w:jc w:val="both"/>
        <w:rPr>
          <w:rFonts w:asciiTheme="majorBidi" w:hAnsiTheme="majorBidi" w:cstheme="majorBidi"/>
          <w:sz w:val="26"/>
          <w:szCs w:val="26"/>
        </w:rPr>
      </w:pPr>
      <w:r>
        <w:rPr>
          <w:rFonts w:asciiTheme="majorBidi" w:hAnsiTheme="majorBidi" w:cstheme="majorBidi"/>
          <w:sz w:val="26"/>
          <w:szCs w:val="26"/>
        </w:rPr>
        <w:t>-MANGENOT, F.</w:t>
      </w:r>
      <w:r w:rsidRPr="000424A0">
        <w:rPr>
          <w:rFonts w:asciiTheme="majorBidi" w:hAnsiTheme="majorBidi" w:cstheme="majorBidi"/>
          <w:sz w:val="26"/>
          <w:szCs w:val="26"/>
        </w:rPr>
        <w:t xml:space="preserve"> (1998)</w:t>
      </w:r>
      <w:r>
        <w:rPr>
          <w:rFonts w:asciiTheme="majorBidi" w:hAnsiTheme="majorBidi" w:cstheme="majorBidi"/>
          <w:sz w:val="26"/>
          <w:szCs w:val="26"/>
        </w:rPr>
        <w:t xml:space="preserve"> : </w:t>
      </w:r>
      <w:r w:rsidRPr="000424A0">
        <w:rPr>
          <w:rFonts w:asciiTheme="majorBidi" w:hAnsiTheme="majorBidi" w:cstheme="majorBidi"/>
          <w:sz w:val="26"/>
          <w:szCs w:val="26"/>
        </w:rPr>
        <w:t xml:space="preserve">Aides logicielles à l'écriture. Article paru dans Lire écrire à l'école </w:t>
      </w:r>
      <w:r>
        <w:rPr>
          <w:rFonts w:asciiTheme="majorBidi" w:hAnsiTheme="majorBidi" w:cstheme="majorBidi"/>
          <w:sz w:val="26"/>
          <w:szCs w:val="26"/>
        </w:rPr>
        <w:t>(</w:t>
      </w:r>
      <w:r w:rsidRPr="000424A0">
        <w:rPr>
          <w:rFonts w:asciiTheme="majorBidi" w:hAnsiTheme="majorBidi" w:cstheme="majorBidi"/>
          <w:sz w:val="26"/>
          <w:szCs w:val="26"/>
        </w:rPr>
        <w:t>N°3</w:t>
      </w:r>
      <w:r>
        <w:rPr>
          <w:rFonts w:asciiTheme="majorBidi" w:hAnsiTheme="majorBidi" w:cstheme="majorBidi"/>
          <w:sz w:val="26"/>
          <w:szCs w:val="26"/>
        </w:rPr>
        <w:t>)</w:t>
      </w:r>
      <w:r w:rsidRPr="000424A0">
        <w:rPr>
          <w:rFonts w:asciiTheme="majorBidi" w:hAnsiTheme="majorBidi" w:cstheme="majorBidi"/>
          <w:sz w:val="26"/>
          <w:szCs w:val="26"/>
        </w:rPr>
        <w:t xml:space="preserve"> (mars 98). </w:t>
      </w:r>
      <w:r w:rsidRPr="00F85D9A">
        <w:rPr>
          <w:rFonts w:asciiTheme="majorBidi" w:hAnsiTheme="majorBidi" w:cstheme="majorBidi"/>
          <w:sz w:val="26"/>
          <w:szCs w:val="26"/>
        </w:rPr>
        <w:t xml:space="preserve">Grenoble, CRDP, IUFM. </w:t>
      </w:r>
      <w:r>
        <w:rPr>
          <w:rFonts w:asciiTheme="majorBidi" w:hAnsiTheme="majorBidi" w:cstheme="majorBidi"/>
          <w:sz w:val="26"/>
          <w:szCs w:val="26"/>
        </w:rPr>
        <w:t>Mangenot 2005</w:t>
      </w:r>
    </w:p>
    <w:p w14:paraId="1F8BBC5E" w14:textId="77777777" w:rsidR="008D57E1" w:rsidRPr="000424A0" w:rsidRDefault="008D57E1" w:rsidP="008D57E1">
      <w:pPr>
        <w:pStyle w:val="ecxyiv197961496ecxmsonormal"/>
        <w:shd w:val="clear" w:color="auto" w:fill="FFFFFF"/>
        <w:spacing w:line="276" w:lineRule="auto"/>
        <w:jc w:val="both"/>
        <w:rPr>
          <w:rFonts w:asciiTheme="majorBidi" w:hAnsiTheme="majorBidi" w:cstheme="majorBidi"/>
          <w:sz w:val="26"/>
          <w:szCs w:val="26"/>
        </w:rPr>
      </w:pPr>
      <w:r>
        <w:rPr>
          <w:rFonts w:asciiTheme="majorBidi" w:hAnsiTheme="majorBidi" w:cstheme="majorBidi"/>
          <w:sz w:val="26"/>
          <w:szCs w:val="26"/>
        </w:rPr>
        <w:t xml:space="preserve">-MANGENOT, F. &amp; </w:t>
      </w:r>
      <w:r w:rsidRPr="000424A0">
        <w:rPr>
          <w:rFonts w:asciiTheme="majorBidi" w:hAnsiTheme="majorBidi" w:cstheme="majorBidi"/>
          <w:sz w:val="26"/>
          <w:szCs w:val="26"/>
        </w:rPr>
        <w:t>LOUVEAU</w:t>
      </w:r>
      <w:r>
        <w:rPr>
          <w:rFonts w:asciiTheme="majorBidi" w:hAnsiTheme="majorBidi" w:cstheme="majorBidi"/>
          <w:sz w:val="26"/>
          <w:szCs w:val="26"/>
        </w:rPr>
        <w:t xml:space="preserve">, E. (2006) : </w:t>
      </w:r>
      <w:r w:rsidRPr="000424A0">
        <w:rPr>
          <w:rFonts w:asciiTheme="majorBidi" w:hAnsiTheme="majorBidi" w:cstheme="majorBidi"/>
          <w:i/>
          <w:iCs/>
          <w:sz w:val="26"/>
          <w:szCs w:val="26"/>
        </w:rPr>
        <w:t>Internet et la classe de langue</w:t>
      </w:r>
      <w:r w:rsidRPr="000424A0">
        <w:rPr>
          <w:rFonts w:asciiTheme="majorBidi" w:hAnsiTheme="majorBidi" w:cstheme="majorBidi"/>
          <w:sz w:val="26"/>
          <w:szCs w:val="26"/>
        </w:rPr>
        <w:t xml:space="preserve">, </w:t>
      </w:r>
      <w:r>
        <w:rPr>
          <w:rFonts w:asciiTheme="majorBidi" w:hAnsiTheme="majorBidi" w:cstheme="majorBidi"/>
          <w:sz w:val="26"/>
          <w:szCs w:val="26"/>
        </w:rPr>
        <w:t>Paris, Clé International.</w:t>
      </w:r>
    </w:p>
    <w:p w14:paraId="4EC61D31" w14:textId="77777777" w:rsidR="008D57E1" w:rsidRPr="000424A0" w:rsidRDefault="008D57E1" w:rsidP="008D57E1">
      <w:pPr>
        <w:spacing w:after="0"/>
        <w:jc w:val="both"/>
        <w:outlineLvl w:val="3"/>
        <w:rPr>
          <w:rFonts w:asciiTheme="majorBidi" w:hAnsiTheme="majorBidi" w:cstheme="majorBidi"/>
          <w:sz w:val="26"/>
          <w:szCs w:val="26"/>
        </w:rPr>
      </w:pPr>
      <w:r>
        <w:rPr>
          <w:rFonts w:asciiTheme="majorBidi" w:hAnsiTheme="majorBidi" w:cstheme="majorBidi"/>
          <w:sz w:val="26"/>
          <w:szCs w:val="26"/>
        </w:rPr>
        <w:t>-MARIN, B. &amp; LEGROS, D. (2008) :</w:t>
      </w:r>
      <w:r w:rsidRPr="000424A0">
        <w:rPr>
          <w:rFonts w:asciiTheme="majorBidi" w:hAnsiTheme="majorBidi" w:cstheme="majorBidi"/>
          <w:sz w:val="26"/>
          <w:szCs w:val="26"/>
        </w:rPr>
        <w:t xml:space="preserve"> </w:t>
      </w:r>
      <w:r w:rsidRPr="000424A0">
        <w:rPr>
          <w:rFonts w:asciiTheme="majorBidi" w:hAnsiTheme="majorBidi" w:cstheme="majorBidi"/>
          <w:i/>
          <w:iCs/>
          <w:sz w:val="26"/>
          <w:szCs w:val="26"/>
        </w:rPr>
        <w:t>Psycholinguistique cognitive – Lecture, compréhension et</w:t>
      </w:r>
      <w:r>
        <w:rPr>
          <w:rFonts w:asciiTheme="majorBidi" w:hAnsiTheme="majorBidi" w:cstheme="majorBidi"/>
          <w:i/>
          <w:iCs/>
          <w:sz w:val="26"/>
          <w:szCs w:val="26"/>
        </w:rPr>
        <w:t xml:space="preserve"> </w:t>
      </w:r>
      <w:r w:rsidRPr="000424A0">
        <w:rPr>
          <w:rFonts w:asciiTheme="majorBidi" w:hAnsiTheme="majorBidi" w:cstheme="majorBidi"/>
          <w:i/>
          <w:iCs/>
          <w:sz w:val="26"/>
          <w:szCs w:val="26"/>
        </w:rPr>
        <w:t>production de texte</w:t>
      </w:r>
      <w:r>
        <w:rPr>
          <w:rFonts w:asciiTheme="majorBidi" w:hAnsiTheme="majorBidi" w:cstheme="majorBidi"/>
          <w:sz w:val="26"/>
          <w:szCs w:val="26"/>
        </w:rPr>
        <w:t>, Bruxelles, De</w:t>
      </w:r>
      <w:r w:rsidRPr="000424A0">
        <w:rPr>
          <w:rFonts w:asciiTheme="majorBidi" w:hAnsiTheme="majorBidi" w:cstheme="majorBidi"/>
          <w:sz w:val="26"/>
          <w:szCs w:val="26"/>
        </w:rPr>
        <w:t xml:space="preserve"> Boeck</w:t>
      </w:r>
    </w:p>
    <w:p w14:paraId="215ABFBD" w14:textId="77777777" w:rsidR="008D57E1" w:rsidRPr="000424A0" w:rsidRDefault="008D57E1" w:rsidP="008D57E1">
      <w:pPr>
        <w:pStyle w:val="ecxyiv197961496ecxmsonormal"/>
        <w:shd w:val="clear" w:color="auto" w:fill="FFFFFF"/>
        <w:spacing w:line="276" w:lineRule="auto"/>
        <w:jc w:val="both"/>
        <w:rPr>
          <w:rFonts w:asciiTheme="majorBidi" w:hAnsiTheme="majorBidi" w:cstheme="majorBidi"/>
          <w:sz w:val="26"/>
          <w:szCs w:val="26"/>
        </w:rPr>
      </w:pPr>
      <w:r>
        <w:rPr>
          <w:rFonts w:asciiTheme="majorBidi" w:hAnsiTheme="majorBidi" w:cstheme="majorBidi"/>
          <w:sz w:val="26"/>
          <w:szCs w:val="26"/>
        </w:rPr>
        <w:t>-NAYMARK,J .(1999) :</w:t>
      </w:r>
      <w:r w:rsidRPr="000424A0">
        <w:rPr>
          <w:rFonts w:asciiTheme="majorBidi" w:hAnsiTheme="majorBidi" w:cstheme="majorBidi"/>
          <w:sz w:val="26"/>
          <w:szCs w:val="26"/>
        </w:rPr>
        <w:t xml:space="preserve"> </w:t>
      </w:r>
      <w:r w:rsidRPr="000424A0">
        <w:rPr>
          <w:rFonts w:asciiTheme="majorBidi" w:hAnsiTheme="majorBidi" w:cstheme="majorBidi"/>
          <w:i/>
          <w:iCs/>
          <w:sz w:val="26"/>
          <w:szCs w:val="26"/>
        </w:rPr>
        <w:t>Guide du multimédia en formation, bilan critique et prospectif</w:t>
      </w:r>
      <w:r>
        <w:rPr>
          <w:rFonts w:asciiTheme="majorBidi" w:hAnsiTheme="majorBidi" w:cstheme="majorBidi"/>
          <w:sz w:val="26"/>
          <w:szCs w:val="26"/>
        </w:rPr>
        <w:t>, Paris,</w:t>
      </w:r>
      <w:r w:rsidRPr="000424A0">
        <w:rPr>
          <w:rFonts w:asciiTheme="majorBidi" w:hAnsiTheme="majorBidi" w:cstheme="majorBidi"/>
          <w:sz w:val="26"/>
          <w:szCs w:val="26"/>
        </w:rPr>
        <w:t xml:space="preserve"> Collection</w:t>
      </w:r>
      <w:r w:rsidRPr="004355FA">
        <w:rPr>
          <w:rFonts w:asciiTheme="majorBidi" w:hAnsiTheme="majorBidi" w:cstheme="majorBidi"/>
          <w:sz w:val="26"/>
          <w:szCs w:val="26"/>
        </w:rPr>
        <w:t xml:space="preserve"> </w:t>
      </w:r>
      <w:r>
        <w:rPr>
          <w:rFonts w:asciiTheme="majorBidi" w:hAnsiTheme="majorBidi" w:cstheme="majorBidi"/>
          <w:sz w:val="26"/>
          <w:szCs w:val="26"/>
        </w:rPr>
        <w:t xml:space="preserve">, </w:t>
      </w:r>
      <w:r w:rsidRPr="000424A0">
        <w:rPr>
          <w:rFonts w:asciiTheme="majorBidi" w:hAnsiTheme="majorBidi" w:cstheme="majorBidi"/>
          <w:sz w:val="26"/>
          <w:szCs w:val="26"/>
        </w:rPr>
        <w:t>Retz, </w:t>
      </w:r>
      <w:r>
        <w:rPr>
          <w:rFonts w:asciiTheme="majorBidi" w:hAnsiTheme="majorBidi" w:cstheme="majorBidi"/>
          <w:sz w:val="26"/>
          <w:szCs w:val="26"/>
        </w:rPr>
        <w:t>«  Comprendre pour agir ».</w:t>
      </w:r>
    </w:p>
    <w:p w14:paraId="317A6E75" w14:textId="77777777" w:rsidR="008D57E1" w:rsidRPr="00F85D9A" w:rsidRDefault="008D57E1" w:rsidP="008D57E1">
      <w:pPr>
        <w:autoSpaceDE w:val="0"/>
        <w:autoSpaceDN w:val="0"/>
        <w:adjustRightInd w:val="0"/>
        <w:spacing w:after="0"/>
        <w:jc w:val="both"/>
        <w:rPr>
          <w:rFonts w:asciiTheme="majorBidi" w:hAnsiTheme="majorBidi" w:cstheme="majorBidi"/>
          <w:i/>
          <w:iCs/>
          <w:sz w:val="26"/>
          <w:szCs w:val="26"/>
        </w:rPr>
      </w:pPr>
      <w:r w:rsidRPr="00B5453F">
        <w:rPr>
          <w:rFonts w:asciiTheme="majorBidi" w:hAnsiTheme="majorBidi" w:cstheme="majorBidi"/>
          <w:sz w:val="26"/>
          <w:szCs w:val="26"/>
        </w:rPr>
        <w:t xml:space="preserve"> </w:t>
      </w:r>
      <w:r>
        <w:rPr>
          <w:rFonts w:asciiTheme="majorBidi" w:hAnsiTheme="majorBidi" w:cstheme="majorBidi"/>
          <w:sz w:val="26"/>
          <w:szCs w:val="26"/>
        </w:rPr>
        <w:t>-</w:t>
      </w:r>
      <w:r w:rsidRPr="00F85D9A">
        <w:rPr>
          <w:rStyle w:val="Accentuation"/>
          <w:rFonts w:asciiTheme="majorBidi" w:hAnsiTheme="majorBidi" w:cstheme="majorBidi"/>
          <w:sz w:val="26"/>
          <w:szCs w:val="26"/>
          <w:shd w:val="clear" w:color="auto" w:fill="FFFFFF"/>
        </w:rPr>
        <w:t>OLLIVIER</w:t>
      </w:r>
      <w:r w:rsidRPr="00F85D9A">
        <w:rPr>
          <w:rFonts w:asciiTheme="majorBidi" w:hAnsiTheme="majorBidi" w:cstheme="majorBidi"/>
          <w:i/>
          <w:iCs/>
          <w:sz w:val="26"/>
          <w:szCs w:val="26"/>
          <w:shd w:val="clear" w:color="auto" w:fill="FFFFFF"/>
        </w:rPr>
        <w:t>, C. &amp;</w:t>
      </w:r>
      <w:r w:rsidRPr="00F85D9A">
        <w:rPr>
          <w:rStyle w:val="apple-converted-space"/>
          <w:rFonts w:asciiTheme="majorBidi" w:hAnsiTheme="majorBidi" w:cstheme="majorBidi"/>
          <w:sz w:val="26"/>
          <w:szCs w:val="26"/>
          <w:shd w:val="clear" w:color="auto" w:fill="FFFFFF"/>
        </w:rPr>
        <w:t> </w:t>
      </w:r>
      <w:r w:rsidRPr="00F85D9A">
        <w:rPr>
          <w:rStyle w:val="Accentuation"/>
          <w:rFonts w:asciiTheme="majorBidi" w:hAnsiTheme="majorBidi" w:cstheme="majorBidi"/>
          <w:sz w:val="26"/>
          <w:szCs w:val="26"/>
          <w:shd w:val="clear" w:color="auto" w:fill="FFFFFF"/>
        </w:rPr>
        <w:t>PUREN</w:t>
      </w:r>
      <w:r w:rsidRPr="00F85D9A">
        <w:rPr>
          <w:rFonts w:asciiTheme="majorBidi" w:hAnsiTheme="majorBidi" w:cstheme="majorBidi"/>
          <w:i/>
          <w:iCs/>
          <w:sz w:val="26"/>
          <w:szCs w:val="26"/>
          <w:shd w:val="clear" w:color="auto" w:fill="FFFFFF"/>
        </w:rPr>
        <w:t>, L. (2011) : Le</w:t>
      </w:r>
      <w:r w:rsidRPr="00F85D9A">
        <w:rPr>
          <w:rStyle w:val="apple-converted-space"/>
          <w:rFonts w:asciiTheme="majorBidi" w:hAnsiTheme="majorBidi" w:cstheme="majorBidi"/>
          <w:sz w:val="26"/>
          <w:szCs w:val="26"/>
          <w:shd w:val="clear" w:color="auto" w:fill="FFFFFF"/>
        </w:rPr>
        <w:t> </w:t>
      </w:r>
      <w:r w:rsidRPr="00F85D9A">
        <w:rPr>
          <w:rStyle w:val="Accentuation"/>
          <w:rFonts w:asciiTheme="majorBidi" w:hAnsiTheme="majorBidi" w:cstheme="majorBidi"/>
          <w:sz w:val="26"/>
          <w:szCs w:val="26"/>
          <w:shd w:val="clear" w:color="auto" w:fill="FFFFFF"/>
        </w:rPr>
        <w:t>web 2.0</w:t>
      </w:r>
      <w:r w:rsidRPr="00F85D9A">
        <w:rPr>
          <w:rStyle w:val="apple-converted-space"/>
          <w:rFonts w:asciiTheme="majorBidi" w:hAnsiTheme="majorBidi" w:cstheme="majorBidi"/>
          <w:sz w:val="26"/>
          <w:szCs w:val="26"/>
          <w:shd w:val="clear" w:color="auto" w:fill="FFFFFF"/>
        </w:rPr>
        <w:t> </w:t>
      </w:r>
      <w:r w:rsidRPr="00F85D9A">
        <w:rPr>
          <w:rFonts w:asciiTheme="majorBidi" w:hAnsiTheme="majorBidi" w:cstheme="majorBidi"/>
          <w:i/>
          <w:iCs/>
          <w:sz w:val="26"/>
          <w:szCs w:val="26"/>
          <w:shd w:val="clear" w:color="auto" w:fill="FFFFFF"/>
        </w:rPr>
        <w:t>en classe de langue, Paris, Editions Maison des Langues.</w:t>
      </w:r>
    </w:p>
    <w:p w14:paraId="40EC4C34" w14:textId="77777777" w:rsidR="008D57E1" w:rsidRPr="000424A0" w:rsidRDefault="008D57E1" w:rsidP="008D57E1">
      <w:pPr>
        <w:pStyle w:val="Notedebasdepage"/>
        <w:spacing w:line="276" w:lineRule="auto"/>
        <w:rPr>
          <w:rFonts w:asciiTheme="majorBidi" w:hAnsiTheme="majorBidi" w:cstheme="majorBidi"/>
          <w:sz w:val="26"/>
          <w:szCs w:val="26"/>
        </w:rPr>
      </w:pPr>
      <w:r>
        <w:rPr>
          <w:rFonts w:asciiTheme="majorBidi" w:hAnsiTheme="majorBidi" w:cstheme="majorBidi"/>
          <w:sz w:val="26"/>
          <w:szCs w:val="26"/>
        </w:rPr>
        <w:t>-OTMAN</w:t>
      </w:r>
      <w:r w:rsidRPr="000424A0">
        <w:rPr>
          <w:rFonts w:asciiTheme="majorBidi" w:hAnsiTheme="majorBidi" w:cstheme="majorBidi"/>
          <w:i/>
          <w:iCs/>
          <w:sz w:val="26"/>
          <w:szCs w:val="26"/>
        </w:rPr>
        <w:t>.</w:t>
      </w:r>
      <w:r>
        <w:rPr>
          <w:rFonts w:asciiTheme="majorBidi" w:hAnsiTheme="majorBidi" w:cstheme="majorBidi"/>
          <w:sz w:val="26"/>
          <w:szCs w:val="26"/>
        </w:rPr>
        <w:t xml:space="preserve"> G. (1989) :</w:t>
      </w:r>
      <w:r w:rsidRPr="000424A0">
        <w:rPr>
          <w:rFonts w:asciiTheme="majorBidi" w:hAnsiTheme="majorBidi" w:cstheme="majorBidi"/>
          <w:sz w:val="26"/>
          <w:szCs w:val="26"/>
        </w:rPr>
        <w:t xml:space="preserve"> « Eléments pour une grille d’analyse et d’év</w:t>
      </w:r>
      <w:r>
        <w:rPr>
          <w:rFonts w:asciiTheme="majorBidi" w:hAnsiTheme="majorBidi" w:cstheme="majorBidi"/>
          <w:sz w:val="26"/>
          <w:szCs w:val="26"/>
        </w:rPr>
        <w:t xml:space="preserve">aluation d’un site de langue », </w:t>
      </w:r>
      <w:r w:rsidRPr="000424A0">
        <w:rPr>
          <w:rFonts w:asciiTheme="majorBidi" w:hAnsiTheme="majorBidi" w:cstheme="majorBidi"/>
          <w:sz w:val="26"/>
          <w:szCs w:val="26"/>
        </w:rPr>
        <w:t>Centre de Terminologie et de Néologi</w:t>
      </w:r>
      <w:r>
        <w:rPr>
          <w:rFonts w:asciiTheme="majorBidi" w:hAnsiTheme="majorBidi" w:cstheme="majorBidi"/>
          <w:sz w:val="26"/>
          <w:szCs w:val="26"/>
        </w:rPr>
        <w:t>e INaLF - C.N.R.S. – Paris.</w:t>
      </w:r>
    </w:p>
    <w:p w14:paraId="44344E97" w14:textId="77777777" w:rsidR="008D57E1" w:rsidRPr="000424A0" w:rsidRDefault="008D57E1" w:rsidP="008D57E1">
      <w:pPr>
        <w:autoSpaceDE w:val="0"/>
        <w:autoSpaceDN w:val="0"/>
        <w:adjustRightInd w:val="0"/>
        <w:spacing w:after="0"/>
        <w:jc w:val="both"/>
        <w:rPr>
          <w:rFonts w:asciiTheme="majorBidi" w:hAnsiTheme="majorBidi" w:cstheme="majorBidi"/>
          <w:sz w:val="26"/>
          <w:szCs w:val="26"/>
        </w:rPr>
      </w:pPr>
    </w:p>
    <w:p w14:paraId="25B7DFAF" w14:textId="77777777" w:rsidR="008D57E1" w:rsidRPr="000424A0" w:rsidRDefault="008D57E1" w:rsidP="008D57E1">
      <w:pPr>
        <w:autoSpaceDE w:val="0"/>
        <w:autoSpaceDN w:val="0"/>
        <w:adjustRightInd w:val="0"/>
        <w:spacing w:after="0"/>
        <w:jc w:val="both"/>
        <w:rPr>
          <w:rFonts w:asciiTheme="majorBidi" w:hAnsiTheme="majorBidi" w:cstheme="majorBidi"/>
          <w:sz w:val="26"/>
          <w:szCs w:val="26"/>
        </w:rPr>
      </w:pPr>
    </w:p>
    <w:p w14:paraId="1A0CF479" w14:textId="77777777" w:rsidR="008D57E1" w:rsidRPr="000424A0" w:rsidRDefault="008D57E1" w:rsidP="008D57E1">
      <w:pPr>
        <w:autoSpaceDE w:val="0"/>
        <w:autoSpaceDN w:val="0"/>
        <w:adjustRightInd w:val="0"/>
        <w:spacing w:after="0"/>
        <w:jc w:val="both"/>
        <w:rPr>
          <w:rFonts w:asciiTheme="majorBidi" w:hAnsiTheme="majorBidi" w:cstheme="majorBidi"/>
          <w:sz w:val="26"/>
          <w:szCs w:val="26"/>
        </w:rPr>
      </w:pPr>
      <w:r>
        <w:rPr>
          <w:rFonts w:asciiTheme="majorBidi" w:hAnsiTheme="majorBidi" w:cstheme="majorBidi"/>
          <w:sz w:val="26"/>
          <w:szCs w:val="26"/>
        </w:rPr>
        <w:t>-PAQUELIN, D. (2002) : « </w:t>
      </w:r>
      <w:r w:rsidRPr="000424A0">
        <w:rPr>
          <w:rFonts w:asciiTheme="majorBidi" w:hAnsiTheme="majorBidi" w:cstheme="majorBidi"/>
          <w:sz w:val="26"/>
          <w:szCs w:val="26"/>
        </w:rPr>
        <w:t>Analyse d'applications multimédias pour un usage pédagogique. À la</w:t>
      </w:r>
      <w:r>
        <w:rPr>
          <w:rFonts w:asciiTheme="majorBidi" w:hAnsiTheme="majorBidi" w:cstheme="majorBidi"/>
          <w:sz w:val="26"/>
          <w:szCs w:val="26"/>
        </w:rPr>
        <w:t xml:space="preserve"> </w:t>
      </w:r>
      <w:r w:rsidRPr="000424A0">
        <w:rPr>
          <w:rFonts w:asciiTheme="majorBidi" w:hAnsiTheme="majorBidi" w:cstheme="majorBidi"/>
          <w:sz w:val="26"/>
          <w:szCs w:val="26"/>
        </w:rPr>
        <w:t>recherch</w:t>
      </w:r>
      <w:r>
        <w:rPr>
          <w:rFonts w:asciiTheme="majorBidi" w:hAnsiTheme="majorBidi" w:cstheme="majorBidi"/>
          <w:sz w:val="26"/>
          <w:szCs w:val="26"/>
        </w:rPr>
        <w:t>e de l'intentionnalité partagée », in</w:t>
      </w:r>
      <w:r w:rsidRPr="000424A0">
        <w:rPr>
          <w:rFonts w:asciiTheme="majorBidi" w:hAnsiTheme="majorBidi" w:cstheme="majorBidi"/>
          <w:sz w:val="26"/>
          <w:szCs w:val="26"/>
        </w:rPr>
        <w:t xml:space="preserve"> </w:t>
      </w:r>
      <w:r w:rsidRPr="000424A0">
        <w:rPr>
          <w:rFonts w:asciiTheme="majorBidi" w:hAnsiTheme="majorBidi" w:cstheme="majorBidi"/>
          <w:i/>
          <w:iCs/>
          <w:sz w:val="26"/>
          <w:szCs w:val="26"/>
        </w:rPr>
        <w:t>Apprentissage des langues et systèmes d'information</w:t>
      </w:r>
      <w:r>
        <w:rPr>
          <w:rFonts w:asciiTheme="majorBidi" w:hAnsiTheme="majorBidi" w:cstheme="majorBidi"/>
          <w:i/>
          <w:iCs/>
          <w:sz w:val="26"/>
          <w:szCs w:val="26"/>
        </w:rPr>
        <w:t xml:space="preserve"> </w:t>
      </w:r>
      <w:r w:rsidRPr="000424A0">
        <w:rPr>
          <w:rFonts w:asciiTheme="majorBidi" w:hAnsiTheme="majorBidi" w:cstheme="majorBidi"/>
          <w:i/>
          <w:iCs/>
          <w:sz w:val="26"/>
          <w:szCs w:val="26"/>
        </w:rPr>
        <w:t>et de communication (Alsic)</w:t>
      </w:r>
      <w:r w:rsidRPr="000424A0">
        <w:rPr>
          <w:rFonts w:asciiTheme="majorBidi" w:hAnsiTheme="majorBidi" w:cstheme="majorBidi"/>
          <w:sz w:val="26"/>
          <w:szCs w:val="26"/>
        </w:rPr>
        <w:t>, vol. 5,</w:t>
      </w:r>
      <w:r>
        <w:rPr>
          <w:rFonts w:asciiTheme="majorBidi" w:hAnsiTheme="majorBidi" w:cstheme="majorBidi"/>
          <w:sz w:val="26"/>
          <w:szCs w:val="26"/>
        </w:rPr>
        <w:t>(</w:t>
      </w:r>
      <w:r w:rsidRPr="000424A0">
        <w:rPr>
          <w:rFonts w:asciiTheme="majorBidi" w:hAnsiTheme="majorBidi" w:cstheme="majorBidi"/>
          <w:sz w:val="26"/>
          <w:szCs w:val="26"/>
        </w:rPr>
        <w:t xml:space="preserve"> n° 1</w:t>
      </w:r>
      <w:r>
        <w:rPr>
          <w:rFonts w:asciiTheme="majorBidi" w:hAnsiTheme="majorBidi" w:cstheme="majorBidi"/>
          <w:sz w:val="26"/>
          <w:szCs w:val="26"/>
        </w:rPr>
        <w:t>)</w:t>
      </w:r>
      <w:r w:rsidRPr="000424A0">
        <w:rPr>
          <w:rFonts w:asciiTheme="majorBidi" w:hAnsiTheme="majorBidi" w:cstheme="majorBidi"/>
          <w:sz w:val="26"/>
          <w:szCs w:val="26"/>
        </w:rPr>
        <w:t>, p</w:t>
      </w:r>
      <w:r>
        <w:rPr>
          <w:rFonts w:asciiTheme="majorBidi" w:hAnsiTheme="majorBidi" w:cstheme="majorBidi"/>
          <w:sz w:val="26"/>
          <w:szCs w:val="26"/>
        </w:rPr>
        <w:t>.</w:t>
      </w:r>
      <w:r w:rsidRPr="000424A0">
        <w:rPr>
          <w:rFonts w:asciiTheme="majorBidi" w:hAnsiTheme="majorBidi" w:cstheme="majorBidi"/>
          <w:sz w:val="26"/>
          <w:szCs w:val="26"/>
        </w:rPr>
        <w:t xml:space="preserve">p. 3-32. </w:t>
      </w:r>
      <w:hyperlink r:id="rId14" w:history="1">
        <w:r w:rsidRPr="000424A0">
          <w:rPr>
            <w:rStyle w:val="Lienhypertexte"/>
            <w:rFonts w:asciiTheme="majorBidi" w:hAnsiTheme="majorBidi"/>
          </w:rPr>
          <w:t>http://alsic.revues.org/index.html</w:t>
        </w:r>
      </w:hyperlink>
      <w:r>
        <w:t xml:space="preserve">. </w:t>
      </w:r>
    </w:p>
    <w:p w14:paraId="7E0B8CC3" w14:textId="77777777" w:rsidR="008D57E1" w:rsidRPr="00A47CEA" w:rsidRDefault="008D57E1" w:rsidP="008D57E1">
      <w:pPr>
        <w:spacing w:line="360" w:lineRule="auto"/>
        <w:jc w:val="both"/>
        <w:rPr>
          <w:rFonts w:asciiTheme="majorBidi" w:hAnsiTheme="majorBidi" w:cstheme="majorBidi"/>
          <w:sz w:val="26"/>
          <w:szCs w:val="26"/>
        </w:rPr>
      </w:pPr>
    </w:p>
    <w:p w14:paraId="1C2407A2" w14:textId="77777777" w:rsidR="008D57E1" w:rsidRDefault="008D57E1" w:rsidP="008D57E1">
      <w:pPr>
        <w:autoSpaceDE w:val="0"/>
        <w:autoSpaceDN w:val="0"/>
        <w:adjustRightInd w:val="0"/>
        <w:spacing w:after="0" w:line="240" w:lineRule="auto"/>
        <w:jc w:val="both"/>
        <w:rPr>
          <w:rFonts w:asciiTheme="majorBidi" w:eastAsiaTheme="minorHAnsi" w:hAnsiTheme="majorBidi" w:cstheme="majorBidi"/>
          <w:sz w:val="26"/>
          <w:szCs w:val="26"/>
        </w:rPr>
      </w:pPr>
      <w:r>
        <w:rPr>
          <w:rFonts w:asciiTheme="majorBidi" w:eastAsiaTheme="minorHAnsi" w:hAnsiTheme="majorBidi" w:cstheme="majorBidi"/>
          <w:sz w:val="26"/>
          <w:szCs w:val="26"/>
        </w:rPr>
        <w:t>-</w:t>
      </w:r>
      <w:r w:rsidRPr="0021687C">
        <w:rPr>
          <w:rFonts w:asciiTheme="majorBidi" w:eastAsiaTheme="minorHAnsi" w:hAnsiTheme="majorBidi" w:cstheme="majorBidi"/>
          <w:sz w:val="26"/>
          <w:szCs w:val="26"/>
        </w:rPr>
        <w:t>P</w:t>
      </w:r>
      <w:r>
        <w:rPr>
          <w:rFonts w:asciiTheme="majorBidi" w:eastAsiaTheme="minorHAnsi" w:hAnsiTheme="majorBidi" w:cstheme="majorBidi"/>
          <w:sz w:val="26"/>
          <w:szCs w:val="26"/>
        </w:rPr>
        <w:t>ORTINE</w:t>
      </w:r>
      <w:r w:rsidRPr="0021687C">
        <w:rPr>
          <w:rFonts w:asciiTheme="majorBidi" w:eastAsiaTheme="minorHAnsi" w:hAnsiTheme="majorBidi" w:cstheme="majorBidi"/>
          <w:sz w:val="26"/>
          <w:szCs w:val="26"/>
        </w:rPr>
        <w:t xml:space="preserve">, H. (1998). « L'‘autonomie’ de l'apprenant en questions », </w:t>
      </w:r>
      <w:r w:rsidRPr="0021687C">
        <w:rPr>
          <w:rFonts w:asciiTheme="majorBidi" w:eastAsiaTheme="minorHAnsi" w:hAnsiTheme="majorBidi" w:cstheme="majorBidi"/>
          <w:i/>
          <w:iCs/>
          <w:sz w:val="26"/>
          <w:szCs w:val="26"/>
        </w:rPr>
        <w:t xml:space="preserve">ALSIC </w:t>
      </w:r>
      <w:r w:rsidRPr="0021687C">
        <w:rPr>
          <w:rFonts w:asciiTheme="majorBidi" w:eastAsiaTheme="minorHAnsi" w:hAnsiTheme="majorBidi" w:cstheme="majorBidi"/>
          <w:sz w:val="26"/>
          <w:szCs w:val="26"/>
        </w:rPr>
        <w:t>1/1, 73-77. &lt;http://alsic.org&gt;Consulté le 25 avril 2017.</w:t>
      </w:r>
    </w:p>
    <w:p w14:paraId="2D458FD2" w14:textId="77777777" w:rsidR="008D57E1" w:rsidRDefault="008D57E1" w:rsidP="008D57E1">
      <w:pPr>
        <w:autoSpaceDE w:val="0"/>
        <w:autoSpaceDN w:val="0"/>
        <w:adjustRightInd w:val="0"/>
        <w:spacing w:after="0" w:line="240" w:lineRule="auto"/>
        <w:jc w:val="both"/>
        <w:rPr>
          <w:rFonts w:asciiTheme="majorBidi" w:eastAsiaTheme="minorHAnsi" w:hAnsiTheme="majorBidi" w:cstheme="majorBidi"/>
          <w:sz w:val="26"/>
          <w:szCs w:val="26"/>
        </w:rPr>
      </w:pPr>
    </w:p>
    <w:p w14:paraId="60AB2715" w14:textId="77777777" w:rsidR="008D57E1" w:rsidRDefault="008D57E1" w:rsidP="008D57E1">
      <w:pPr>
        <w:autoSpaceDE w:val="0"/>
        <w:autoSpaceDN w:val="0"/>
        <w:adjustRightInd w:val="0"/>
        <w:spacing w:after="0"/>
        <w:jc w:val="both"/>
        <w:rPr>
          <w:rFonts w:asciiTheme="majorBidi" w:hAnsiTheme="majorBidi" w:cstheme="majorBidi"/>
          <w:sz w:val="26"/>
          <w:szCs w:val="26"/>
        </w:rPr>
      </w:pPr>
    </w:p>
    <w:p w14:paraId="21072886" w14:textId="77777777" w:rsidR="008D57E1" w:rsidRDefault="008D57E1" w:rsidP="008D57E1">
      <w:pPr>
        <w:autoSpaceDE w:val="0"/>
        <w:autoSpaceDN w:val="0"/>
        <w:adjustRightInd w:val="0"/>
        <w:spacing w:after="0"/>
        <w:jc w:val="both"/>
        <w:rPr>
          <w:rFonts w:asciiTheme="majorBidi" w:eastAsiaTheme="minorHAnsi" w:hAnsiTheme="majorBidi" w:cstheme="majorBidi"/>
          <w:sz w:val="26"/>
          <w:szCs w:val="26"/>
        </w:rPr>
      </w:pPr>
      <w:r>
        <w:rPr>
          <w:rFonts w:asciiTheme="majorBidi" w:eastAsiaTheme="minorHAnsi" w:hAnsiTheme="majorBidi" w:cstheme="majorBidi"/>
          <w:sz w:val="26"/>
          <w:szCs w:val="26"/>
        </w:rPr>
        <w:t>-</w:t>
      </w:r>
      <w:r w:rsidRPr="0021687C">
        <w:rPr>
          <w:rFonts w:asciiTheme="majorBidi" w:eastAsiaTheme="minorHAnsi" w:hAnsiTheme="majorBidi" w:cstheme="majorBidi"/>
          <w:sz w:val="26"/>
          <w:szCs w:val="26"/>
        </w:rPr>
        <w:t>POTHIER, M.  LOTZ , A &amp; e RODRIGUES,C. ( 2000) : « Les outils multimédia d'aide à l´apprentissage</w:t>
      </w:r>
      <w:r>
        <w:rPr>
          <w:rFonts w:asciiTheme="majorBidi" w:eastAsiaTheme="minorHAnsi" w:hAnsiTheme="majorBidi" w:cstheme="majorBidi"/>
          <w:sz w:val="26"/>
          <w:szCs w:val="26"/>
        </w:rPr>
        <w:t xml:space="preserve"> </w:t>
      </w:r>
      <w:r w:rsidRPr="0021687C">
        <w:rPr>
          <w:rFonts w:asciiTheme="majorBidi" w:eastAsiaTheme="minorHAnsi" w:hAnsiTheme="majorBidi" w:cstheme="majorBidi"/>
          <w:sz w:val="26"/>
          <w:szCs w:val="26"/>
        </w:rPr>
        <w:t xml:space="preserve">des langues : de l'évaluation à la réflexion prospective ». </w:t>
      </w:r>
      <w:r w:rsidRPr="0021687C">
        <w:rPr>
          <w:rFonts w:asciiTheme="majorBidi" w:eastAsiaTheme="minorHAnsi" w:hAnsiTheme="majorBidi" w:cstheme="majorBidi"/>
          <w:i/>
          <w:iCs/>
          <w:sz w:val="26"/>
          <w:szCs w:val="26"/>
        </w:rPr>
        <w:t xml:space="preserve">ALSIC </w:t>
      </w:r>
      <w:r w:rsidRPr="0021687C">
        <w:rPr>
          <w:rFonts w:asciiTheme="majorBidi" w:eastAsiaTheme="minorHAnsi" w:hAnsiTheme="majorBidi" w:cstheme="majorBidi"/>
          <w:sz w:val="26"/>
          <w:szCs w:val="26"/>
        </w:rPr>
        <w:t xml:space="preserve">1/3, 137-153. </w:t>
      </w:r>
      <w:hyperlink r:id="rId15" w:history="1">
        <w:r w:rsidRPr="00B01893">
          <w:rPr>
            <w:rStyle w:val="Lienhypertexte"/>
            <w:rFonts w:asciiTheme="majorBidi" w:eastAsiaTheme="minorHAnsi" w:hAnsiTheme="majorBidi" w:cstheme="majorBidi"/>
            <w:sz w:val="26"/>
            <w:szCs w:val="26"/>
          </w:rPr>
          <w:t>http://alsic.org</w:t>
        </w:r>
      </w:hyperlink>
    </w:p>
    <w:p w14:paraId="2AAA52A1" w14:textId="77777777" w:rsidR="008D57E1" w:rsidRDefault="008D57E1" w:rsidP="008D57E1">
      <w:pPr>
        <w:autoSpaceDE w:val="0"/>
        <w:autoSpaceDN w:val="0"/>
        <w:adjustRightInd w:val="0"/>
        <w:spacing w:after="0"/>
        <w:jc w:val="both"/>
        <w:rPr>
          <w:rFonts w:asciiTheme="majorBidi" w:eastAsiaTheme="minorHAnsi" w:hAnsiTheme="majorBidi" w:cstheme="majorBidi"/>
          <w:sz w:val="26"/>
          <w:szCs w:val="26"/>
        </w:rPr>
      </w:pPr>
      <w:r w:rsidRPr="0021687C">
        <w:rPr>
          <w:rFonts w:asciiTheme="majorBidi" w:eastAsiaTheme="minorHAnsi" w:hAnsiTheme="majorBidi" w:cstheme="majorBidi"/>
          <w:sz w:val="26"/>
          <w:szCs w:val="26"/>
        </w:rPr>
        <w:t xml:space="preserve"> </w:t>
      </w:r>
    </w:p>
    <w:p w14:paraId="6330BBEF" w14:textId="77777777" w:rsidR="008D57E1" w:rsidRPr="00F526E9" w:rsidRDefault="008D57E1" w:rsidP="008D57E1">
      <w:pPr>
        <w:spacing w:line="360" w:lineRule="auto"/>
        <w:jc w:val="both"/>
        <w:rPr>
          <w:rFonts w:asciiTheme="majorBidi" w:hAnsiTheme="majorBidi" w:cstheme="majorBidi"/>
          <w:sz w:val="26"/>
          <w:szCs w:val="26"/>
        </w:rPr>
      </w:pPr>
      <w:r>
        <w:rPr>
          <w:rFonts w:asciiTheme="majorBidi" w:hAnsiTheme="majorBidi" w:cstheme="majorBidi"/>
          <w:sz w:val="26"/>
          <w:szCs w:val="26"/>
        </w:rPr>
        <w:t>-</w:t>
      </w:r>
      <w:r w:rsidRPr="000424A0">
        <w:rPr>
          <w:rFonts w:asciiTheme="majorBidi" w:hAnsiTheme="majorBidi" w:cstheme="majorBidi"/>
          <w:sz w:val="26"/>
          <w:szCs w:val="26"/>
        </w:rPr>
        <w:t>P</w:t>
      </w:r>
      <w:r>
        <w:rPr>
          <w:rFonts w:asciiTheme="majorBidi" w:hAnsiTheme="majorBidi" w:cstheme="majorBidi"/>
          <w:sz w:val="26"/>
          <w:szCs w:val="26"/>
        </w:rPr>
        <w:t>OTHIER</w:t>
      </w:r>
      <w:r w:rsidRPr="000424A0">
        <w:rPr>
          <w:rFonts w:asciiTheme="majorBidi" w:hAnsiTheme="majorBidi" w:cstheme="majorBidi"/>
          <w:sz w:val="26"/>
          <w:szCs w:val="26"/>
        </w:rPr>
        <w:t>, M. (2003)</w:t>
      </w:r>
      <w:r>
        <w:rPr>
          <w:rFonts w:asciiTheme="majorBidi" w:hAnsiTheme="majorBidi" w:cstheme="majorBidi"/>
          <w:sz w:val="26"/>
          <w:szCs w:val="26"/>
        </w:rPr>
        <w:t> :</w:t>
      </w:r>
      <w:r w:rsidRPr="000424A0">
        <w:rPr>
          <w:rFonts w:asciiTheme="majorBidi" w:hAnsiTheme="majorBidi" w:cstheme="majorBidi"/>
          <w:sz w:val="26"/>
          <w:szCs w:val="26"/>
        </w:rPr>
        <w:t xml:space="preserve"> </w:t>
      </w:r>
      <w:r w:rsidRPr="000424A0">
        <w:rPr>
          <w:rFonts w:asciiTheme="majorBidi" w:hAnsiTheme="majorBidi" w:cstheme="majorBidi"/>
          <w:i/>
          <w:iCs/>
          <w:sz w:val="26"/>
          <w:szCs w:val="26"/>
        </w:rPr>
        <w:t>Multimédias, dispositifs d'apprentissage et acquisition des langues</w:t>
      </w:r>
      <w:r>
        <w:rPr>
          <w:rFonts w:asciiTheme="majorBidi" w:hAnsiTheme="majorBidi" w:cstheme="majorBidi"/>
          <w:sz w:val="26"/>
          <w:szCs w:val="26"/>
        </w:rPr>
        <w:t xml:space="preserve">, Paris, </w:t>
      </w:r>
      <w:r w:rsidRPr="000424A0">
        <w:rPr>
          <w:rFonts w:asciiTheme="majorBidi" w:hAnsiTheme="majorBidi" w:cstheme="majorBidi"/>
          <w:sz w:val="26"/>
          <w:szCs w:val="26"/>
        </w:rPr>
        <w:t xml:space="preserve">Ophrys. Disponible en ligne : </w:t>
      </w:r>
      <w:hyperlink r:id="rId16" w:history="1">
        <w:r w:rsidRPr="000424A0">
          <w:rPr>
            <w:rStyle w:val="Lienhypertexte"/>
            <w:rFonts w:asciiTheme="majorBidi" w:eastAsiaTheme="majorEastAsia" w:hAnsiTheme="majorBidi"/>
          </w:rPr>
          <w:t>http://edutice.archives-ouvertes.fr</w:t>
        </w:r>
      </w:hyperlink>
      <w:r w:rsidRPr="00943D19">
        <w:rPr>
          <w:rFonts w:asciiTheme="majorBidi" w:hAnsiTheme="majorBidi" w:cstheme="majorBidi"/>
          <w:sz w:val="26"/>
          <w:szCs w:val="26"/>
        </w:rPr>
        <w:t xml:space="preserve">. </w:t>
      </w:r>
      <w:r w:rsidRPr="009442FE">
        <w:rPr>
          <w:rFonts w:asciiTheme="majorBidi" w:hAnsiTheme="majorBidi" w:cstheme="majorBidi"/>
          <w:sz w:val="26"/>
          <w:szCs w:val="26"/>
        </w:rPr>
        <w:t>(Salengros, 2010 :51).</w:t>
      </w:r>
    </w:p>
    <w:p w14:paraId="5FA6AAAC" w14:textId="77777777" w:rsidR="008D57E1" w:rsidRDefault="008D57E1" w:rsidP="008D57E1">
      <w:pPr>
        <w:autoSpaceDE w:val="0"/>
        <w:autoSpaceDN w:val="0"/>
        <w:adjustRightInd w:val="0"/>
        <w:spacing w:after="0"/>
        <w:jc w:val="both"/>
        <w:rPr>
          <w:rFonts w:asciiTheme="majorBidi" w:eastAsiaTheme="minorHAnsi" w:hAnsiTheme="majorBidi" w:cstheme="majorBidi"/>
          <w:sz w:val="26"/>
          <w:szCs w:val="26"/>
        </w:rPr>
      </w:pPr>
      <w:r>
        <w:rPr>
          <w:rFonts w:asciiTheme="majorBidi" w:eastAsiaTheme="minorHAnsi" w:hAnsiTheme="majorBidi" w:cstheme="majorBidi"/>
          <w:sz w:val="26"/>
          <w:szCs w:val="26"/>
        </w:rPr>
        <w:t>-</w:t>
      </w:r>
      <w:r w:rsidRPr="00794EB2">
        <w:rPr>
          <w:rFonts w:asciiTheme="majorBidi" w:eastAsiaTheme="minorHAnsi" w:hAnsiTheme="majorBidi" w:cstheme="majorBidi"/>
          <w:sz w:val="26"/>
          <w:szCs w:val="26"/>
        </w:rPr>
        <w:t>SANTACROCE, M. (2002) :.Informatique, numérique et multimédia : quelques mythes récurrents en didactique des langues, Travaux Interdisciplinaires du Laboratoire Parole et Langage d'Aix- en-Provence (TIPA), Laboratoire Parole et Langage, (n°21), pp.121-151.</w:t>
      </w:r>
    </w:p>
    <w:p w14:paraId="17EE6313" w14:textId="77777777" w:rsidR="008D57E1" w:rsidRPr="00794EB2" w:rsidRDefault="008D57E1" w:rsidP="008D57E1">
      <w:pPr>
        <w:autoSpaceDE w:val="0"/>
        <w:autoSpaceDN w:val="0"/>
        <w:adjustRightInd w:val="0"/>
        <w:spacing w:after="0"/>
        <w:jc w:val="both"/>
        <w:rPr>
          <w:rFonts w:asciiTheme="majorBidi" w:eastAsiaTheme="minorHAnsi" w:hAnsiTheme="majorBidi" w:cstheme="majorBidi"/>
          <w:sz w:val="26"/>
          <w:szCs w:val="26"/>
        </w:rPr>
      </w:pPr>
    </w:p>
    <w:p w14:paraId="2F5B9A88" w14:textId="77777777" w:rsidR="008D57E1" w:rsidRDefault="008D57E1" w:rsidP="008D57E1">
      <w:pPr>
        <w:ind w:right="609"/>
        <w:jc w:val="both"/>
        <w:rPr>
          <w:rFonts w:ascii="Times New Roman" w:hAnsi="Times New Roman" w:cs="Times New Roman"/>
          <w:i/>
          <w:color w:val="000000" w:themeColor="text1"/>
        </w:rPr>
      </w:pPr>
      <w:r>
        <w:rPr>
          <w:rFonts w:asciiTheme="majorBidi" w:hAnsiTheme="majorBidi" w:cstheme="majorBidi"/>
          <w:sz w:val="26"/>
          <w:szCs w:val="26"/>
        </w:rPr>
        <w:t>-</w:t>
      </w:r>
      <w:r w:rsidRPr="000424A0">
        <w:rPr>
          <w:rFonts w:asciiTheme="majorBidi" w:hAnsiTheme="majorBidi" w:cstheme="majorBidi"/>
          <w:sz w:val="26"/>
          <w:szCs w:val="26"/>
        </w:rPr>
        <w:t>S</w:t>
      </w:r>
      <w:r>
        <w:rPr>
          <w:rFonts w:asciiTheme="majorBidi" w:hAnsiTheme="majorBidi" w:cstheme="majorBidi"/>
          <w:sz w:val="26"/>
          <w:szCs w:val="26"/>
        </w:rPr>
        <w:t xml:space="preserve">CHWEITER, </w:t>
      </w:r>
      <w:r w:rsidRPr="000424A0">
        <w:rPr>
          <w:rFonts w:asciiTheme="majorBidi" w:hAnsiTheme="majorBidi" w:cstheme="majorBidi"/>
          <w:sz w:val="26"/>
          <w:szCs w:val="26"/>
        </w:rPr>
        <w:t>P. (2013)</w:t>
      </w:r>
      <w:r>
        <w:rPr>
          <w:rFonts w:asciiTheme="majorBidi" w:hAnsiTheme="majorBidi" w:cstheme="majorBidi"/>
          <w:sz w:val="26"/>
          <w:szCs w:val="26"/>
        </w:rPr>
        <w:t> :</w:t>
      </w:r>
      <w:r w:rsidRPr="000424A0">
        <w:rPr>
          <w:rFonts w:asciiTheme="majorBidi" w:hAnsiTheme="majorBidi" w:cstheme="majorBidi"/>
          <w:sz w:val="26"/>
          <w:szCs w:val="26"/>
        </w:rPr>
        <w:t xml:space="preserve">«  Enseigner les langues vivantes étrangères à l’ère du numérique » (Babylonia) 03/13. </w:t>
      </w:r>
      <w:hyperlink r:id="rId17" w:history="1">
        <w:r w:rsidRPr="000424A0">
          <w:rPr>
            <w:rStyle w:val="Lienhypertexte"/>
            <w:rFonts w:asciiTheme="majorBidi" w:hAnsiTheme="majorBidi"/>
          </w:rPr>
          <w:t>file:///E:/IMPORTANT%20Schweitzer.pdf</w:t>
        </w:r>
      </w:hyperlink>
      <w:r>
        <w:rPr>
          <w:rFonts w:ascii="Times New Roman" w:hAnsi="Times New Roman" w:cs="Times New Roman"/>
          <w:i/>
          <w:color w:val="000000" w:themeColor="text1"/>
        </w:rPr>
        <w:t xml:space="preserve">  </w:t>
      </w:r>
    </w:p>
    <w:p w14:paraId="684429F2" w14:textId="77777777" w:rsidR="008D57E1" w:rsidRDefault="008D57E1" w:rsidP="008D57E1">
      <w:pPr>
        <w:spacing w:line="240" w:lineRule="auto"/>
        <w:jc w:val="both"/>
        <w:rPr>
          <w:rFonts w:asciiTheme="majorBidi" w:hAnsiTheme="majorBidi" w:cstheme="majorBidi"/>
          <w:sz w:val="26"/>
          <w:szCs w:val="26"/>
        </w:rPr>
      </w:pPr>
      <w:r>
        <w:rPr>
          <w:rFonts w:asciiTheme="majorBidi" w:hAnsiTheme="majorBidi" w:cstheme="majorBidi"/>
          <w:sz w:val="26"/>
          <w:szCs w:val="26"/>
        </w:rPr>
        <w:t>-TOME</w:t>
      </w:r>
      <w:r w:rsidRPr="000424A0">
        <w:rPr>
          <w:rFonts w:asciiTheme="majorBidi" w:hAnsiTheme="majorBidi" w:cstheme="majorBidi"/>
          <w:sz w:val="26"/>
          <w:szCs w:val="26"/>
        </w:rPr>
        <w:t>, M. (2006) : L'enseignant de FLE et les ressources Internet. Çédille. Revista de estudios</w:t>
      </w:r>
      <w:r>
        <w:rPr>
          <w:rFonts w:asciiTheme="majorBidi" w:hAnsiTheme="majorBidi" w:cstheme="majorBidi"/>
          <w:sz w:val="26"/>
          <w:szCs w:val="26"/>
        </w:rPr>
        <w:t xml:space="preserve"> franceses </w:t>
      </w:r>
      <w:r w:rsidRPr="000424A0">
        <w:rPr>
          <w:rFonts w:asciiTheme="majorBidi" w:hAnsiTheme="majorBidi" w:cstheme="majorBidi"/>
          <w:sz w:val="26"/>
          <w:szCs w:val="26"/>
        </w:rPr>
        <w:t>133</w:t>
      </w:r>
      <w:r w:rsidRPr="000424A0">
        <w:rPr>
          <w:rFonts w:asciiTheme="majorBidi" w:hAnsiTheme="majorBidi" w:cstheme="majorBidi"/>
          <w:i/>
          <w:iCs/>
          <w:sz w:val="26"/>
          <w:szCs w:val="26"/>
        </w:rPr>
        <w:t>Universidad de León</w:t>
      </w:r>
      <w:r>
        <w:rPr>
          <w:rFonts w:asciiTheme="majorBidi" w:hAnsiTheme="majorBidi" w:cstheme="majorBidi"/>
          <w:i/>
          <w:iCs/>
          <w:sz w:val="26"/>
          <w:szCs w:val="26"/>
        </w:rPr>
        <w:t xml:space="preserve">, </w:t>
      </w:r>
      <w:r>
        <w:rPr>
          <w:rFonts w:asciiTheme="majorBidi" w:hAnsiTheme="majorBidi" w:cstheme="majorBidi"/>
          <w:sz w:val="26"/>
          <w:szCs w:val="26"/>
        </w:rPr>
        <w:t>(</w:t>
      </w:r>
      <w:r w:rsidRPr="000424A0">
        <w:rPr>
          <w:rFonts w:asciiTheme="majorBidi" w:hAnsiTheme="majorBidi" w:cstheme="majorBidi"/>
          <w:sz w:val="26"/>
          <w:szCs w:val="26"/>
        </w:rPr>
        <w:t xml:space="preserve"> nº 2</w:t>
      </w:r>
      <w:r>
        <w:rPr>
          <w:rFonts w:asciiTheme="majorBidi" w:hAnsiTheme="majorBidi" w:cstheme="majorBidi"/>
          <w:sz w:val="26"/>
          <w:szCs w:val="26"/>
        </w:rPr>
        <w:t xml:space="preserve">) </w:t>
      </w:r>
      <w:r w:rsidRPr="000424A0">
        <w:rPr>
          <w:rFonts w:asciiTheme="majorBidi" w:hAnsiTheme="majorBidi" w:cstheme="majorBidi"/>
          <w:sz w:val="26"/>
          <w:szCs w:val="26"/>
        </w:rPr>
        <w:t>, p</w:t>
      </w:r>
      <w:r>
        <w:rPr>
          <w:rFonts w:asciiTheme="majorBidi" w:hAnsiTheme="majorBidi" w:cstheme="majorBidi"/>
          <w:sz w:val="26"/>
          <w:szCs w:val="26"/>
        </w:rPr>
        <w:t>.</w:t>
      </w:r>
      <w:r w:rsidRPr="000424A0">
        <w:rPr>
          <w:rFonts w:asciiTheme="majorBidi" w:hAnsiTheme="majorBidi" w:cstheme="majorBidi"/>
          <w:sz w:val="26"/>
          <w:szCs w:val="26"/>
        </w:rPr>
        <w:t>p. 114-</w:t>
      </w:r>
      <w:r>
        <w:rPr>
          <w:rFonts w:asciiTheme="majorBidi" w:hAnsiTheme="majorBidi" w:cstheme="majorBidi"/>
          <w:sz w:val="26"/>
          <w:szCs w:val="26"/>
        </w:rPr>
        <w:t>133.</w:t>
      </w:r>
    </w:p>
    <w:p w14:paraId="1A0A2140" w14:textId="77777777" w:rsidR="008D57E1" w:rsidRDefault="008D57E1" w:rsidP="008D57E1">
      <w:pPr>
        <w:shd w:val="clear" w:color="auto" w:fill="FFFFFF"/>
        <w:spacing w:line="240" w:lineRule="auto"/>
        <w:jc w:val="both"/>
        <w:rPr>
          <w:rFonts w:asciiTheme="majorBidi" w:hAnsiTheme="majorBidi" w:cstheme="majorBidi"/>
          <w:smallCaps/>
          <w:sz w:val="26"/>
          <w:szCs w:val="26"/>
        </w:rPr>
      </w:pPr>
      <w:r>
        <w:rPr>
          <w:rFonts w:ascii="Times New Roman" w:eastAsiaTheme="minorHAnsi" w:hAnsi="Times New Roman" w:cs="Times New Roman"/>
          <w:sz w:val="26"/>
          <w:szCs w:val="26"/>
        </w:rPr>
        <w:t>-</w:t>
      </w:r>
      <w:r w:rsidRPr="003A1AC3">
        <w:rPr>
          <w:rFonts w:ascii="Times New Roman" w:eastAsiaTheme="minorHAnsi" w:hAnsi="Times New Roman" w:cs="Times New Roman"/>
          <w:sz w:val="26"/>
          <w:szCs w:val="26"/>
        </w:rPr>
        <w:t xml:space="preserve">ZARATE, G. (1986) : </w:t>
      </w:r>
      <w:r w:rsidRPr="003A1AC3">
        <w:rPr>
          <w:rFonts w:ascii="Times New Roman" w:eastAsiaTheme="minorHAnsi" w:hAnsi="Times New Roman" w:cs="Times New Roman"/>
          <w:i/>
          <w:iCs/>
          <w:sz w:val="26"/>
          <w:szCs w:val="26"/>
        </w:rPr>
        <w:t xml:space="preserve">Enseigner une culture étrangère. </w:t>
      </w:r>
      <w:r w:rsidRPr="003A1AC3">
        <w:rPr>
          <w:rFonts w:ascii="Times New Roman" w:eastAsiaTheme="minorHAnsi" w:hAnsi="Times New Roman" w:cs="Times New Roman"/>
          <w:sz w:val="26"/>
          <w:szCs w:val="26"/>
        </w:rPr>
        <w:t>Paris : Hachette</w:t>
      </w:r>
    </w:p>
    <w:p w14:paraId="11AA6327" w14:textId="77777777" w:rsidR="0069289A" w:rsidRDefault="0069289A"/>
    <w:sectPr w:rsidR="0069289A" w:rsidSect="00B46D4A">
      <w:footerReference w:type="default" r:id="rId18"/>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871F8" w14:textId="77777777" w:rsidR="008609C9" w:rsidRDefault="008609C9" w:rsidP="002D7612">
      <w:pPr>
        <w:spacing w:after="0" w:line="240" w:lineRule="auto"/>
      </w:pPr>
      <w:r>
        <w:separator/>
      </w:r>
    </w:p>
  </w:endnote>
  <w:endnote w:type="continuationSeparator" w:id="0">
    <w:p w14:paraId="51BD490E" w14:textId="77777777" w:rsidR="008609C9" w:rsidRDefault="008609C9" w:rsidP="002D7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01455"/>
      <w:docPartObj>
        <w:docPartGallery w:val="Page Numbers (Bottom of Page)"/>
        <w:docPartUnique/>
      </w:docPartObj>
    </w:sdtPr>
    <w:sdtEndPr/>
    <w:sdtContent>
      <w:p w14:paraId="2269AADD" w14:textId="77777777" w:rsidR="002D7612" w:rsidRDefault="008609C9">
        <w:pPr>
          <w:pStyle w:val="Pieddepage"/>
          <w:jc w:val="center"/>
        </w:pPr>
        <w:r>
          <w:fldChar w:fldCharType="begin"/>
        </w:r>
        <w:r>
          <w:instrText xml:space="preserve"> PAGE   \* MERGEFORMAT </w:instrText>
        </w:r>
        <w:r>
          <w:fldChar w:fldCharType="separate"/>
        </w:r>
        <w:r>
          <w:rPr>
            <w:noProof/>
          </w:rPr>
          <w:t>0</w:t>
        </w:r>
        <w:r>
          <w:rPr>
            <w:noProof/>
          </w:rPr>
          <w:fldChar w:fldCharType="end"/>
        </w:r>
      </w:p>
    </w:sdtContent>
  </w:sdt>
  <w:p w14:paraId="7F50F03C" w14:textId="77777777" w:rsidR="00B46D4A" w:rsidRDefault="00B46D4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85411F" w14:textId="77777777" w:rsidR="008609C9" w:rsidRDefault="008609C9" w:rsidP="002D7612">
      <w:pPr>
        <w:spacing w:after="0" w:line="240" w:lineRule="auto"/>
      </w:pPr>
      <w:r>
        <w:separator/>
      </w:r>
    </w:p>
  </w:footnote>
  <w:footnote w:type="continuationSeparator" w:id="0">
    <w:p w14:paraId="28E365A6" w14:textId="77777777" w:rsidR="008609C9" w:rsidRDefault="008609C9" w:rsidP="002D76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B801D5"/>
    <w:multiLevelType w:val="hybridMultilevel"/>
    <w:tmpl w:val="6AB4FFF2"/>
    <w:lvl w:ilvl="0" w:tplc="985CABFC">
      <w:start w:val="1"/>
      <w:numFmt w:val="decimal"/>
      <w:lvlText w:val="%1-"/>
      <w:lvlJc w:val="left"/>
      <w:pPr>
        <w:ind w:left="644" w:hanging="360"/>
      </w:pPr>
      <w:rPr>
        <w:rFonts w:hint="default"/>
        <w:b/>
        <w:bCs/>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nsid w:val="3F782093"/>
    <w:multiLevelType w:val="hybridMultilevel"/>
    <w:tmpl w:val="8FAC4F80"/>
    <w:lvl w:ilvl="0" w:tplc="99D043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4FA7BE8"/>
    <w:multiLevelType w:val="multilevel"/>
    <w:tmpl w:val="AB7C338C"/>
    <w:lvl w:ilvl="0">
      <w:start w:val="1"/>
      <w:numFmt w:val="decimal"/>
      <w:lvlText w:val="%1-"/>
      <w:lvlJc w:val="left"/>
      <w:pPr>
        <w:ind w:left="450" w:hanging="450"/>
      </w:pPr>
      <w:rPr>
        <w:rFonts w:hint="default"/>
      </w:rPr>
    </w:lvl>
    <w:lvl w:ilvl="1">
      <w:start w:val="1"/>
      <w:numFmt w:val="decimal"/>
      <w:lvlText w:val="%1-%2-"/>
      <w:lvlJc w:val="left"/>
      <w:pPr>
        <w:ind w:left="1608" w:hanging="72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744" w:hanging="108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880" w:hanging="1440"/>
      </w:pPr>
      <w:rPr>
        <w:rFonts w:hint="default"/>
      </w:rPr>
    </w:lvl>
    <w:lvl w:ilvl="6">
      <w:start w:val="1"/>
      <w:numFmt w:val="decimal"/>
      <w:lvlText w:val="%1-%2-%3.%4.%5.%6.%7."/>
      <w:lvlJc w:val="left"/>
      <w:pPr>
        <w:ind w:left="6768" w:hanging="1440"/>
      </w:pPr>
      <w:rPr>
        <w:rFonts w:hint="default"/>
      </w:rPr>
    </w:lvl>
    <w:lvl w:ilvl="7">
      <w:start w:val="1"/>
      <w:numFmt w:val="decimal"/>
      <w:lvlText w:val="%1-%2-%3.%4.%5.%6.%7.%8."/>
      <w:lvlJc w:val="left"/>
      <w:pPr>
        <w:ind w:left="8016" w:hanging="1800"/>
      </w:pPr>
      <w:rPr>
        <w:rFonts w:hint="default"/>
      </w:rPr>
    </w:lvl>
    <w:lvl w:ilvl="8">
      <w:start w:val="1"/>
      <w:numFmt w:val="decimal"/>
      <w:lvlText w:val="%1-%2-%3.%4.%5.%6.%7.%8.%9."/>
      <w:lvlJc w:val="left"/>
      <w:pPr>
        <w:ind w:left="8904" w:hanging="1800"/>
      </w:pPr>
      <w:rPr>
        <w:rFonts w:hint="default"/>
      </w:rPr>
    </w:lvl>
  </w:abstractNum>
  <w:abstractNum w:abstractNumId="3">
    <w:nsid w:val="48C616C1"/>
    <w:multiLevelType w:val="hybridMultilevel"/>
    <w:tmpl w:val="39D6577C"/>
    <w:lvl w:ilvl="0" w:tplc="B018403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04248FF"/>
    <w:multiLevelType w:val="hybridMultilevel"/>
    <w:tmpl w:val="86305552"/>
    <w:lvl w:ilvl="0" w:tplc="AE30E4B4">
      <w:start w:val="1"/>
      <w:numFmt w:val="decimal"/>
      <w:lvlText w:val="%1-"/>
      <w:lvlJc w:val="left"/>
      <w:pPr>
        <w:ind w:left="1778"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266"/>
    <w:rsid w:val="00001B72"/>
    <w:rsid w:val="002D7612"/>
    <w:rsid w:val="00471E15"/>
    <w:rsid w:val="004C3C64"/>
    <w:rsid w:val="006551FF"/>
    <w:rsid w:val="0069289A"/>
    <w:rsid w:val="0069529D"/>
    <w:rsid w:val="006C1EEE"/>
    <w:rsid w:val="00752662"/>
    <w:rsid w:val="007D02E1"/>
    <w:rsid w:val="008452F8"/>
    <w:rsid w:val="0086062F"/>
    <w:rsid w:val="008609C9"/>
    <w:rsid w:val="00897FB0"/>
    <w:rsid w:val="008D57E1"/>
    <w:rsid w:val="00A23140"/>
    <w:rsid w:val="00AB5266"/>
    <w:rsid w:val="00B46D4A"/>
    <w:rsid w:val="00DA67D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20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266"/>
    <w:rPr>
      <w:rFonts w:ascii="Calibri" w:eastAsia="Calibri" w:hAnsi="Calibri" w:cs="Arial"/>
    </w:rPr>
  </w:style>
  <w:style w:type="paragraph" w:styleId="Titre3">
    <w:name w:val="heading 3"/>
    <w:basedOn w:val="Normal"/>
    <w:next w:val="Normal"/>
    <w:link w:val="Titre3Car"/>
    <w:uiPriority w:val="9"/>
    <w:qFormat/>
    <w:rsid w:val="00AB5266"/>
    <w:pPr>
      <w:keepNext/>
      <w:autoSpaceDE w:val="0"/>
      <w:autoSpaceDN w:val="0"/>
      <w:spacing w:before="120" w:after="120" w:line="240" w:lineRule="auto"/>
      <w:ind w:left="352"/>
      <w:outlineLvl w:val="2"/>
    </w:pPr>
    <w:rPr>
      <w:rFonts w:ascii="Times" w:eastAsia="Times New Roman" w:hAnsi="Times" w:cs="Times"/>
      <w:b/>
      <w:bCs/>
      <w:sz w:val="24"/>
      <w:szCs w:val="24"/>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AB5266"/>
    <w:rPr>
      <w:rFonts w:ascii="Times" w:eastAsia="Times New Roman" w:hAnsi="Times" w:cs="Times"/>
      <w:b/>
      <w:bCs/>
      <w:sz w:val="24"/>
      <w:szCs w:val="24"/>
      <w:lang w:eastAsia="fr-FR"/>
    </w:rPr>
  </w:style>
  <w:style w:type="paragraph" w:styleId="Paragraphedeliste">
    <w:name w:val="List Paragraph"/>
    <w:basedOn w:val="Normal"/>
    <w:uiPriority w:val="34"/>
    <w:qFormat/>
    <w:rsid w:val="00AB5266"/>
    <w:pPr>
      <w:ind w:left="720"/>
      <w:contextualSpacing/>
    </w:pPr>
  </w:style>
  <w:style w:type="character" w:styleId="Lienhypertexte">
    <w:name w:val="Hyperlink"/>
    <w:basedOn w:val="Policepardfaut"/>
    <w:uiPriority w:val="99"/>
    <w:unhideWhenUsed/>
    <w:rsid w:val="00AB5266"/>
    <w:rPr>
      <w:color w:val="0000FF"/>
      <w:u w:val="single"/>
    </w:rPr>
  </w:style>
  <w:style w:type="paragraph" w:styleId="Corpsdetexte">
    <w:name w:val="Body Text"/>
    <w:basedOn w:val="Normal"/>
    <w:link w:val="CorpsdetexteCar"/>
    <w:uiPriority w:val="1"/>
    <w:qFormat/>
    <w:rsid w:val="00AB5266"/>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rsid w:val="00AB5266"/>
    <w:rPr>
      <w:rFonts w:ascii="Times New Roman" w:eastAsia="Times New Roman" w:hAnsi="Times New Roman" w:cs="Times New Roman"/>
      <w:sz w:val="24"/>
      <w:szCs w:val="24"/>
      <w:lang w:eastAsia="fr-FR"/>
    </w:rPr>
  </w:style>
  <w:style w:type="paragraph" w:customStyle="1" w:styleId="Alinea">
    <w:name w:val="Alinea"/>
    <w:basedOn w:val="Normal"/>
    <w:uiPriority w:val="99"/>
    <w:rsid w:val="00AB5266"/>
    <w:pPr>
      <w:autoSpaceDE w:val="0"/>
      <w:autoSpaceDN w:val="0"/>
      <w:spacing w:before="20" w:after="40" w:line="240" w:lineRule="auto"/>
      <w:ind w:left="280" w:firstLine="560"/>
      <w:jc w:val="both"/>
    </w:pPr>
    <w:rPr>
      <w:rFonts w:ascii="Times" w:eastAsia="Times New Roman" w:hAnsi="Times" w:cs="Times"/>
      <w:sz w:val="24"/>
      <w:szCs w:val="24"/>
      <w:lang w:eastAsia="fr-FR"/>
    </w:rPr>
  </w:style>
  <w:style w:type="paragraph" w:customStyle="1" w:styleId="Default">
    <w:name w:val="Default"/>
    <w:rsid w:val="00AB526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Policepardfaut"/>
    <w:rsid w:val="008D57E1"/>
  </w:style>
  <w:style w:type="character" w:styleId="Accentuation">
    <w:name w:val="Emphasis"/>
    <w:basedOn w:val="Policepardfaut"/>
    <w:uiPriority w:val="20"/>
    <w:qFormat/>
    <w:rsid w:val="008D57E1"/>
    <w:rPr>
      <w:i/>
      <w:iCs/>
    </w:rPr>
  </w:style>
  <w:style w:type="paragraph" w:styleId="Retraitcorpsdetexte2">
    <w:name w:val="Body Text Indent 2"/>
    <w:basedOn w:val="Normal"/>
    <w:link w:val="Retraitcorpsdetexte2Car"/>
    <w:uiPriority w:val="99"/>
    <w:unhideWhenUsed/>
    <w:rsid w:val="008D57E1"/>
    <w:pPr>
      <w:spacing w:after="120" w:line="480" w:lineRule="auto"/>
      <w:ind w:left="283"/>
    </w:pPr>
  </w:style>
  <w:style w:type="character" w:customStyle="1" w:styleId="Retraitcorpsdetexte2Car">
    <w:name w:val="Retrait corps de texte 2 Car"/>
    <w:basedOn w:val="Policepardfaut"/>
    <w:link w:val="Retraitcorpsdetexte2"/>
    <w:uiPriority w:val="99"/>
    <w:rsid w:val="008D57E1"/>
    <w:rPr>
      <w:rFonts w:ascii="Calibri" w:eastAsia="Calibri" w:hAnsi="Calibri" w:cs="Arial"/>
    </w:rPr>
  </w:style>
  <w:style w:type="paragraph" w:customStyle="1" w:styleId="Biblio">
    <w:name w:val="Biblio"/>
    <w:basedOn w:val="Normal"/>
    <w:uiPriority w:val="99"/>
    <w:rsid w:val="008D57E1"/>
    <w:pPr>
      <w:autoSpaceDE w:val="0"/>
      <w:autoSpaceDN w:val="0"/>
      <w:spacing w:before="20" w:after="40" w:line="240" w:lineRule="auto"/>
      <w:ind w:left="840" w:hanging="540"/>
      <w:jc w:val="both"/>
    </w:pPr>
    <w:rPr>
      <w:rFonts w:ascii="Times" w:eastAsia="Times New Roman" w:hAnsi="Times" w:cs="Times"/>
      <w:sz w:val="20"/>
      <w:szCs w:val="20"/>
      <w:lang w:eastAsia="fr-FR"/>
    </w:rPr>
  </w:style>
  <w:style w:type="paragraph" w:customStyle="1" w:styleId="ecxyiv197961496ecxmsonormal">
    <w:name w:val="ecxyiv197961496ecxmsonormal"/>
    <w:basedOn w:val="Normal"/>
    <w:rsid w:val="008D57E1"/>
    <w:pPr>
      <w:spacing w:after="324"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rsid w:val="008D57E1"/>
    <w:pPr>
      <w:keepLines/>
      <w:spacing w:before="120" w:after="0" w:line="240" w:lineRule="exact"/>
      <w:jc w:val="both"/>
    </w:pPr>
    <w:rPr>
      <w:rFonts w:ascii="Times New Roman" w:eastAsia="Times New Roman" w:hAnsi="Times New Roman" w:cs="Times New Roman"/>
      <w:lang w:eastAsia="fr-FR"/>
    </w:rPr>
  </w:style>
  <w:style w:type="character" w:customStyle="1" w:styleId="NotedebasdepageCar">
    <w:name w:val="Note de bas de page Car"/>
    <w:basedOn w:val="Policepardfaut"/>
    <w:link w:val="Notedebasdepage"/>
    <w:uiPriority w:val="99"/>
    <w:rsid w:val="008D57E1"/>
    <w:rPr>
      <w:rFonts w:ascii="Times New Roman" w:eastAsia="Times New Roman" w:hAnsi="Times New Roman" w:cs="Times New Roman"/>
      <w:lang w:eastAsia="fr-FR"/>
    </w:rPr>
  </w:style>
  <w:style w:type="paragraph" w:styleId="En-tte">
    <w:name w:val="header"/>
    <w:basedOn w:val="Normal"/>
    <w:link w:val="En-tteCar"/>
    <w:uiPriority w:val="99"/>
    <w:unhideWhenUsed/>
    <w:rsid w:val="002D7612"/>
    <w:pPr>
      <w:tabs>
        <w:tab w:val="center" w:pos="4536"/>
        <w:tab w:val="right" w:pos="9072"/>
      </w:tabs>
      <w:spacing w:after="0" w:line="240" w:lineRule="auto"/>
    </w:pPr>
  </w:style>
  <w:style w:type="character" w:customStyle="1" w:styleId="En-tteCar">
    <w:name w:val="En-tête Car"/>
    <w:basedOn w:val="Policepardfaut"/>
    <w:link w:val="En-tte"/>
    <w:uiPriority w:val="99"/>
    <w:rsid w:val="002D7612"/>
    <w:rPr>
      <w:rFonts w:ascii="Calibri" w:eastAsia="Calibri" w:hAnsi="Calibri" w:cs="Arial"/>
    </w:rPr>
  </w:style>
  <w:style w:type="paragraph" w:styleId="Pieddepage">
    <w:name w:val="footer"/>
    <w:basedOn w:val="Normal"/>
    <w:link w:val="PieddepageCar"/>
    <w:uiPriority w:val="99"/>
    <w:unhideWhenUsed/>
    <w:rsid w:val="002D76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7612"/>
    <w:rPr>
      <w:rFonts w:ascii="Calibri" w:eastAsia="Calibri" w:hAnsi="Calibri" w:cs="Arial"/>
    </w:rPr>
  </w:style>
  <w:style w:type="paragraph" w:styleId="NormalWeb">
    <w:name w:val="Normal (Web)"/>
    <w:basedOn w:val="Normal"/>
    <w:uiPriority w:val="99"/>
    <w:semiHidden/>
    <w:unhideWhenUsed/>
    <w:rsid w:val="00001B7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001B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01B7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266"/>
    <w:rPr>
      <w:rFonts w:ascii="Calibri" w:eastAsia="Calibri" w:hAnsi="Calibri" w:cs="Arial"/>
    </w:rPr>
  </w:style>
  <w:style w:type="paragraph" w:styleId="Titre3">
    <w:name w:val="heading 3"/>
    <w:basedOn w:val="Normal"/>
    <w:next w:val="Normal"/>
    <w:link w:val="Titre3Car"/>
    <w:uiPriority w:val="9"/>
    <w:qFormat/>
    <w:rsid w:val="00AB5266"/>
    <w:pPr>
      <w:keepNext/>
      <w:autoSpaceDE w:val="0"/>
      <w:autoSpaceDN w:val="0"/>
      <w:spacing w:before="120" w:after="120" w:line="240" w:lineRule="auto"/>
      <w:ind w:left="352"/>
      <w:outlineLvl w:val="2"/>
    </w:pPr>
    <w:rPr>
      <w:rFonts w:ascii="Times" w:eastAsia="Times New Roman" w:hAnsi="Times" w:cs="Times"/>
      <w:b/>
      <w:bCs/>
      <w:sz w:val="24"/>
      <w:szCs w:val="24"/>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AB5266"/>
    <w:rPr>
      <w:rFonts w:ascii="Times" w:eastAsia="Times New Roman" w:hAnsi="Times" w:cs="Times"/>
      <w:b/>
      <w:bCs/>
      <w:sz w:val="24"/>
      <w:szCs w:val="24"/>
      <w:lang w:eastAsia="fr-FR"/>
    </w:rPr>
  </w:style>
  <w:style w:type="paragraph" w:styleId="Paragraphedeliste">
    <w:name w:val="List Paragraph"/>
    <w:basedOn w:val="Normal"/>
    <w:uiPriority w:val="34"/>
    <w:qFormat/>
    <w:rsid w:val="00AB5266"/>
    <w:pPr>
      <w:ind w:left="720"/>
      <w:contextualSpacing/>
    </w:pPr>
  </w:style>
  <w:style w:type="character" w:styleId="Lienhypertexte">
    <w:name w:val="Hyperlink"/>
    <w:basedOn w:val="Policepardfaut"/>
    <w:uiPriority w:val="99"/>
    <w:unhideWhenUsed/>
    <w:rsid w:val="00AB5266"/>
    <w:rPr>
      <w:color w:val="0000FF"/>
      <w:u w:val="single"/>
    </w:rPr>
  </w:style>
  <w:style w:type="paragraph" w:styleId="Corpsdetexte">
    <w:name w:val="Body Text"/>
    <w:basedOn w:val="Normal"/>
    <w:link w:val="CorpsdetexteCar"/>
    <w:uiPriority w:val="1"/>
    <w:qFormat/>
    <w:rsid w:val="00AB5266"/>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rsid w:val="00AB5266"/>
    <w:rPr>
      <w:rFonts w:ascii="Times New Roman" w:eastAsia="Times New Roman" w:hAnsi="Times New Roman" w:cs="Times New Roman"/>
      <w:sz w:val="24"/>
      <w:szCs w:val="24"/>
      <w:lang w:eastAsia="fr-FR"/>
    </w:rPr>
  </w:style>
  <w:style w:type="paragraph" w:customStyle="1" w:styleId="Alinea">
    <w:name w:val="Alinea"/>
    <w:basedOn w:val="Normal"/>
    <w:uiPriority w:val="99"/>
    <w:rsid w:val="00AB5266"/>
    <w:pPr>
      <w:autoSpaceDE w:val="0"/>
      <w:autoSpaceDN w:val="0"/>
      <w:spacing w:before="20" w:after="40" w:line="240" w:lineRule="auto"/>
      <w:ind w:left="280" w:firstLine="560"/>
      <w:jc w:val="both"/>
    </w:pPr>
    <w:rPr>
      <w:rFonts w:ascii="Times" w:eastAsia="Times New Roman" w:hAnsi="Times" w:cs="Times"/>
      <w:sz w:val="24"/>
      <w:szCs w:val="24"/>
      <w:lang w:eastAsia="fr-FR"/>
    </w:rPr>
  </w:style>
  <w:style w:type="paragraph" w:customStyle="1" w:styleId="Default">
    <w:name w:val="Default"/>
    <w:rsid w:val="00AB526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Policepardfaut"/>
    <w:rsid w:val="008D57E1"/>
  </w:style>
  <w:style w:type="character" w:styleId="Accentuation">
    <w:name w:val="Emphasis"/>
    <w:basedOn w:val="Policepardfaut"/>
    <w:uiPriority w:val="20"/>
    <w:qFormat/>
    <w:rsid w:val="008D57E1"/>
    <w:rPr>
      <w:i/>
      <w:iCs/>
    </w:rPr>
  </w:style>
  <w:style w:type="paragraph" w:styleId="Retraitcorpsdetexte2">
    <w:name w:val="Body Text Indent 2"/>
    <w:basedOn w:val="Normal"/>
    <w:link w:val="Retraitcorpsdetexte2Car"/>
    <w:uiPriority w:val="99"/>
    <w:unhideWhenUsed/>
    <w:rsid w:val="008D57E1"/>
    <w:pPr>
      <w:spacing w:after="120" w:line="480" w:lineRule="auto"/>
      <w:ind w:left="283"/>
    </w:pPr>
  </w:style>
  <w:style w:type="character" w:customStyle="1" w:styleId="Retraitcorpsdetexte2Car">
    <w:name w:val="Retrait corps de texte 2 Car"/>
    <w:basedOn w:val="Policepardfaut"/>
    <w:link w:val="Retraitcorpsdetexte2"/>
    <w:uiPriority w:val="99"/>
    <w:rsid w:val="008D57E1"/>
    <w:rPr>
      <w:rFonts w:ascii="Calibri" w:eastAsia="Calibri" w:hAnsi="Calibri" w:cs="Arial"/>
    </w:rPr>
  </w:style>
  <w:style w:type="paragraph" w:customStyle="1" w:styleId="Biblio">
    <w:name w:val="Biblio"/>
    <w:basedOn w:val="Normal"/>
    <w:uiPriority w:val="99"/>
    <w:rsid w:val="008D57E1"/>
    <w:pPr>
      <w:autoSpaceDE w:val="0"/>
      <w:autoSpaceDN w:val="0"/>
      <w:spacing w:before="20" w:after="40" w:line="240" w:lineRule="auto"/>
      <w:ind w:left="840" w:hanging="540"/>
      <w:jc w:val="both"/>
    </w:pPr>
    <w:rPr>
      <w:rFonts w:ascii="Times" w:eastAsia="Times New Roman" w:hAnsi="Times" w:cs="Times"/>
      <w:sz w:val="20"/>
      <w:szCs w:val="20"/>
      <w:lang w:eastAsia="fr-FR"/>
    </w:rPr>
  </w:style>
  <w:style w:type="paragraph" w:customStyle="1" w:styleId="ecxyiv197961496ecxmsonormal">
    <w:name w:val="ecxyiv197961496ecxmsonormal"/>
    <w:basedOn w:val="Normal"/>
    <w:rsid w:val="008D57E1"/>
    <w:pPr>
      <w:spacing w:after="324"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rsid w:val="008D57E1"/>
    <w:pPr>
      <w:keepLines/>
      <w:spacing w:before="120" w:after="0" w:line="240" w:lineRule="exact"/>
      <w:jc w:val="both"/>
    </w:pPr>
    <w:rPr>
      <w:rFonts w:ascii="Times New Roman" w:eastAsia="Times New Roman" w:hAnsi="Times New Roman" w:cs="Times New Roman"/>
      <w:lang w:eastAsia="fr-FR"/>
    </w:rPr>
  </w:style>
  <w:style w:type="character" w:customStyle="1" w:styleId="NotedebasdepageCar">
    <w:name w:val="Note de bas de page Car"/>
    <w:basedOn w:val="Policepardfaut"/>
    <w:link w:val="Notedebasdepage"/>
    <w:uiPriority w:val="99"/>
    <w:rsid w:val="008D57E1"/>
    <w:rPr>
      <w:rFonts w:ascii="Times New Roman" w:eastAsia="Times New Roman" w:hAnsi="Times New Roman" w:cs="Times New Roman"/>
      <w:lang w:eastAsia="fr-FR"/>
    </w:rPr>
  </w:style>
  <w:style w:type="paragraph" w:styleId="En-tte">
    <w:name w:val="header"/>
    <w:basedOn w:val="Normal"/>
    <w:link w:val="En-tteCar"/>
    <w:uiPriority w:val="99"/>
    <w:unhideWhenUsed/>
    <w:rsid w:val="002D7612"/>
    <w:pPr>
      <w:tabs>
        <w:tab w:val="center" w:pos="4536"/>
        <w:tab w:val="right" w:pos="9072"/>
      </w:tabs>
      <w:spacing w:after="0" w:line="240" w:lineRule="auto"/>
    </w:pPr>
  </w:style>
  <w:style w:type="character" w:customStyle="1" w:styleId="En-tteCar">
    <w:name w:val="En-tête Car"/>
    <w:basedOn w:val="Policepardfaut"/>
    <w:link w:val="En-tte"/>
    <w:uiPriority w:val="99"/>
    <w:rsid w:val="002D7612"/>
    <w:rPr>
      <w:rFonts w:ascii="Calibri" w:eastAsia="Calibri" w:hAnsi="Calibri" w:cs="Arial"/>
    </w:rPr>
  </w:style>
  <w:style w:type="paragraph" w:styleId="Pieddepage">
    <w:name w:val="footer"/>
    <w:basedOn w:val="Normal"/>
    <w:link w:val="PieddepageCar"/>
    <w:uiPriority w:val="99"/>
    <w:unhideWhenUsed/>
    <w:rsid w:val="002D76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7612"/>
    <w:rPr>
      <w:rFonts w:ascii="Calibri" w:eastAsia="Calibri" w:hAnsi="Calibri" w:cs="Arial"/>
    </w:rPr>
  </w:style>
  <w:style w:type="paragraph" w:styleId="NormalWeb">
    <w:name w:val="Normal (Web)"/>
    <w:basedOn w:val="Normal"/>
    <w:uiPriority w:val="99"/>
    <w:semiHidden/>
    <w:unhideWhenUsed/>
    <w:rsid w:val="00001B7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001B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01B7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85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alshs.archives-ouvertes.fr/halshs-00441384"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file:///E:/IMPORTANT%20Schweitzer.pdf" TargetMode="External"/><Relationship Id="rId2" Type="http://schemas.openxmlformats.org/officeDocument/2006/relationships/styles" Target="styles.xml"/><Relationship Id="rId16" Type="http://schemas.openxmlformats.org/officeDocument/2006/relationships/hyperlink" Target="http://edutice.archives-ouvertes.f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hyperlink" Target="http://alsic.org" TargetMode="External"/><Relationship Id="rId10" Type="http://schemas.openxmlformats.org/officeDocument/2006/relationships/hyperlink" Target="http://fr.wikipedia.f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lsic.revues.org/index.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29</Pages>
  <Words>8089</Words>
  <Characters>44493</Characters>
  <Application>Microsoft Office Word</Application>
  <DocSecurity>0</DocSecurity>
  <Lines>370</Lines>
  <Paragraphs>104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sofiane</dc:creator>
  <cp:lastModifiedBy>AcEr</cp:lastModifiedBy>
  <cp:revision>3</cp:revision>
  <dcterms:created xsi:type="dcterms:W3CDTF">2024-10-09T16:47:00Z</dcterms:created>
  <dcterms:modified xsi:type="dcterms:W3CDTF">2024-10-09T16:55:00Z</dcterms:modified>
</cp:coreProperties>
</file>