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C54" w:rsidRPr="00584AAB" w:rsidRDefault="001D2B05" w:rsidP="007E4CC6">
      <w:pPr>
        <w:bidi/>
        <w:ind w:left="-851" w:firstLine="567"/>
        <w:jc w:val="center"/>
        <w:rPr>
          <w:rFonts w:ascii="Sakkal Majalla" w:hAnsi="Sakkal Majalla" w:cs="Sakkal Majalla" w:hint="cs"/>
          <w:b/>
          <w:bCs/>
          <w:sz w:val="32"/>
          <w:szCs w:val="32"/>
          <w:rtl/>
          <w:lang w:bidi="ar-DZ"/>
        </w:rPr>
      </w:pPr>
      <w:r w:rsidRPr="00584AAB">
        <w:rPr>
          <w:rFonts w:ascii="Sakkal Majalla" w:hAnsi="Sakkal Majalla" w:cs="Sakkal Majalla" w:hint="cs"/>
          <w:b/>
          <w:bCs/>
          <w:sz w:val="32"/>
          <w:szCs w:val="32"/>
          <w:rtl/>
          <w:lang w:bidi="ar-DZ"/>
        </w:rPr>
        <w:t>إثبات متاع البيت في قانون الأسرة الجزائري</w:t>
      </w:r>
    </w:p>
    <w:p w:rsidR="001D2B05" w:rsidRDefault="001D2B05" w:rsidP="007E4CC6">
      <w:pPr>
        <w:bidi/>
        <w:ind w:left="-851" w:firstLine="567"/>
        <w:jc w:val="both"/>
        <w:rPr>
          <w:rFonts w:ascii="Sakkal Majalla" w:hAnsi="Sakkal Majalla" w:cs="Sakkal Majalla" w:hint="cs"/>
          <w:sz w:val="32"/>
          <w:szCs w:val="32"/>
          <w:rtl/>
          <w:lang w:bidi="ar-DZ"/>
        </w:rPr>
      </w:pPr>
      <w:r>
        <w:rPr>
          <w:rFonts w:ascii="Sakkal Majalla" w:hAnsi="Sakkal Majalla" w:cs="Sakkal Majalla" w:hint="cs"/>
          <w:sz w:val="32"/>
          <w:szCs w:val="32"/>
          <w:rtl/>
          <w:lang w:bidi="ar-DZ"/>
        </w:rPr>
        <w:t>ل</w:t>
      </w:r>
      <w:r w:rsidR="00584AAB">
        <w:rPr>
          <w:rFonts w:ascii="Sakkal Majalla" w:hAnsi="Sakkal Majalla" w:cs="Sakkal Majalla" w:hint="cs"/>
          <w:sz w:val="32"/>
          <w:szCs w:val="32"/>
          <w:rtl/>
          <w:lang w:bidi="ar-DZ"/>
        </w:rPr>
        <w:t>ا</w:t>
      </w:r>
      <w:r>
        <w:rPr>
          <w:rFonts w:ascii="Sakkal Majalla" w:hAnsi="Sakkal Majalla" w:cs="Sakkal Majalla" w:hint="cs"/>
          <w:sz w:val="32"/>
          <w:szCs w:val="32"/>
          <w:rtl/>
          <w:lang w:bidi="ar-DZ"/>
        </w:rPr>
        <w:t xml:space="preserve"> تتوقف الحياة الزوجية على مجرد الإنفاق من الزوج والطاعة من طرف الزوجة بل تقتضي أن يتوفر للزوجين بيت زوجي يسكنان فيه وما يترتب عن ذلك من التآزر والتعاون والمشاركة في تأثيثه من أموال الزوجين سواء عن طيب خاطر  وتسامح بينهما أو وفق ما تمليه القواعد الشرعية والقانونية التي تحكم العلاقة الزوجية تعرف هذه الأشياء قانونا بمتاع البيت.</w:t>
      </w:r>
    </w:p>
    <w:p w:rsidR="001D2B05" w:rsidRDefault="001D2B05" w:rsidP="007E4CC6">
      <w:pPr>
        <w:bidi/>
        <w:ind w:left="-851" w:firstLine="567"/>
        <w:jc w:val="both"/>
        <w:rPr>
          <w:rFonts w:ascii="Sakkal Majalla" w:hAnsi="Sakkal Majalla" w:cs="Sakkal Majalla" w:hint="cs"/>
          <w:sz w:val="32"/>
          <w:szCs w:val="32"/>
          <w:rtl/>
          <w:lang w:bidi="ar-DZ"/>
        </w:rPr>
      </w:pPr>
      <w:r>
        <w:rPr>
          <w:rFonts w:ascii="Sakkal Majalla" w:hAnsi="Sakkal Majalla" w:cs="Sakkal Majalla" w:hint="cs"/>
          <w:sz w:val="32"/>
          <w:szCs w:val="32"/>
          <w:rtl/>
          <w:lang w:bidi="ar-DZ"/>
        </w:rPr>
        <w:t>ولمّا كان طابع الاشتراك في متاع البيت السمة الغالبة في معظم الأسر، أصبح هذا الموضوع من بين المواضيع التي تثير العديد من النزاعات حال فك الرابطة الزوجية بين الزوجين ويعتبر النزاع في متاع البت من أهم المسائل التي تعالجها الجهات القضائية، نظمه المش</w:t>
      </w:r>
      <w:r w:rsidR="00150346">
        <w:rPr>
          <w:rFonts w:ascii="Sakkal Majalla" w:hAnsi="Sakkal Majalla" w:cs="Sakkal Majalla" w:hint="cs"/>
          <w:sz w:val="32"/>
          <w:szCs w:val="32"/>
          <w:rtl/>
          <w:lang w:bidi="ar-DZ"/>
        </w:rPr>
        <w:t>رع الجزائري في نص المادة 73 من قانون الأسرة.</w:t>
      </w:r>
    </w:p>
    <w:p w:rsidR="00150346" w:rsidRDefault="007E6CC6" w:rsidP="007E6CC6">
      <w:pPr>
        <w:bidi/>
        <w:ind w:left="-851" w:firstLine="567"/>
        <w:jc w:val="center"/>
        <w:rPr>
          <w:rFonts w:ascii="Sakkal Majalla" w:hAnsi="Sakkal Majalla" w:cs="Sakkal Majalla" w:hint="cs"/>
          <w:sz w:val="32"/>
          <w:szCs w:val="32"/>
          <w:rtl/>
          <w:lang w:bidi="ar-DZ"/>
        </w:rPr>
      </w:pPr>
      <w:r>
        <w:rPr>
          <w:rFonts w:ascii="Sakkal Majalla" w:hAnsi="Sakkal Majalla" w:cs="Sakkal Majalla" w:hint="cs"/>
          <w:b/>
          <w:bCs/>
          <w:sz w:val="32"/>
          <w:szCs w:val="32"/>
          <w:rtl/>
          <w:lang w:bidi="ar-DZ"/>
        </w:rPr>
        <w:t xml:space="preserve">قبل الولوج لموضوع اثبات متاع البيت نوضح المقصود به، حيث </w:t>
      </w:r>
      <w:r w:rsidR="00150346">
        <w:rPr>
          <w:rFonts w:ascii="Sakkal Majalla" w:hAnsi="Sakkal Majalla" w:cs="Sakkal Majalla" w:hint="cs"/>
          <w:sz w:val="32"/>
          <w:szCs w:val="32"/>
          <w:rtl/>
          <w:lang w:bidi="ar-DZ"/>
        </w:rPr>
        <w:t xml:space="preserve">يقصد </w:t>
      </w:r>
      <w:r>
        <w:rPr>
          <w:rFonts w:ascii="Sakkal Majalla" w:hAnsi="Sakkal Majalla" w:cs="Sakkal Majalla" w:hint="cs"/>
          <w:sz w:val="32"/>
          <w:szCs w:val="32"/>
          <w:rtl/>
          <w:lang w:bidi="ar-DZ"/>
        </w:rPr>
        <w:t>بمتاع البيت</w:t>
      </w:r>
      <w:r w:rsidR="00150346">
        <w:rPr>
          <w:rFonts w:ascii="Sakkal Majalla" w:hAnsi="Sakkal Majalla" w:cs="Sakkal Majalla" w:hint="cs"/>
          <w:sz w:val="32"/>
          <w:szCs w:val="32"/>
          <w:rtl/>
          <w:lang w:bidi="ar-DZ"/>
        </w:rPr>
        <w:t xml:space="preserve">  ما يوجد داخل بيت الزوجية مما يُنتفع به عادة  وتسهل به عملية التساكن بين الزوجين وهو يشمل أدوات الطبخ والفراش والأغطية والملابس ومختلف الأجهزة </w:t>
      </w:r>
      <w:r>
        <w:rPr>
          <w:rFonts w:ascii="Sakkal Majalla" w:hAnsi="Sakkal Majalla" w:cs="Sakkal Majalla" w:hint="cs"/>
          <w:sz w:val="32"/>
          <w:szCs w:val="32"/>
          <w:rtl/>
          <w:lang w:bidi="ar-DZ"/>
        </w:rPr>
        <w:t>الكهرو منزلية</w:t>
      </w:r>
      <w:r w:rsidR="00150346">
        <w:rPr>
          <w:rFonts w:ascii="Sakkal Majalla" w:hAnsi="Sakkal Majalla" w:cs="Sakkal Majalla" w:hint="cs"/>
          <w:sz w:val="32"/>
          <w:szCs w:val="32"/>
          <w:rtl/>
          <w:lang w:bidi="ar-DZ"/>
        </w:rPr>
        <w:t xml:space="preserve"> التي تستعمل في الطبخ و...إلخ</w:t>
      </w:r>
    </w:p>
    <w:p w:rsidR="00584AAB" w:rsidRDefault="00150346" w:rsidP="007E4CC6">
      <w:pPr>
        <w:bidi/>
        <w:ind w:left="-851" w:firstLine="567"/>
        <w:jc w:val="both"/>
        <w:rPr>
          <w:rFonts w:ascii="Sakkal Majalla" w:hAnsi="Sakkal Majalla" w:cs="Sakkal Majalla" w:hint="cs"/>
          <w:sz w:val="32"/>
          <w:szCs w:val="32"/>
          <w:rtl/>
          <w:lang w:bidi="ar-DZ"/>
        </w:rPr>
      </w:pPr>
      <w:r>
        <w:rPr>
          <w:rFonts w:ascii="Sakkal Majalla" w:hAnsi="Sakkal Majalla" w:cs="Sakkal Majalla" w:hint="cs"/>
          <w:sz w:val="32"/>
          <w:szCs w:val="32"/>
          <w:rtl/>
          <w:lang w:bidi="ar-DZ"/>
        </w:rPr>
        <w:t>بغض النظر في الآراء الفقهية التي حاولت إبراز من يتك</w:t>
      </w:r>
      <w:r w:rsidR="00E221C7">
        <w:rPr>
          <w:rFonts w:ascii="Sakkal Majalla" w:hAnsi="Sakkal Majalla" w:cs="Sakkal Majalla" w:hint="cs"/>
          <w:sz w:val="32"/>
          <w:szCs w:val="32"/>
          <w:rtl/>
          <w:lang w:bidi="ar-DZ"/>
        </w:rPr>
        <w:t>فل ب</w:t>
      </w:r>
      <w:r>
        <w:rPr>
          <w:rFonts w:ascii="Sakkal Majalla" w:hAnsi="Sakkal Majalla" w:cs="Sakkal Majalla" w:hint="cs"/>
          <w:sz w:val="32"/>
          <w:szCs w:val="32"/>
          <w:rtl/>
          <w:lang w:bidi="ar-DZ"/>
        </w:rPr>
        <w:t>تأثيث البيت والمساهمة في تجهيزه،</w:t>
      </w:r>
      <w:r w:rsidR="00E221C7">
        <w:rPr>
          <w:rFonts w:ascii="Sakkal Majalla" w:hAnsi="Sakkal Majalla" w:cs="Sakkal Majalla" w:hint="cs"/>
          <w:sz w:val="32"/>
          <w:szCs w:val="32"/>
          <w:rtl/>
          <w:lang w:bidi="ar-DZ"/>
        </w:rPr>
        <w:t xml:space="preserve"> </w:t>
      </w:r>
      <w:r w:rsidR="00584AAB">
        <w:rPr>
          <w:rFonts w:ascii="Sakkal Majalla" w:hAnsi="Sakkal Majalla" w:cs="Sakkal Majalla" w:hint="cs"/>
          <w:sz w:val="32"/>
          <w:szCs w:val="32"/>
          <w:rtl/>
          <w:lang w:bidi="ar-DZ"/>
        </w:rPr>
        <w:t>فإ</w:t>
      </w:r>
      <w:r w:rsidR="00E221C7">
        <w:rPr>
          <w:rFonts w:ascii="Sakkal Majalla" w:hAnsi="Sakkal Majalla" w:cs="Sakkal Majalla" w:hint="cs"/>
          <w:sz w:val="32"/>
          <w:szCs w:val="32"/>
          <w:rtl/>
          <w:lang w:bidi="ar-DZ"/>
        </w:rPr>
        <w:t xml:space="preserve">ن الجدير بالإشارة إليه انه لا توجد نصوص قانونية تلزم المرأة بالمساهمة في تجهيز بيت الزوجية ، كما لا توجد من النصوص ما ينفي امكانية مساهمة هذه </w:t>
      </w:r>
      <w:r w:rsidR="00584AAB">
        <w:rPr>
          <w:rFonts w:ascii="Sakkal Majalla" w:hAnsi="Sakkal Majalla" w:cs="Sakkal Majalla" w:hint="cs"/>
          <w:sz w:val="32"/>
          <w:szCs w:val="32"/>
          <w:rtl/>
          <w:lang w:bidi="ar-DZ"/>
        </w:rPr>
        <w:t>الأخيرة</w:t>
      </w:r>
      <w:r w:rsidR="00E221C7">
        <w:rPr>
          <w:rFonts w:ascii="Sakkal Majalla" w:hAnsi="Sakkal Majalla" w:cs="Sakkal Majalla" w:hint="cs"/>
          <w:sz w:val="32"/>
          <w:szCs w:val="32"/>
          <w:rtl/>
          <w:lang w:bidi="ar-DZ"/>
        </w:rPr>
        <w:t xml:space="preserve"> في تجهيزه</w:t>
      </w:r>
      <w:r w:rsidR="00584AAB">
        <w:rPr>
          <w:rFonts w:ascii="Sakkal Majalla" w:hAnsi="Sakkal Majalla" w:cs="Sakkal Majalla" w:hint="cs"/>
          <w:sz w:val="32"/>
          <w:szCs w:val="32"/>
          <w:rtl/>
          <w:lang w:bidi="ar-DZ"/>
        </w:rPr>
        <w:t>،</w:t>
      </w:r>
      <w:r w:rsidR="00E221C7">
        <w:rPr>
          <w:rFonts w:ascii="Sakkal Majalla" w:hAnsi="Sakkal Majalla" w:cs="Sakkal Majalla" w:hint="cs"/>
          <w:sz w:val="32"/>
          <w:szCs w:val="32"/>
          <w:rtl/>
          <w:lang w:bidi="ar-DZ"/>
        </w:rPr>
        <w:t xml:space="preserve"> وبالتالي تبقى الأعراف السائدة في المجتمعات هي المحددة لدور المرأة في المشاركة من عدمه في تأثيث البيت </w:t>
      </w:r>
      <w:r w:rsidR="00584AAB">
        <w:rPr>
          <w:rFonts w:ascii="Sakkal Majalla" w:hAnsi="Sakkal Majalla" w:cs="Sakkal Majalla" w:hint="cs"/>
          <w:sz w:val="32"/>
          <w:szCs w:val="32"/>
          <w:rtl/>
          <w:lang w:bidi="ar-DZ"/>
        </w:rPr>
        <w:t xml:space="preserve">وهذا </w:t>
      </w:r>
      <w:r w:rsidR="00E221C7">
        <w:rPr>
          <w:rFonts w:ascii="Sakkal Majalla" w:hAnsi="Sakkal Majalla" w:cs="Sakkal Majalla" w:hint="cs"/>
          <w:sz w:val="32"/>
          <w:szCs w:val="32"/>
          <w:rtl/>
          <w:lang w:bidi="ar-DZ"/>
        </w:rPr>
        <w:t>بالنظر إلى ظروفها المادية سواء كانت عاملة أو بنت لعائلة ذات مالٍ</w:t>
      </w:r>
      <w:r w:rsidR="00584AAB">
        <w:rPr>
          <w:rFonts w:ascii="Sakkal Majalla" w:hAnsi="Sakkal Majalla" w:cs="Sakkal Majalla" w:hint="cs"/>
          <w:sz w:val="32"/>
          <w:szCs w:val="32"/>
          <w:rtl/>
          <w:lang w:bidi="ar-DZ"/>
        </w:rPr>
        <w:t>.</w:t>
      </w:r>
    </w:p>
    <w:p w:rsidR="00584AAB" w:rsidRDefault="00584AAB" w:rsidP="0034601D">
      <w:pPr>
        <w:bidi/>
        <w:jc w:val="both"/>
        <w:rPr>
          <w:rFonts w:ascii="Sakkal Majalla" w:hAnsi="Sakkal Majalla" w:cs="Sakkal Majalla" w:hint="cs"/>
          <w:b/>
          <w:bCs/>
          <w:sz w:val="32"/>
          <w:szCs w:val="32"/>
          <w:rtl/>
          <w:lang w:bidi="ar-DZ"/>
        </w:rPr>
      </w:pPr>
    </w:p>
    <w:p w:rsidR="00584AAB" w:rsidRDefault="0034601D" w:rsidP="0034601D">
      <w:pPr>
        <w:bidi/>
        <w:ind w:left="-851" w:firstLine="567"/>
        <w:jc w:val="both"/>
        <w:rPr>
          <w:rFonts w:ascii="Sakkal Majalla" w:hAnsi="Sakkal Majalla" w:cs="Sakkal Majalla" w:hint="cs"/>
          <w:b/>
          <w:bCs/>
          <w:sz w:val="32"/>
          <w:szCs w:val="32"/>
          <w:rtl/>
          <w:lang w:bidi="ar-DZ"/>
        </w:rPr>
      </w:pPr>
      <w:r w:rsidRPr="00584AAB">
        <w:rPr>
          <w:rFonts w:ascii="Sakkal Majalla" w:hAnsi="Sakkal Majalla" w:cs="Sakkal Majalla" w:hint="cs"/>
          <w:b/>
          <w:bCs/>
          <w:sz w:val="32"/>
          <w:szCs w:val="32"/>
          <w:rtl/>
          <w:lang w:bidi="ar-DZ"/>
        </w:rPr>
        <w:t>أولا</w:t>
      </w:r>
      <w:r w:rsidR="00584AAB" w:rsidRPr="00584AAB">
        <w:rPr>
          <w:rFonts w:ascii="Sakkal Majalla" w:hAnsi="Sakkal Majalla" w:cs="Sakkal Majalla" w:hint="cs"/>
          <w:b/>
          <w:bCs/>
          <w:sz w:val="32"/>
          <w:szCs w:val="32"/>
          <w:rtl/>
          <w:lang w:bidi="ar-DZ"/>
        </w:rPr>
        <w:t xml:space="preserve">. النزاع في </w:t>
      </w:r>
      <w:r>
        <w:rPr>
          <w:rFonts w:ascii="Sakkal Majalla" w:hAnsi="Sakkal Majalla" w:cs="Sakkal Majalla" w:hint="cs"/>
          <w:b/>
          <w:bCs/>
          <w:sz w:val="32"/>
          <w:szCs w:val="32"/>
          <w:rtl/>
          <w:lang w:bidi="ar-DZ"/>
        </w:rPr>
        <w:t xml:space="preserve">وجود </w:t>
      </w:r>
      <w:r w:rsidR="00584AAB" w:rsidRPr="00584AAB">
        <w:rPr>
          <w:rFonts w:ascii="Sakkal Majalla" w:hAnsi="Sakkal Majalla" w:cs="Sakkal Majalla" w:hint="cs"/>
          <w:b/>
          <w:bCs/>
          <w:sz w:val="32"/>
          <w:szCs w:val="32"/>
          <w:rtl/>
          <w:lang w:bidi="ar-DZ"/>
        </w:rPr>
        <w:t>متاع البيت:</w:t>
      </w:r>
    </w:p>
    <w:p w:rsidR="00D56746" w:rsidRDefault="00584AAB" w:rsidP="007E4CC6">
      <w:pPr>
        <w:bidi/>
        <w:ind w:left="-851" w:firstLine="567"/>
        <w:jc w:val="both"/>
        <w:rPr>
          <w:rFonts w:ascii="Sakkal Majalla" w:hAnsi="Sakkal Majalla" w:cs="Sakkal Majalla" w:hint="cs"/>
          <w:b/>
          <w:bCs/>
          <w:sz w:val="32"/>
          <w:szCs w:val="32"/>
          <w:rtl/>
          <w:lang w:bidi="ar-DZ"/>
        </w:rPr>
      </w:pPr>
      <w:r w:rsidRPr="007E6CC6">
        <w:rPr>
          <w:rFonts w:ascii="Sakkal Majalla" w:hAnsi="Sakkal Majalla" w:cs="Sakkal Majalla" w:hint="cs"/>
          <w:sz w:val="32"/>
          <w:szCs w:val="32"/>
          <w:rtl/>
          <w:lang w:bidi="ar-DZ"/>
        </w:rPr>
        <w:t>يمكن أن يثار النزاع بين الطرفين حول متاع البيت آخذا العديد من الصور،</w:t>
      </w:r>
      <w:r w:rsidR="00D56746" w:rsidRPr="007E6CC6">
        <w:rPr>
          <w:rFonts w:ascii="Sakkal Majalla" w:hAnsi="Sakkal Majalla" w:cs="Sakkal Majalla" w:hint="cs"/>
          <w:sz w:val="32"/>
          <w:szCs w:val="32"/>
          <w:rtl/>
          <w:lang w:bidi="ar-DZ"/>
        </w:rPr>
        <w:t xml:space="preserve"> </w:t>
      </w:r>
      <w:r w:rsidR="00D56746" w:rsidRPr="007E6CC6">
        <w:rPr>
          <w:rFonts w:ascii="Sakkal Majalla" w:hAnsi="Sakkal Majalla" w:cs="Sakkal Majalla" w:hint="cs"/>
          <w:sz w:val="32"/>
          <w:szCs w:val="32"/>
          <w:rtl/>
          <w:lang w:bidi="ar-DZ"/>
        </w:rPr>
        <w:t>حيث ورد في نص المادة</w:t>
      </w:r>
      <w:r w:rsidR="00D56746" w:rsidRPr="007E6CC6">
        <w:rPr>
          <w:rFonts w:ascii="Sakkal Majalla" w:hAnsi="Sakkal Majalla" w:cs="Sakkal Majalla" w:hint="cs"/>
          <w:sz w:val="32"/>
          <w:szCs w:val="32"/>
          <w:rtl/>
          <w:lang w:bidi="ar-DZ"/>
        </w:rPr>
        <w:t xml:space="preserve"> 73 ق الأسرة</w:t>
      </w:r>
      <w:r w:rsidR="00D56746" w:rsidRPr="00D56746">
        <w:rPr>
          <w:rFonts w:ascii="Sakkal Majalla" w:hAnsi="Sakkal Majalla" w:cs="Sakkal Majalla" w:hint="cs"/>
          <w:b/>
          <w:bCs/>
          <w:sz w:val="32"/>
          <w:szCs w:val="32"/>
          <w:rtl/>
          <w:lang w:bidi="ar-DZ"/>
        </w:rPr>
        <w:t xml:space="preserve"> "</w:t>
      </w:r>
      <w:r w:rsidR="00D56746" w:rsidRPr="00D56746">
        <w:rPr>
          <w:rFonts w:ascii="Sakkal Majalla" w:hAnsi="Sakkal Majalla" w:cs="Sakkal Majalla" w:hint="cs"/>
          <w:b/>
          <w:bCs/>
          <w:sz w:val="32"/>
          <w:szCs w:val="32"/>
          <w:highlight w:val="lightGray"/>
          <w:rtl/>
          <w:lang w:bidi="ar-DZ"/>
        </w:rPr>
        <w:t xml:space="preserve"> إذا وقع نزاع بين الزوجين أو ورثتهما في متاع البيت وليس لأحدهما بينة فالقول للزوجة أو ورثتها مع اليمين في المعتاد للنساء والقول للزوج أو ورثته مع اليمين في المعتاد للرجال. والمشتركات بينهما يقتسمانها مع اليمين".</w:t>
      </w:r>
    </w:p>
    <w:p w:rsidR="00584AAB" w:rsidRPr="00D16C8A" w:rsidRDefault="00584AAB" w:rsidP="007E4CC6">
      <w:pPr>
        <w:bidi/>
        <w:ind w:left="-851" w:firstLine="567"/>
        <w:jc w:val="both"/>
        <w:rPr>
          <w:rFonts w:ascii="Sakkal Majalla" w:hAnsi="Sakkal Majalla" w:cs="Sakkal Majalla" w:hint="cs"/>
          <w:sz w:val="32"/>
          <w:szCs w:val="32"/>
          <w:rtl/>
          <w:lang w:bidi="ar-DZ"/>
        </w:rPr>
      </w:pPr>
      <w:r>
        <w:rPr>
          <w:rFonts w:ascii="Sakkal Majalla" w:hAnsi="Sakkal Majalla" w:cs="Sakkal Majalla" w:hint="cs"/>
          <w:b/>
          <w:bCs/>
          <w:sz w:val="32"/>
          <w:szCs w:val="32"/>
          <w:rtl/>
          <w:lang w:bidi="ar-DZ"/>
        </w:rPr>
        <w:t xml:space="preserve"> </w:t>
      </w:r>
      <w:r w:rsidRPr="00D16C8A">
        <w:rPr>
          <w:rFonts w:ascii="Sakkal Majalla" w:hAnsi="Sakkal Majalla" w:cs="Sakkal Majalla" w:hint="cs"/>
          <w:sz w:val="32"/>
          <w:szCs w:val="32"/>
          <w:rtl/>
          <w:lang w:bidi="ar-DZ"/>
        </w:rPr>
        <w:t xml:space="preserve">في غالب </w:t>
      </w:r>
      <w:r w:rsidR="00D56746" w:rsidRPr="00D16C8A">
        <w:rPr>
          <w:rFonts w:ascii="Sakkal Majalla" w:hAnsi="Sakkal Majalla" w:cs="Sakkal Majalla" w:hint="cs"/>
          <w:sz w:val="32"/>
          <w:szCs w:val="32"/>
          <w:rtl/>
          <w:lang w:bidi="ar-DZ"/>
        </w:rPr>
        <w:t>الأحيان</w:t>
      </w:r>
      <w:r w:rsidRPr="00D16C8A">
        <w:rPr>
          <w:rFonts w:ascii="Sakkal Majalla" w:hAnsi="Sakkal Majalla" w:cs="Sakkal Majalla" w:hint="cs"/>
          <w:sz w:val="32"/>
          <w:szCs w:val="32"/>
          <w:rtl/>
          <w:lang w:bidi="ar-DZ"/>
        </w:rPr>
        <w:t xml:space="preserve"> قد تطالب المرأة بمتاع البيت مدعية أنه موجود في بيت الزوجة وهذا لكونها </w:t>
      </w:r>
      <w:r w:rsidR="009D7714" w:rsidRPr="00D16C8A">
        <w:rPr>
          <w:rFonts w:ascii="Sakkal Majalla" w:hAnsi="Sakkal Majalla" w:cs="Sakkal Majalla" w:hint="cs"/>
          <w:sz w:val="32"/>
          <w:szCs w:val="32"/>
          <w:rtl/>
          <w:lang w:bidi="ar-DZ"/>
        </w:rPr>
        <w:t xml:space="preserve">من يغادر البيت مخلفة وراءها متاعها إما طواعية أو إرغاما لها من زوجها أو </w:t>
      </w:r>
      <w:r w:rsidR="009D7714" w:rsidRPr="00D16C8A">
        <w:rPr>
          <w:rFonts w:ascii="Sakkal Majalla" w:hAnsi="Sakkal Majalla" w:cs="Sakkal Majalla" w:hint="cs"/>
          <w:sz w:val="32"/>
          <w:szCs w:val="32"/>
          <w:rtl/>
          <w:lang w:bidi="ar-DZ"/>
        </w:rPr>
        <w:t>أهله</w:t>
      </w:r>
      <w:r w:rsidR="009D7714" w:rsidRPr="00D16C8A">
        <w:rPr>
          <w:rFonts w:ascii="Sakkal Majalla" w:hAnsi="Sakkal Majalla" w:cs="Sakkal Majalla" w:hint="cs"/>
          <w:sz w:val="32"/>
          <w:szCs w:val="32"/>
          <w:rtl/>
          <w:lang w:bidi="ar-DZ"/>
        </w:rPr>
        <w:t xml:space="preserve">، كما يمكن للزوج أن يتمسك بهذا الطلب نظرا لوجود حالات تُقدِم فيها الزوجة على مغادرة بيت الزوجية وتأخذ معها العديد من أغراض الزوج انتقاما منه خاصة إذا كانت ذات قيمة مالية معتبرة سواء مقتنيات ثمينة أو وثائق خاصة  تخص أملاكه  أو وظيفته...إلخ، يقدم الطلب قضاء لإرجاعها. </w:t>
      </w:r>
    </w:p>
    <w:p w:rsidR="009D7714" w:rsidRPr="00D16C8A" w:rsidRDefault="009D7714" w:rsidP="007E4CC6">
      <w:pPr>
        <w:bidi/>
        <w:ind w:left="-851" w:firstLine="567"/>
        <w:jc w:val="both"/>
        <w:rPr>
          <w:rFonts w:ascii="Sakkal Majalla" w:hAnsi="Sakkal Majalla" w:cs="Sakkal Majalla" w:hint="cs"/>
          <w:sz w:val="32"/>
          <w:szCs w:val="32"/>
          <w:rtl/>
          <w:lang w:bidi="ar-DZ"/>
        </w:rPr>
      </w:pPr>
      <w:r w:rsidRPr="00D16C8A">
        <w:rPr>
          <w:rFonts w:ascii="Sakkal Majalla" w:hAnsi="Sakkal Majalla" w:cs="Sakkal Majalla" w:hint="cs"/>
          <w:sz w:val="32"/>
          <w:szCs w:val="32"/>
          <w:rtl/>
          <w:lang w:bidi="ar-DZ"/>
        </w:rPr>
        <w:lastRenderedPageBreak/>
        <w:t xml:space="preserve">من الناحية العملية </w:t>
      </w:r>
      <w:r w:rsidR="008D0FB8" w:rsidRPr="00D16C8A">
        <w:rPr>
          <w:rFonts w:ascii="Sakkal Majalla" w:hAnsi="Sakkal Majalla" w:cs="Sakkal Majalla" w:hint="cs"/>
          <w:sz w:val="32"/>
          <w:szCs w:val="32"/>
          <w:rtl/>
          <w:lang w:bidi="ar-DZ"/>
        </w:rPr>
        <w:t xml:space="preserve">يقدم المدعي قائمة بالمتاع المطالب به، يقوم القاضي بعرضها على المدعى عليه، قد يؤكد هذا الاخير وجود الأمتعة الموصوفة في تلك القائمة  وامتلاكه إياها ببيت الزوجية، هنا لا يُثار أي إشكالٍ ويتوقع النزع عند هذا الحد. غير أن الإشكال يكون عند انكار المدعى عليه ما هو مدون في قائمة المتاع أو يدعي أن طليقته أخدت كل ما دونته أو معظمه، في حين أن هذه الأخير تنفي حدوث ذلك متمسكة بذلك بوجود المتاع ببيت الزوجية. </w:t>
      </w:r>
    </w:p>
    <w:p w:rsidR="008D0FB8" w:rsidRDefault="008D0FB8" w:rsidP="007E4CC6">
      <w:pPr>
        <w:bidi/>
        <w:ind w:left="-851" w:firstLine="567"/>
        <w:jc w:val="both"/>
        <w:rPr>
          <w:rFonts w:ascii="Sakkal Majalla" w:hAnsi="Sakkal Majalla" w:cs="Sakkal Majalla" w:hint="cs"/>
          <w:b/>
          <w:bCs/>
          <w:sz w:val="32"/>
          <w:szCs w:val="32"/>
          <w:rtl/>
          <w:lang w:bidi="ar-DZ"/>
        </w:rPr>
      </w:pPr>
      <w:proofErr w:type="gramStart"/>
      <w:r w:rsidRPr="00D16C8A">
        <w:rPr>
          <w:rFonts w:ascii="Sakkal Majalla" w:hAnsi="Sakkal Majalla" w:cs="Sakkal Majalla" w:hint="cs"/>
          <w:sz w:val="32"/>
          <w:szCs w:val="32"/>
          <w:rtl/>
          <w:lang w:bidi="ar-DZ"/>
        </w:rPr>
        <w:t>حدد</w:t>
      </w:r>
      <w:proofErr w:type="gramEnd"/>
      <w:r w:rsidRPr="00D16C8A">
        <w:rPr>
          <w:rFonts w:ascii="Sakkal Majalla" w:hAnsi="Sakkal Majalla" w:cs="Sakkal Majalla" w:hint="cs"/>
          <w:sz w:val="32"/>
          <w:szCs w:val="32"/>
          <w:rtl/>
          <w:lang w:bidi="ar-DZ"/>
        </w:rPr>
        <w:t xml:space="preserve"> المشرع الجزائري كيفية التعامل مع هذه الوضعية حيث ألزم المدعية إقامة الدليل على وجد قائمة المتاع </w:t>
      </w:r>
      <w:r w:rsidRPr="00D16C8A">
        <w:rPr>
          <w:rFonts w:ascii="Sakkal Majalla" w:hAnsi="Sakkal Majalla" w:cs="Sakkal Majalla" w:hint="cs"/>
          <w:sz w:val="32"/>
          <w:szCs w:val="32"/>
          <w:rtl/>
          <w:lang w:bidi="ar-DZ"/>
        </w:rPr>
        <w:t>من خلال إعمال القاعدة العامة للإثبات</w:t>
      </w:r>
      <w:r>
        <w:rPr>
          <w:rFonts w:ascii="Sakkal Majalla" w:hAnsi="Sakkal Majalla" w:cs="Sakkal Majalla" w:hint="cs"/>
          <w:b/>
          <w:bCs/>
          <w:sz w:val="32"/>
          <w:szCs w:val="32"/>
          <w:rtl/>
          <w:lang w:bidi="ar-DZ"/>
        </w:rPr>
        <w:t xml:space="preserve"> " البينة على من ادعى واليمين على من أنكر"</w:t>
      </w:r>
      <w:r w:rsidR="008C18B4">
        <w:rPr>
          <w:rFonts w:ascii="Sakkal Majalla" w:hAnsi="Sakkal Majalla" w:cs="Sakkal Majalla" w:hint="cs"/>
          <w:b/>
          <w:bCs/>
          <w:sz w:val="32"/>
          <w:szCs w:val="32"/>
          <w:rtl/>
          <w:lang w:bidi="ar-DZ"/>
        </w:rPr>
        <w:t>.</w:t>
      </w:r>
    </w:p>
    <w:p w:rsidR="008C18B4" w:rsidRPr="00D16C8A" w:rsidRDefault="008C18B4" w:rsidP="007E4CC6">
      <w:pPr>
        <w:bidi/>
        <w:ind w:left="-851" w:firstLine="567"/>
        <w:jc w:val="both"/>
        <w:rPr>
          <w:rFonts w:ascii="Sakkal Majalla" w:hAnsi="Sakkal Majalla" w:cs="Sakkal Majalla" w:hint="cs"/>
          <w:sz w:val="32"/>
          <w:szCs w:val="32"/>
          <w:rtl/>
          <w:lang w:bidi="ar-DZ"/>
        </w:rPr>
      </w:pPr>
      <w:r w:rsidRPr="00D16C8A">
        <w:rPr>
          <w:rFonts w:ascii="Sakkal Majalla" w:hAnsi="Sakkal Majalla" w:cs="Sakkal Majalla" w:hint="cs"/>
          <w:sz w:val="32"/>
          <w:szCs w:val="32"/>
          <w:rtl/>
          <w:lang w:bidi="ar-DZ"/>
        </w:rPr>
        <w:t xml:space="preserve">لذلك رغم أن النزاع مركب من جزئين الأول يتعلق بوجود المتاع من عدمه، والثاني يتعلق بملكية المتاع محل النزاع ، وعليه أول خطوة يفترض القيام بها من قبل القاضي هو التحقق من وجود المتاع وفقا لقاعدة المشار إليها سلفا. </w:t>
      </w:r>
      <w:proofErr w:type="gramStart"/>
      <w:r w:rsidRPr="00D16C8A">
        <w:rPr>
          <w:rFonts w:ascii="Sakkal Majalla" w:hAnsi="Sakkal Majalla" w:cs="Sakkal Majalla" w:hint="cs"/>
          <w:sz w:val="32"/>
          <w:szCs w:val="32"/>
          <w:rtl/>
          <w:lang w:bidi="ar-DZ"/>
        </w:rPr>
        <w:t>إذ</w:t>
      </w:r>
      <w:proofErr w:type="gramEnd"/>
      <w:r w:rsidRPr="00D16C8A">
        <w:rPr>
          <w:rFonts w:ascii="Sakkal Majalla" w:hAnsi="Sakkal Majalla" w:cs="Sakkal Majalla" w:hint="cs"/>
          <w:sz w:val="32"/>
          <w:szCs w:val="32"/>
          <w:rtl/>
          <w:lang w:bidi="ar-DZ"/>
        </w:rPr>
        <w:t xml:space="preserve"> لا نناقش ملكية المتاع لطرفٍ على حساب الآخر دون التأكد من توفره.</w:t>
      </w:r>
    </w:p>
    <w:p w:rsidR="00D96502" w:rsidRDefault="008C18B4" w:rsidP="007E4CC6">
      <w:pPr>
        <w:bidi/>
        <w:ind w:left="-851" w:firstLine="567"/>
        <w:jc w:val="both"/>
        <w:rPr>
          <w:rFonts w:ascii="Sakkal Majalla" w:hAnsi="Sakkal Majalla" w:cs="Sakkal Majalla" w:hint="cs"/>
          <w:b/>
          <w:bCs/>
          <w:sz w:val="32"/>
          <w:szCs w:val="32"/>
          <w:rtl/>
          <w:lang w:bidi="ar-DZ"/>
        </w:rPr>
      </w:pPr>
      <w:proofErr w:type="gramStart"/>
      <w:r w:rsidRPr="00D16C8A">
        <w:rPr>
          <w:rFonts w:ascii="Sakkal Majalla" w:hAnsi="Sakkal Majalla" w:cs="Sakkal Majalla" w:hint="cs"/>
          <w:sz w:val="32"/>
          <w:szCs w:val="32"/>
          <w:rtl/>
          <w:lang w:bidi="ar-DZ"/>
        </w:rPr>
        <w:t>من</w:t>
      </w:r>
      <w:proofErr w:type="gramEnd"/>
      <w:r w:rsidRPr="00D16C8A">
        <w:rPr>
          <w:rFonts w:ascii="Sakkal Majalla" w:hAnsi="Sakkal Majalla" w:cs="Sakkal Majalla" w:hint="cs"/>
          <w:sz w:val="32"/>
          <w:szCs w:val="32"/>
          <w:rtl/>
          <w:lang w:bidi="ar-DZ"/>
        </w:rPr>
        <w:t xml:space="preserve"> الناحية القان</w:t>
      </w:r>
      <w:r w:rsidR="0058410C" w:rsidRPr="00D16C8A">
        <w:rPr>
          <w:rFonts w:ascii="Sakkal Majalla" w:hAnsi="Sakkal Majalla" w:cs="Sakkal Majalla" w:hint="cs"/>
          <w:sz w:val="32"/>
          <w:szCs w:val="32"/>
          <w:rtl/>
          <w:lang w:bidi="ar-DZ"/>
        </w:rPr>
        <w:t>ونية عندما نشير إلى هذه القاعدة</w:t>
      </w:r>
      <w:r w:rsidRPr="00D16C8A">
        <w:rPr>
          <w:rFonts w:ascii="Sakkal Majalla" w:hAnsi="Sakkal Majalla" w:cs="Sakkal Majalla" w:hint="cs"/>
          <w:sz w:val="32"/>
          <w:szCs w:val="32"/>
          <w:rtl/>
          <w:lang w:bidi="ar-DZ"/>
        </w:rPr>
        <w:t>، الظاهر أن نص المادة 73 من قانون الأسرة لا يعالج هذه الجزئية، إنما يعالج مشكل ملكية المتاع المطالب به من أحد طرفي النزاع زوجا كان أو زوجة.</w:t>
      </w:r>
      <w:r w:rsidR="00D96502" w:rsidRPr="00D16C8A">
        <w:rPr>
          <w:rFonts w:ascii="Sakkal Majalla" w:hAnsi="Sakkal Majalla" w:cs="Sakkal Majalla" w:hint="cs"/>
          <w:sz w:val="32"/>
          <w:szCs w:val="32"/>
          <w:rtl/>
          <w:lang w:bidi="ar-DZ"/>
        </w:rPr>
        <w:t xml:space="preserve"> هناك اجتهاد قضائي يتناول هذ</w:t>
      </w:r>
      <w:r w:rsidR="0058410C" w:rsidRPr="00D16C8A">
        <w:rPr>
          <w:rFonts w:ascii="Sakkal Majalla" w:hAnsi="Sakkal Majalla" w:cs="Sakkal Majalla" w:hint="cs"/>
          <w:sz w:val="32"/>
          <w:szCs w:val="32"/>
          <w:rtl/>
          <w:lang w:bidi="ar-DZ"/>
        </w:rPr>
        <w:t>ه</w:t>
      </w:r>
      <w:r w:rsidR="00D96502" w:rsidRPr="00D16C8A">
        <w:rPr>
          <w:rFonts w:ascii="Sakkal Majalla" w:hAnsi="Sakkal Majalla" w:cs="Sakkal Majalla" w:hint="cs"/>
          <w:sz w:val="32"/>
          <w:szCs w:val="32"/>
          <w:rtl/>
          <w:lang w:bidi="ar-DZ"/>
        </w:rPr>
        <w:t xml:space="preserve"> المسألة مضمونه</w:t>
      </w:r>
      <w:r w:rsidR="00D96502">
        <w:rPr>
          <w:rFonts w:ascii="Sakkal Majalla" w:hAnsi="Sakkal Majalla" w:cs="Sakkal Majalla" w:hint="cs"/>
          <w:b/>
          <w:bCs/>
          <w:sz w:val="32"/>
          <w:szCs w:val="32"/>
          <w:rtl/>
          <w:lang w:bidi="ar-DZ"/>
        </w:rPr>
        <w:t xml:space="preserve"> " أن قضاة الاستئناف </w:t>
      </w:r>
      <w:r w:rsidR="0058410C">
        <w:rPr>
          <w:rFonts w:ascii="Sakkal Majalla" w:hAnsi="Sakkal Majalla" w:cs="Sakkal Majalla" w:hint="cs"/>
          <w:b/>
          <w:bCs/>
          <w:sz w:val="32"/>
          <w:szCs w:val="32"/>
          <w:rtl/>
          <w:lang w:bidi="ar-DZ"/>
        </w:rPr>
        <w:t>أصابوا</w:t>
      </w:r>
      <w:r w:rsidR="00D96502">
        <w:rPr>
          <w:rFonts w:ascii="Sakkal Majalla" w:hAnsi="Sakkal Majalla" w:cs="Sakkal Majalla" w:hint="cs"/>
          <w:b/>
          <w:bCs/>
          <w:sz w:val="32"/>
          <w:szCs w:val="32"/>
          <w:rtl/>
          <w:lang w:bidi="ar-DZ"/>
        </w:rPr>
        <w:t xml:space="preserve"> لمّا </w:t>
      </w:r>
      <w:r w:rsidR="0058410C">
        <w:rPr>
          <w:rFonts w:ascii="Sakkal Majalla" w:hAnsi="Sakkal Majalla" w:cs="Sakkal Majalla" w:hint="cs"/>
          <w:b/>
          <w:bCs/>
          <w:sz w:val="32"/>
          <w:szCs w:val="32"/>
          <w:rtl/>
          <w:lang w:bidi="ar-DZ"/>
        </w:rPr>
        <w:t>حكمو</w:t>
      </w:r>
      <w:r w:rsidR="00D96502">
        <w:rPr>
          <w:rFonts w:ascii="Sakkal Majalla" w:hAnsi="Sakkal Majalla" w:cs="Sakkal Majalla" w:hint="cs"/>
          <w:b/>
          <w:bCs/>
          <w:sz w:val="32"/>
          <w:szCs w:val="32"/>
          <w:rtl/>
          <w:lang w:bidi="ar-DZ"/>
        </w:rPr>
        <w:t xml:space="preserve"> بأن قاضي الدرجة الأولى بتوجيه اليمين للمدعية قد خالف القاعدة العامة </w:t>
      </w:r>
      <w:r w:rsidR="0058410C">
        <w:rPr>
          <w:rFonts w:ascii="Sakkal Majalla" w:hAnsi="Sakkal Majalla" w:cs="Sakkal Majalla" w:hint="cs"/>
          <w:b/>
          <w:bCs/>
          <w:sz w:val="32"/>
          <w:szCs w:val="32"/>
          <w:rtl/>
          <w:lang w:bidi="ar-DZ"/>
        </w:rPr>
        <w:t>للإثبات</w:t>
      </w:r>
      <w:r w:rsidR="00D96502">
        <w:rPr>
          <w:rFonts w:ascii="Sakkal Majalla" w:hAnsi="Sakkal Majalla" w:cs="Sakkal Majalla" w:hint="cs"/>
          <w:b/>
          <w:bCs/>
          <w:sz w:val="32"/>
          <w:szCs w:val="32"/>
          <w:rtl/>
          <w:lang w:bidi="ar-DZ"/>
        </w:rPr>
        <w:t xml:space="preserve"> البينة على من ادعى واليمين على من أنكر، باعتبار المدعى عليه أنكر وجود الامتعة المطالب بها، ولكن كان على قضاة الموضوع تطبيق هذه القاعدة وتوجيه اليمين للمدعى عليه عوضا عن رفض الدعوى في الحال"</w:t>
      </w:r>
    </w:p>
    <w:p w:rsidR="00D96502" w:rsidRDefault="00D96502" w:rsidP="007E4CC6">
      <w:pPr>
        <w:bidi/>
        <w:ind w:left="-851" w:firstLine="567"/>
        <w:jc w:val="both"/>
        <w:rPr>
          <w:rFonts w:ascii="Sakkal Majalla" w:hAnsi="Sakkal Majalla" w:cs="Sakkal Majalla" w:hint="cs"/>
          <w:b/>
          <w:bCs/>
          <w:sz w:val="32"/>
          <w:szCs w:val="32"/>
          <w:rtl/>
          <w:lang w:bidi="ar-DZ"/>
        </w:rPr>
      </w:pPr>
      <w:r w:rsidRPr="00D16C8A">
        <w:rPr>
          <w:rFonts w:ascii="Sakkal Majalla" w:hAnsi="Sakkal Majalla" w:cs="Sakkal Majalla" w:hint="cs"/>
          <w:sz w:val="32"/>
          <w:szCs w:val="32"/>
          <w:rtl/>
          <w:lang w:bidi="ar-DZ"/>
        </w:rPr>
        <w:t xml:space="preserve">في قرار آخر </w:t>
      </w:r>
      <w:r w:rsidR="0058410C" w:rsidRPr="00D16C8A">
        <w:rPr>
          <w:rFonts w:ascii="Sakkal Majalla" w:hAnsi="Sakkal Majalla" w:cs="Sakkal Majalla" w:hint="cs"/>
          <w:sz w:val="32"/>
          <w:szCs w:val="32"/>
          <w:rtl/>
          <w:lang w:bidi="ar-DZ"/>
        </w:rPr>
        <w:t xml:space="preserve"> في قضية</w:t>
      </w:r>
      <w:r w:rsidR="0058410C">
        <w:rPr>
          <w:rFonts w:ascii="Sakkal Majalla" w:hAnsi="Sakkal Majalla" w:cs="Sakkal Majalla" w:hint="cs"/>
          <w:b/>
          <w:bCs/>
          <w:sz w:val="32"/>
          <w:szCs w:val="32"/>
          <w:rtl/>
          <w:lang w:bidi="ar-DZ"/>
        </w:rPr>
        <w:t xml:space="preserve"> </w:t>
      </w:r>
      <w:r w:rsidR="00D16C8A">
        <w:rPr>
          <w:rFonts w:ascii="Sakkal Majalla" w:hAnsi="Sakkal Majalla" w:cs="Sakkal Majalla" w:hint="cs"/>
          <w:b/>
          <w:bCs/>
          <w:sz w:val="32"/>
          <w:szCs w:val="32"/>
          <w:rtl/>
          <w:lang w:bidi="ar-DZ"/>
        </w:rPr>
        <w:t xml:space="preserve">" </w:t>
      </w:r>
      <w:r w:rsidR="0058410C">
        <w:rPr>
          <w:rFonts w:ascii="Sakkal Majalla" w:hAnsi="Sakkal Majalla" w:cs="Sakkal Majalla" w:hint="cs"/>
          <w:b/>
          <w:bCs/>
          <w:sz w:val="32"/>
          <w:szCs w:val="32"/>
          <w:rtl/>
          <w:lang w:bidi="ar-DZ"/>
        </w:rPr>
        <w:t>إن ادعاء الزوج أن زوجته أخذت أمورها وهي تنفي ذلك، فإنه لا سبيل للحكم في الفضية من اللجوء إلى تطبيق قاعدة البينة على من ادعى واليمين على من أنكر، فالزوج المطعون ضده يدعي أن زوجته أخذت مصوغاتها وأثاثها وملابسها صار مكلفا بإثبات دعواه فإن عجز فالزوجة تحلف".</w:t>
      </w:r>
    </w:p>
    <w:p w:rsidR="0058410C" w:rsidRDefault="0058410C" w:rsidP="007E4CC6">
      <w:pPr>
        <w:bidi/>
        <w:ind w:left="-851" w:firstLine="567"/>
        <w:jc w:val="both"/>
        <w:rPr>
          <w:rFonts w:ascii="Sakkal Majalla" w:hAnsi="Sakkal Majalla" w:cs="Sakkal Majalla" w:hint="cs"/>
          <w:b/>
          <w:bCs/>
          <w:sz w:val="32"/>
          <w:szCs w:val="32"/>
          <w:rtl/>
          <w:lang w:bidi="ar-DZ"/>
        </w:rPr>
      </w:pPr>
      <w:r w:rsidRPr="00D16C8A">
        <w:rPr>
          <w:rFonts w:ascii="Sakkal Majalla" w:hAnsi="Sakkal Majalla" w:cs="Sakkal Majalla" w:hint="cs"/>
          <w:sz w:val="32"/>
          <w:szCs w:val="32"/>
          <w:rtl/>
          <w:lang w:bidi="ar-DZ"/>
        </w:rPr>
        <w:t>هناك قرار آخر عالج هذه الإشكالية</w:t>
      </w:r>
      <w:r>
        <w:rPr>
          <w:rFonts w:ascii="Sakkal Majalla" w:hAnsi="Sakkal Majalla" w:cs="Sakkal Majalla" w:hint="cs"/>
          <w:b/>
          <w:bCs/>
          <w:sz w:val="32"/>
          <w:szCs w:val="32"/>
          <w:rtl/>
          <w:lang w:bidi="ar-DZ"/>
        </w:rPr>
        <w:t xml:space="preserve"> " حيث ان قضاة الموضوع بمجلس قضاء البويرة قد خرقو المبادئ العامة لوسائل الاثبات لأنه كان من المفروض توجيه يمين انكار للمطعون ضده في حالة تصميمه على أن </w:t>
      </w:r>
      <w:r w:rsidR="00D56746">
        <w:rPr>
          <w:rFonts w:ascii="Sakkal Majalla" w:hAnsi="Sakkal Majalla" w:cs="Sakkal Majalla" w:hint="cs"/>
          <w:b/>
          <w:bCs/>
          <w:sz w:val="32"/>
          <w:szCs w:val="32"/>
          <w:rtl/>
          <w:lang w:bidi="ar-DZ"/>
        </w:rPr>
        <w:t>الطاعنة لم تترك أية متاع لها بمنزل الزوجية وعجز  هذه الاخير عن التدليل على ما تدعيه، الأمر الذي جعل القرار المطعون فيه منعدم الأساس القانوني".</w:t>
      </w:r>
    </w:p>
    <w:p w:rsidR="00D96502" w:rsidRPr="00D16C8A" w:rsidRDefault="00D56746" w:rsidP="007E4CC6">
      <w:pPr>
        <w:bidi/>
        <w:ind w:left="-851" w:firstLine="567"/>
        <w:jc w:val="both"/>
        <w:rPr>
          <w:rFonts w:ascii="Sakkal Majalla" w:hAnsi="Sakkal Majalla" w:cs="Sakkal Majalla" w:hint="cs"/>
          <w:sz w:val="32"/>
          <w:szCs w:val="32"/>
          <w:rtl/>
          <w:lang w:bidi="ar-DZ"/>
        </w:rPr>
      </w:pPr>
      <w:r w:rsidRPr="00D16C8A">
        <w:rPr>
          <w:rFonts w:ascii="Sakkal Majalla" w:hAnsi="Sakkal Majalla" w:cs="Sakkal Majalla" w:hint="cs"/>
          <w:sz w:val="32"/>
          <w:szCs w:val="32"/>
          <w:rtl/>
          <w:lang w:bidi="ar-DZ"/>
        </w:rPr>
        <w:t xml:space="preserve">مما تقدم من قرارات يجب أن يقدم المدعي بينة على وجود المتاع وعدم استلامه ،  ولما كان وجود </w:t>
      </w:r>
      <w:proofErr w:type="spellStart"/>
      <w:r w:rsidRPr="00D16C8A">
        <w:rPr>
          <w:rFonts w:ascii="Sakkal Majalla" w:hAnsi="Sakkal Majalla" w:cs="Sakkal Majalla" w:hint="cs"/>
          <w:sz w:val="32"/>
          <w:szCs w:val="32"/>
          <w:rtl/>
          <w:lang w:bidi="ar-DZ"/>
        </w:rPr>
        <w:t>المتعا</w:t>
      </w:r>
      <w:proofErr w:type="spellEnd"/>
      <w:r w:rsidRPr="00D16C8A">
        <w:rPr>
          <w:rFonts w:ascii="Sakkal Majalla" w:hAnsi="Sakkal Majalla" w:cs="Sakkal Majalla" w:hint="cs"/>
          <w:sz w:val="32"/>
          <w:szCs w:val="32"/>
          <w:rtl/>
          <w:lang w:bidi="ar-DZ"/>
        </w:rPr>
        <w:t xml:space="preserve"> أو استلامه واقعة مادية يمكن له اثباتها بكافة الطرق سواء شهادة الشهود الأقارب الجيران أو تعين القاضي لمحضر قضائي ينتقل إلى مكن الزوجية يعاين الموجود من المتاع من عدمه. إذاً</w:t>
      </w:r>
      <w:r w:rsidR="00D96502" w:rsidRPr="00D16C8A">
        <w:rPr>
          <w:rFonts w:ascii="Sakkal Majalla" w:hAnsi="Sakkal Majalla" w:cs="Sakkal Majalla" w:hint="cs"/>
          <w:sz w:val="32"/>
          <w:szCs w:val="32"/>
          <w:rtl/>
          <w:lang w:bidi="ar-DZ"/>
        </w:rPr>
        <w:t xml:space="preserve"> في حالة أنكر  أحد الطرفين وجود الامتعة المطالب بها تطبق القاعدة العامة </w:t>
      </w:r>
      <w:r w:rsidR="0058410C" w:rsidRPr="00D16C8A">
        <w:rPr>
          <w:rFonts w:ascii="Sakkal Majalla" w:hAnsi="Sakkal Majalla" w:cs="Sakkal Majalla" w:hint="cs"/>
          <w:sz w:val="32"/>
          <w:szCs w:val="32"/>
          <w:rtl/>
          <w:lang w:bidi="ar-DZ"/>
        </w:rPr>
        <w:t>للإثبات.</w:t>
      </w:r>
    </w:p>
    <w:p w:rsidR="00EB6283" w:rsidRDefault="0034601D" w:rsidP="0034601D">
      <w:pPr>
        <w:bidi/>
        <w:jc w:val="both"/>
        <w:rPr>
          <w:rFonts w:ascii="Sakkal Majalla" w:hAnsi="Sakkal Majalla" w:cs="Sakkal Majalla" w:hint="cs"/>
          <w:b/>
          <w:bCs/>
          <w:sz w:val="32"/>
          <w:szCs w:val="32"/>
          <w:rtl/>
          <w:lang w:bidi="ar-DZ"/>
        </w:rPr>
      </w:pPr>
      <w:r w:rsidRPr="00584AAB">
        <w:rPr>
          <w:rFonts w:ascii="Sakkal Majalla" w:hAnsi="Sakkal Majalla" w:cs="Sakkal Majalla" w:hint="cs"/>
          <w:b/>
          <w:bCs/>
          <w:sz w:val="32"/>
          <w:szCs w:val="32"/>
          <w:rtl/>
          <w:lang w:bidi="ar-DZ"/>
        </w:rPr>
        <w:lastRenderedPageBreak/>
        <w:t>ثانيا</w:t>
      </w:r>
      <w:r>
        <w:rPr>
          <w:rFonts w:ascii="Sakkal Majalla" w:hAnsi="Sakkal Majalla" w:cs="Sakkal Majalla" w:hint="cs"/>
          <w:b/>
          <w:bCs/>
          <w:sz w:val="32"/>
          <w:szCs w:val="32"/>
          <w:rtl/>
          <w:lang w:bidi="ar-DZ"/>
        </w:rPr>
        <w:t xml:space="preserve">. </w:t>
      </w:r>
      <w:r w:rsidR="00EB6283">
        <w:rPr>
          <w:rFonts w:ascii="Sakkal Majalla" w:hAnsi="Sakkal Majalla" w:cs="Sakkal Majalla" w:hint="cs"/>
          <w:b/>
          <w:bCs/>
          <w:sz w:val="32"/>
          <w:szCs w:val="32"/>
          <w:rtl/>
          <w:lang w:bidi="ar-DZ"/>
        </w:rPr>
        <w:t xml:space="preserve"> </w:t>
      </w:r>
      <w:proofErr w:type="gramStart"/>
      <w:r w:rsidR="00EB6283">
        <w:rPr>
          <w:rFonts w:ascii="Sakkal Majalla" w:hAnsi="Sakkal Majalla" w:cs="Sakkal Majalla" w:hint="cs"/>
          <w:b/>
          <w:bCs/>
          <w:sz w:val="32"/>
          <w:szCs w:val="32"/>
          <w:rtl/>
          <w:lang w:bidi="ar-DZ"/>
        </w:rPr>
        <w:t>إثبات</w:t>
      </w:r>
      <w:proofErr w:type="gramEnd"/>
      <w:r w:rsidR="00EB6283">
        <w:rPr>
          <w:rFonts w:ascii="Sakkal Majalla" w:hAnsi="Sakkal Majalla" w:cs="Sakkal Majalla" w:hint="cs"/>
          <w:b/>
          <w:bCs/>
          <w:sz w:val="32"/>
          <w:szCs w:val="32"/>
          <w:rtl/>
          <w:lang w:bidi="ar-DZ"/>
        </w:rPr>
        <w:t xml:space="preserve"> </w:t>
      </w:r>
      <w:r>
        <w:rPr>
          <w:rFonts w:ascii="Sakkal Majalla" w:hAnsi="Sakkal Majalla" w:cs="Sakkal Majalla" w:hint="cs"/>
          <w:b/>
          <w:bCs/>
          <w:sz w:val="32"/>
          <w:szCs w:val="32"/>
          <w:rtl/>
          <w:lang w:bidi="ar-DZ"/>
        </w:rPr>
        <w:t>مل</w:t>
      </w:r>
      <w:r w:rsidR="00EB6283">
        <w:rPr>
          <w:rFonts w:ascii="Sakkal Majalla" w:hAnsi="Sakkal Majalla" w:cs="Sakkal Majalla" w:hint="cs"/>
          <w:b/>
          <w:bCs/>
          <w:sz w:val="32"/>
          <w:szCs w:val="32"/>
          <w:rtl/>
          <w:lang w:bidi="ar-DZ"/>
        </w:rPr>
        <w:t>كية المتاع:</w:t>
      </w:r>
    </w:p>
    <w:p w:rsidR="00D90F9D" w:rsidRDefault="003E7AFB" w:rsidP="007E4CC6">
      <w:pPr>
        <w:bidi/>
        <w:ind w:left="-851" w:firstLine="567"/>
        <w:jc w:val="both"/>
        <w:rPr>
          <w:rFonts w:ascii="Sakkal Majalla" w:hAnsi="Sakkal Majalla" w:cs="Sakkal Majalla" w:hint="cs"/>
          <w:b/>
          <w:bCs/>
          <w:sz w:val="32"/>
          <w:szCs w:val="32"/>
          <w:rtl/>
          <w:lang w:bidi="ar-DZ"/>
        </w:rPr>
      </w:pPr>
      <w:proofErr w:type="gramStart"/>
      <w:r w:rsidRPr="00D16C8A">
        <w:rPr>
          <w:rFonts w:ascii="Sakkal Majalla" w:hAnsi="Sakkal Majalla" w:cs="Sakkal Majalla" w:hint="cs"/>
          <w:sz w:val="32"/>
          <w:szCs w:val="32"/>
          <w:rtl/>
          <w:lang w:bidi="ar-DZ"/>
        </w:rPr>
        <w:t>بعد</w:t>
      </w:r>
      <w:proofErr w:type="gramEnd"/>
      <w:r w:rsidRPr="00D16C8A">
        <w:rPr>
          <w:rFonts w:ascii="Sakkal Majalla" w:hAnsi="Sakkal Majalla" w:cs="Sakkal Majalla" w:hint="cs"/>
          <w:sz w:val="32"/>
          <w:szCs w:val="32"/>
          <w:rtl/>
          <w:lang w:bidi="ar-DZ"/>
        </w:rPr>
        <w:t xml:space="preserve"> التأكد من وجود</w:t>
      </w:r>
      <w:r w:rsidRPr="00D16C8A">
        <w:rPr>
          <w:rFonts w:ascii="Sakkal Majalla" w:hAnsi="Sakkal Majalla" w:cs="Sakkal Majalla" w:hint="cs"/>
          <w:sz w:val="32"/>
          <w:szCs w:val="32"/>
          <w:rtl/>
          <w:lang w:bidi="ar-DZ"/>
        </w:rPr>
        <w:t xml:space="preserve"> المتاع سواء تعلق الأمر بإقرار الطرف الثاني بوجوده أو بإقامة الدليل على وجوده من قبل المدعي تطبيقا لقاعدة البينة على من ادعى واليمين على من أنكر، </w:t>
      </w:r>
      <w:r w:rsidRPr="00D16C8A">
        <w:rPr>
          <w:rFonts w:ascii="Sakkal Majalla" w:hAnsi="Sakkal Majalla" w:cs="Sakkal Majalla" w:hint="cs"/>
          <w:sz w:val="32"/>
          <w:szCs w:val="32"/>
          <w:rtl/>
          <w:lang w:bidi="ar-DZ"/>
        </w:rPr>
        <w:t xml:space="preserve"> </w:t>
      </w:r>
      <w:r w:rsidRPr="00D16C8A">
        <w:rPr>
          <w:rFonts w:ascii="Sakkal Majalla" w:hAnsi="Sakkal Majalla" w:cs="Sakkal Majalla" w:hint="cs"/>
          <w:sz w:val="32"/>
          <w:szCs w:val="32"/>
          <w:rtl/>
          <w:lang w:bidi="ar-DZ"/>
        </w:rPr>
        <w:t xml:space="preserve">قد </w:t>
      </w:r>
      <w:r w:rsidR="00D90F9D" w:rsidRPr="00D16C8A">
        <w:rPr>
          <w:rFonts w:ascii="Sakkal Majalla" w:hAnsi="Sakkal Majalla" w:cs="Sakkal Majalla" w:hint="cs"/>
          <w:sz w:val="32"/>
          <w:szCs w:val="32"/>
          <w:rtl/>
          <w:lang w:bidi="ar-DZ"/>
        </w:rPr>
        <w:t>يحدث</w:t>
      </w:r>
      <w:r w:rsidR="00EB6283" w:rsidRPr="00D16C8A">
        <w:rPr>
          <w:rFonts w:ascii="Sakkal Majalla" w:hAnsi="Sakkal Majalla" w:cs="Sakkal Majalla" w:hint="cs"/>
          <w:sz w:val="32"/>
          <w:szCs w:val="32"/>
          <w:rtl/>
          <w:lang w:bidi="ar-DZ"/>
        </w:rPr>
        <w:t xml:space="preserve"> النزاع </w:t>
      </w:r>
      <w:r w:rsidRPr="00D16C8A">
        <w:rPr>
          <w:rFonts w:ascii="Sakkal Majalla" w:hAnsi="Sakkal Majalla" w:cs="Sakkal Majalla" w:hint="cs"/>
          <w:sz w:val="32"/>
          <w:szCs w:val="32"/>
          <w:rtl/>
          <w:lang w:bidi="ar-DZ"/>
        </w:rPr>
        <w:t>على ملكية المتاع.</w:t>
      </w:r>
      <w:r w:rsidR="00D90F9D" w:rsidRPr="00D16C8A">
        <w:rPr>
          <w:rFonts w:ascii="Sakkal Majalla" w:hAnsi="Sakkal Majalla" w:cs="Sakkal Majalla" w:hint="cs"/>
          <w:sz w:val="32"/>
          <w:szCs w:val="32"/>
          <w:rtl/>
          <w:lang w:bidi="ar-DZ"/>
        </w:rPr>
        <w:t xml:space="preserve"> نفص حالاته كالآتي</w:t>
      </w:r>
      <w:r w:rsidR="00D90F9D">
        <w:rPr>
          <w:rFonts w:ascii="Sakkal Majalla" w:hAnsi="Sakkal Majalla" w:cs="Sakkal Majalla" w:hint="cs"/>
          <w:b/>
          <w:bCs/>
          <w:sz w:val="32"/>
          <w:szCs w:val="32"/>
          <w:rtl/>
          <w:lang w:bidi="ar-DZ"/>
        </w:rPr>
        <w:t>:</w:t>
      </w:r>
    </w:p>
    <w:p w:rsidR="007E4CC6" w:rsidRPr="00572B3D" w:rsidRDefault="00D90F9D" w:rsidP="00572B3D">
      <w:pPr>
        <w:pStyle w:val="Paragraphedeliste"/>
        <w:numPr>
          <w:ilvl w:val="0"/>
          <w:numId w:val="2"/>
        </w:numPr>
        <w:bidi/>
        <w:jc w:val="both"/>
        <w:rPr>
          <w:rFonts w:ascii="Sakkal Majalla" w:hAnsi="Sakkal Majalla" w:cs="Sakkal Majalla" w:hint="cs"/>
          <w:b/>
          <w:bCs/>
          <w:sz w:val="32"/>
          <w:szCs w:val="32"/>
          <w:lang w:bidi="ar-DZ"/>
        </w:rPr>
      </w:pPr>
      <w:proofErr w:type="gramStart"/>
      <w:r w:rsidRPr="00572B3D">
        <w:rPr>
          <w:rFonts w:ascii="Sakkal Majalla" w:hAnsi="Sakkal Majalla" w:cs="Sakkal Majalla" w:hint="cs"/>
          <w:b/>
          <w:bCs/>
          <w:sz w:val="32"/>
          <w:szCs w:val="32"/>
          <w:rtl/>
          <w:lang w:bidi="ar-DZ"/>
        </w:rPr>
        <w:t>حالة</w:t>
      </w:r>
      <w:proofErr w:type="gramEnd"/>
      <w:r w:rsidRPr="00572B3D">
        <w:rPr>
          <w:rFonts w:ascii="Sakkal Majalla" w:hAnsi="Sakkal Majalla" w:cs="Sakkal Majalla" w:hint="cs"/>
          <w:b/>
          <w:bCs/>
          <w:sz w:val="32"/>
          <w:szCs w:val="32"/>
          <w:rtl/>
          <w:lang w:bidi="ar-DZ"/>
        </w:rPr>
        <w:t xml:space="preserve"> وجود دليل</w:t>
      </w:r>
      <w:r w:rsidR="00EB6283" w:rsidRPr="00572B3D">
        <w:rPr>
          <w:rFonts w:ascii="Sakkal Majalla" w:hAnsi="Sakkal Majalla" w:cs="Sakkal Majalla" w:hint="cs"/>
          <w:b/>
          <w:bCs/>
          <w:sz w:val="32"/>
          <w:szCs w:val="32"/>
          <w:rtl/>
          <w:lang w:bidi="ar-DZ"/>
        </w:rPr>
        <w:t xml:space="preserve"> </w:t>
      </w:r>
      <w:r w:rsidRPr="00572B3D">
        <w:rPr>
          <w:rFonts w:ascii="Sakkal Majalla" w:hAnsi="Sakkal Majalla" w:cs="Sakkal Majalla" w:hint="cs"/>
          <w:b/>
          <w:bCs/>
          <w:sz w:val="32"/>
          <w:szCs w:val="32"/>
          <w:rtl/>
          <w:lang w:bidi="ar-DZ"/>
        </w:rPr>
        <w:t>ملكية المتاع:</w:t>
      </w:r>
    </w:p>
    <w:p w:rsidR="007E6CC6" w:rsidRDefault="00D90F9D" w:rsidP="007E6CC6">
      <w:pPr>
        <w:bidi/>
        <w:ind w:left="-710" w:firstLine="425"/>
        <w:jc w:val="both"/>
        <w:rPr>
          <w:rFonts w:ascii="Sakkal Majalla" w:hAnsi="Sakkal Majalla" w:cs="Sakkal Majalla" w:hint="cs"/>
          <w:b/>
          <w:bCs/>
          <w:sz w:val="32"/>
          <w:szCs w:val="32"/>
          <w:rtl/>
          <w:lang w:bidi="ar-DZ"/>
        </w:rPr>
      </w:pPr>
      <w:r w:rsidRPr="00D16C8A">
        <w:rPr>
          <w:rFonts w:ascii="Sakkal Majalla" w:hAnsi="Sakkal Majalla" w:cs="Sakkal Majalla" w:hint="cs"/>
          <w:sz w:val="32"/>
          <w:szCs w:val="32"/>
          <w:rtl/>
          <w:lang w:bidi="ar-DZ"/>
        </w:rPr>
        <w:t xml:space="preserve"> </w:t>
      </w:r>
      <w:r w:rsidR="00615435" w:rsidRPr="00D16C8A">
        <w:rPr>
          <w:rFonts w:ascii="Sakkal Majalla" w:hAnsi="Sakkal Majalla" w:cs="Sakkal Majalla" w:hint="cs"/>
          <w:sz w:val="32"/>
          <w:szCs w:val="32"/>
          <w:rtl/>
          <w:lang w:bidi="ar-DZ"/>
        </w:rPr>
        <w:t xml:space="preserve"> يعتبر وجود دليل اثبات تملك الزوج أو الزوجة للمتاع المطالب به لا يثير إشكالا فعليا، يكفي فقط أن يقدم أحد طرفي النزاع دليل تملكه لتلك الأمتعة أو متاعا منها ، يقضي له القاضي بذلك. يستوى أن يكون هذا المتاع  مما هو معتاد للنساء أو العكس، لو أن الطليق قدم دليلا  على تملكه إحدى لوازمها  كأن يدعي ملكية طاقم ذهبي اشتراه لها هدية، فرغم أن الطاقم الذهبي من المعتاد للنساء إلا أن تقديم الطليق لدليل ملكيته له</w:t>
      </w:r>
      <w:r w:rsidR="007E6CC6" w:rsidRPr="00D16C8A">
        <w:rPr>
          <w:rFonts w:ascii="Sakkal Majalla" w:hAnsi="Sakkal Majalla" w:cs="Sakkal Majalla" w:hint="cs"/>
          <w:sz w:val="32"/>
          <w:szCs w:val="32"/>
          <w:rtl/>
          <w:lang w:bidi="ar-DZ"/>
        </w:rPr>
        <w:t xml:space="preserve"> (البينة حسب نص المادة  73)</w:t>
      </w:r>
      <w:r w:rsidR="00615435" w:rsidRPr="00D16C8A">
        <w:rPr>
          <w:rFonts w:ascii="Sakkal Majalla" w:hAnsi="Sakkal Majalla" w:cs="Sakkal Majalla" w:hint="cs"/>
          <w:sz w:val="32"/>
          <w:szCs w:val="32"/>
          <w:rtl/>
          <w:lang w:bidi="ar-DZ"/>
        </w:rPr>
        <w:t>،  ينتهي النزاع لصالحه لوجود البينة</w:t>
      </w:r>
      <w:r w:rsidR="00615435" w:rsidRPr="007E4CC6">
        <w:rPr>
          <w:rFonts w:ascii="Sakkal Majalla" w:hAnsi="Sakkal Majalla" w:cs="Sakkal Majalla" w:hint="cs"/>
          <w:b/>
          <w:bCs/>
          <w:sz w:val="32"/>
          <w:szCs w:val="32"/>
          <w:rtl/>
          <w:lang w:bidi="ar-DZ"/>
        </w:rPr>
        <w:t>.</w:t>
      </w:r>
      <w:r w:rsidR="007E6CC6">
        <w:rPr>
          <w:rFonts w:ascii="Sakkal Majalla" w:hAnsi="Sakkal Majalla" w:cs="Sakkal Majalla" w:hint="cs"/>
          <w:b/>
          <w:bCs/>
          <w:sz w:val="32"/>
          <w:szCs w:val="32"/>
          <w:rtl/>
          <w:lang w:bidi="ar-DZ"/>
        </w:rPr>
        <w:t xml:space="preserve"> </w:t>
      </w:r>
    </w:p>
    <w:p w:rsidR="00D90F9D" w:rsidRPr="007E4CC6" w:rsidRDefault="00615435" w:rsidP="007E6CC6">
      <w:pPr>
        <w:bidi/>
        <w:ind w:left="-710" w:firstLine="425"/>
        <w:jc w:val="both"/>
        <w:rPr>
          <w:rFonts w:ascii="Sakkal Majalla" w:hAnsi="Sakkal Majalla" w:cs="Sakkal Majalla" w:hint="cs"/>
          <w:b/>
          <w:bCs/>
          <w:sz w:val="32"/>
          <w:szCs w:val="32"/>
          <w:lang w:bidi="ar-DZ"/>
        </w:rPr>
      </w:pPr>
      <w:r w:rsidRPr="00D16C8A">
        <w:rPr>
          <w:rFonts w:ascii="Sakkal Majalla" w:hAnsi="Sakkal Majalla" w:cs="Sakkal Majalla" w:hint="cs"/>
          <w:sz w:val="32"/>
          <w:szCs w:val="32"/>
          <w:rtl/>
          <w:lang w:bidi="ar-DZ"/>
        </w:rPr>
        <w:t xml:space="preserve">نفس </w:t>
      </w:r>
      <w:r w:rsidR="007E6CC6" w:rsidRPr="00D16C8A">
        <w:rPr>
          <w:rFonts w:ascii="Sakkal Majalla" w:hAnsi="Sakkal Majalla" w:cs="Sakkal Majalla" w:hint="cs"/>
          <w:sz w:val="32"/>
          <w:szCs w:val="32"/>
          <w:rtl/>
          <w:lang w:bidi="ar-DZ"/>
        </w:rPr>
        <w:t>ا</w:t>
      </w:r>
      <w:r w:rsidRPr="00D16C8A">
        <w:rPr>
          <w:rFonts w:ascii="Sakkal Majalla" w:hAnsi="Sakkal Majalla" w:cs="Sakkal Majalla" w:hint="cs"/>
          <w:sz w:val="32"/>
          <w:szCs w:val="32"/>
          <w:rtl/>
          <w:lang w:bidi="ar-DZ"/>
        </w:rPr>
        <w:t>لحكم بالنسبة للمرأة التي تقدم دليل إثبات يوكد ملكيتها لشيء من المتاع  يختص به الرجال ومن لوازمهم، لها الحق في استرداده مادامت أقامت الدليل على ذلك، وهو ما ذهبت إليه المحكمة العليا  في قرارها الصادر بتاريخ 5/5/1986 والذي جاء فيه:</w:t>
      </w:r>
      <w:r w:rsidRPr="007E4CC6">
        <w:rPr>
          <w:rFonts w:ascii="Sakkal Majalla" w:hAnsi="Sakkal Majalla" w:cs="Sakkal Majalla" w:hint="cs"/>
          <w:b/>
          <w:bCs/>
          <w:sz w:val="32"/>
          <w:szCs w:val="32"/>
          <w:rtl/>
          <w:lang w:bidi="ar-DZ"/>
        </w:rPr>
        <w:t xml:space="preserve"> " من المعروف فقها حول اختلاف الزوجين في متاع البيت أن ما يخص النساء للنساء، ومن ثمّ فاليمين في هذه الحالة قررها الشارع وجعلها على </w:t>
      </w:r>
      <w:r w:rsidR="007E4CC6" w:rsidRPr="007E4CC6">
        <w:rPr>
          <w:rFonts w:ascii="Sakkal Majalla" w:hAnsi="Sakkal Majalla" w:cs="Sakkal Majalla" w:hint="cs"/>
          <w:b/>
          <w:bCs/>
          <w:sz w:val="32"/>
          <w:szCs w:val="32"/>
          <w:rtl/>
          <w:lang w:bidi="ar-DZ"/>
        </w:rPr>
        <w:t xml:space="preserve">من يسانده العرف. </w:t>
      </w:r>
      <w:proofErr w:type="gramStart"/>
      <w:r w:rsidR="007E4CC6" w:rsidRPr="007E4CC6">
        <w:rPr>
          <w:rFonts w:ascii="Sakkal Majalla" w:hAnsi="Sakkal Majalla" w:cs="Sakkal Majalla" w:hint="cs"/>
          <w:b/>
          <w:bCs/>
          <w:sz w:val="32"/>
          <w:szCs w:val="32"/>
          <w:rtl/>
          <w:lang w:bidi="ar-DZ"/>
        </w:rPr>
        <w:t>والزوجة</w:t>
      </w:r>
      <w:proofErr w:type="gramEnd"/>
      <w:r w:rsidR="007E4CC6" w:rsidRPr="007E4CC6">
        <w:rPr>
          <w:rFonts w:ascii="Sakkal Majalla" w:hAnsi="Sakkal Majalla" w:cs="Sakkal Majalla" w:hint="cs"/>
          <w:b/>
          <w:bCs/>
          <w:sz w:val="32"/>
          <w:szCs w:val="32"/>
          <w:rtl/>
          <w:lang w:bidi="ar-DZ"/>
        </w:rPr>
        <w:t xml:space="preserve"> أ</w:t>
      </w:r>
      <w:r w:rsidR="007E6CC6">
        <w:rPr>
          <w:rFonts w:ascii="Sakkal Majalla" w:hAnsi="Sakkal Majalla" w:cs="Sakkal Majalla" w:hint="cs"/>
          <w:b/>
          <w:bCs/>
          <w:sz w:val="32"/>
          <w:szCs w:val="32"/>
          <w:rtl/>
          <w:lang w:bidi="ar-DZ"/>
        </w:rPr>
        <w:t>ثبت بفاتورة أنها اشترت جهاز تلفاز</w:t>
      </w:r>
      <w:r w:rsidR="007E4CC6" w:rsidRPr="007E4CC6">
        <w:rPr>
          <w:rFonts w:ascii="Sakkal Majalla" w:hAnsi="Sakkal Majalla" w:cs="Sakkal Majalla" w:hint="cs"/>
          <w:b/>
          <w:bCs/>
          <w:sz w:val="32"/>
          <w:szCs w:val="32"/>
          <w:rtl/>
          <w:lang w:bidi="ar-DZ"/>
        </w:rPr>
        <w:t xml:space="preserve"> وأن الزوج اعترف بأن الخزانة ذات ثلاثة أبواب هي للزوجة، وكانت اليمين عليها لكون موضوع النزاع خاص بالنساء مما يستوجب رد هذا الوجه". </w:t>
      </w:r>
    </w:p>
    <w:p w:rsidR="007E4CC6" w:rsidRPr="00D16C8A" w:rsidRDefault="007E4CC6" w:rsidP="007E4CC6">
      <w:pPr>
        <w:bidi/>
        <w:ind w:left="-710" w:firstLine="425"/>
        <w:jc w:val="both"/>
        <w:rPr>
          <w:rFonts w:ascii="Sakkal Majalla" w:hAnsi="Sakkal Majalla" w:cs="Sakkal Majalla" w:hint="cs"/>
          <w:sz w:val="32"/>
          <w:szCs w:val="32"/>
          <w:rtl/>
          <w:lang w:bidi="ar-DZ"/>
        </w:rPr>
      </w:pPr>
      <w:proofErr w:type="gramStart"/>
      <w:r w:rsidRPr="00D16C8A">
        <w:rPr>
          <w:rFonts w:ascii="Sakkal Majalla" w:hAnsi="Sakkal Majalla" w:cs="Sakkal Majalla" w:hint="cs"/>
          <w:sz w:val="32"/>
          <w:szCs w:val="32"/>
          <w:rtl/>
          <w:lang w:bidi="ar-DZ"/>
        </w:rPr>
        <w:t>وعلية</w:t>
      </w:r>
      <w:proofErr w:type="gramEnd"/>
      <w:r w:rsidRPr="00D16C8A">
        <w:rPr>
          <w:rFonts w:ascii="Sakkal Majalla" w:hAnsi="Sakkal Majalla" w:cs="Sakkal Majalla" w:hint="cs"/>
          <w:sz w:val="32"/>
          <w:szCs w:val="32"/>
          <w:rtl/>
          <w:lang w:bidi="ar-DZ"/>
        </w:rPr>
        <w:t xml:space="preserve"> لا يعتد بتخصيص استعمال المتاع للنساء أو الرجال للحكم بملكيته، إنما تكون ملكيته للطرف الذي قدم دليلا على ذلك.</w:t>
      </w:r>
    </w:p>
    <w:p w:rsidR="007346C9" w:rsidRPr="00572B3D" w:rsidRDefault="007E4CC6" w:rsidP="007E6CC6">
      <w:pPr>
        <w:pStyle w:val="Paragraphedeliste"/>
        <w:numPr>
          <w:ilvl w:val="0"/>
          <w:numId w:val="2"/>
        </w:numPr>
        <w:bidi/>
        <w:ind w:left="140"/>
        <w:jc w:val="both"/>
        <w:rPr>
          <w:rFonts w:ascii="Sakkal Majalla" w:hAnsi="Sakkal Majalla" w:cs="Sakkal Majalla" w:hint="cs"/>
          <w:b/>
          <w:bCs/>
          <w:sz w:val="32"/>
          <w:szCs w:val="32"/>
          <w:lang w:bidi="ar-DZ"/>
        </w:rPr>
      </w:pPr>
      <w:proofErr w:type="gramStart"/>
      <w:r w:rsidRPr="00572B3D">
        <w:rPr>
          <w:rFonts w:ascii="Sakkal Majalla" w:hAnsi="Sakkal Majalla" w:cs="Sakkal Majalla" w:hint="cs"/>
          <w:b/>
          <w:bCs/>
          <w:sz w:val="32"/>
          <w:szCs w:val="32"/>
          <w:rtl/>
          <w:lang w:bidi="ar-DZ"/>
        </w:rPr>
        <w:t>حالة</w:t>
      </w:r>
      <w:proofErr w:type="gramEnd"/>
      <w:r w:rsidRPr="00572B3D">
        <w:rPr>
          <w:rFonts w:ascii="Sakkal Majalla" w:hAnsi="Sakkal Majalla" w:cs="Sakkal Majalla" w:hint="cs"/>
          <w:b/>
          <w:bCs/>
          <w:sz w:val="32"/>
          <w:szCs w:val="32"/>
          <w:rtl/>
          <w:lang w:bidi="ar-DZ"/>
        </w:rPr>
        <w:t xml:space="preserve"> انعدام دليل أو بينة إثبات ملكية المتاع:</w:t>
      </w:r>
    </w:p>
    <w:p w:rsidR="00615435" w:rsidRDefault="005832A3" w:rsidP="007346C9">
      <w:pPr>
        <w:pStyle w:val="Paragraphedeliste"/>
        <w:bidi/>
        <w:ind w:left="-710" w:firstLine="567"/>
        <w:jc w:val="both"/>
        <w:rPr>
          <w:rFonts w:ascii="Sakkal Majalla" w:hAnsi="Sakkal Majalla" w:cs="Sakkal Majalla" w:hint="cs"/>
          <w:sz w:val="32"/>
          <w:szCs w:val="32"/>
          <w:rtl/>
          <w:lang w:bidi="ar-DZ"/>
        </w:rPr>
      </w:pPr>
      <w:r w:rsidRPr="00D16C8A">
        <w:rPr>
          <w:rFonts w:ascii="Sakkal Majalla" w:hAnsi="Sakkal Majalla" w:cs="Sakkal Majalla" w:hint="cs"/>
          <w:sz w:val="32"/>
          <w:szCs w:val="32"/>
          <w:rtl/>
          <w:lang w:bidi="ar-DZ"/>
        </w:rPr>
        <w:t>حالة عدم امتلاك البينة التي تثبت ملكية المتاع سواء للزوج ا</w:t>
      </w:r>
      <w:r w:rsidR="00D16C8A" w:rsidRPr="00D16C8A">
        <w:rPr>
          <w:rFonts w:ascii="Sakkal Majalla" w:hAnsi="Sakkal Majalla" w:cs="Sakkal Majalla" w:hint="cs"/>
          <w:sz w:val="32"/>
          <w:szCs w:val="32"/>
          <w:rtl/>
          <w:lang w:bidi="ar-DZ"/>
        </w:rPr>
        <w:t>و</w:t>
      </w:r>
      <w:r w:rsidRPr="00D16C8A">
        <w:rPr>
          <w:rFonts w:ascii="Sakkal Majalla" w:hAnsi="Sakkal Majalla" w:cs="Sakkal Majalla" w:hint="cs"/>
          <w:sz w:val="32"/>
          <w:szCs w:val="32"/>
          <w:rtl/>
          <w:lang w:bidi="ar-DZ"/>
        </w:rPr>
        <w:t xml:space="preserve"> الزوجة، تكون اليمين هي الفيصل في مثل هذه الحالات، فما هو معتاد للنساء ومتعلق بهنّ فإنه من حق النساء مع توجيه اليمين</w:t>
      </w:r>
      <w:r w:rsidR="007346C9" w:rsidRPr="00D16C8A">
        <w:rPr>
          <w:rFonts w:ascii="Sakkal Majalla" w:hAnsi="Sakkal Majalla" w:cs="Sakkal Majalla" w:hint="cs"/>
          <w:sz w:val="32"/>
          <w:szCs w:val="32"/>
          <w:rtl/>
          <w:lang w:bidi="ar-DZ"/>
        </w:rPr>
        <w:t xml:space="preserve"> هنا هي يمين تكميلية، فالأمتعة الخاصة عُرفا بالنساء تعتبر ملكا لهن والعرف حجة لهن، وما هو معتاد ومتعلق بالرجال فهو ملك للرجال مع اليمين أيضا وهذا الحكم ما</w:t>
      </w:r>
      <w:r w:rsidR="000D6262" w:rsidRPr="00D16C8A">
        <w:rPr>
          <w:rFonts w:ascii="Sakkal Majalla" w:hAnsi="Sakkal Majalla" w:cs="Sakkal Majalla" w:hint="cs"/>
          <w:sz w:val="32"/>
          <w:szCs w:val="32"/>
          <w:rtl/>
          <w:lang w:bidi="ar-DZ"/>
        </w:rPr>
        <w:t xml:space="preserve"> </w:t>
      </w:r>
      <w:r w:rsidR="007346C9" w:rsidRPr="00D16C8A">
        <w:rPr>
          <w:rFonts w:ascii="Sakkal Majalla" w:hAnsi="Sakkal Majalla" w:cs="Sakkal Majalla" w:hint="cs"/>
          <w:sz w:val="32"/>
          <w:szCs w:val="32"/>
          <w:rtl/>
          <w:lang w:bidi="ar-DZ"/>
        </w:rPr>
        <w:t>هو إلا تطبيق لمقتضى نص المادة 73 من قانون الأسرة.</w:t>
      </w:r>
    </w:p>
    <w:p w:rsidR="003B014B" w:rsidRDefault="003B014B" w:rsidP="003B014B">
      <w:pPr>
        <w:pStyle w:val="Paragraphedeliste"/>
        <w:bidi/>
        <w:ind w:left="-710" w:firstLine="567"/>
        <w:jc w:val="both"/>
        <w:rPr>
          <w:rFonts w:ascii="Sakkal Majalla" w:hAnsi="Sakkal Majalla" w:cs="Sakkal Majalla" w:hint="cs"/>
          <w:sz w:val="32"/>
          <w:szCs w:val="32"/>
          <w:rtl/>
          <w:lang w:bidi="ar-DZ"/>
        </w:rPr>
      </w:pPr>
    </w:p>
    <w:p w:rsidR="003B014B" w:rsidRDefault="003B014B" w:rsidP="003B014B">
      <w:pPr>
        <w:pStyle w:val="Paragraphedeliste"/>
        <w:bidi/>
        <w:ind w:left="-710" w:firstLine="567"/>
        <w:jc w:val="both"/>
        <w:rPr>
          <w:rFonts w:ascii="Sakkal Majalla" w:hAnsi="Sakkal Majalla" w:cs="Sakkal Majalla" w:hint="cs"/>
          <w:sz w:val="32"/>
          <w:szCs w:val="32"/>
          <w:rtl/>
          <w:lang w:bidi="ar-DZ"/>
        </w:rPr>
      </w:pPr>
    </w:p>
    <w:p w:rsidR="003B014B" w:rsidRPr="00D16C8A" w:rsidRDefault="003B014B" w:rsidP="003B014B">
      <w:pPr>
        <w:pStyle w:val="Paragraphedeliste"/>
        <w:bidi/>
        <w:ind w:left="-710" w:firstLine="567"/>
        <w:jc w:val="both"/>
        <w:rPr>
          <w:rFonts w:ascii="Sakkal Majalla" w:hAnsi="Sakkal Majalla" w:cs="Sakkal Majalla" w:hint="cs"/>
          <w:sz w:val="32"/>
          <w:szCs w:val="32"/>
          <w:rtl/>
          <w:lang w:bidi="ar-DZ"/>
        </w:rPr>
      </w:pPr>
    </w:p>
    <w:p w:rsidR="007346C9" w:rsidRDefault="003B014B" w:rsidP="000E310D">
      <w:pPr>
        <w:bidi/>
        <w:ind w:left="-568"/>
        <w:jc w:val="both"/>
        <w:rPr>
          <w:rFonts w:ascii="Sakkal Majalla" w:hAnsi="Sakkal Majalla" w:cs="Sakkal Majalla" w:hint="cs"/>
          <w:b/>
          <w:bCs/>
          <w:sz w:val="32"/>
          <w:szCs w:val="32"/>
          <w:rtl/>
          <w:lang w:bidi="ar-DZ"/>
        </w:rPr>
      </w:pPr>
      <w:r>
        <w:rPr>
          <w:rFonts w:ascii="Sakkal Majalla" w:hAnsi="Sakkal Majalla" w:cs="Sakkal Majalla" w:hint="cs"/>
          <w:b/>
          <w:bCs/>
          <w:sz w:val="32"/>
          <w:szCs w:val="32"/>
          <w:rtl/>
          <w:lang w:bidi="ar-DZ"/>
        </w:rPr>
        <w:lastRenderedPageBreak/>
        <w:t>ثالثا</w:t>
      </w:r>
      <w:bookmarkStart w:id="0" w:name="_GoBack"/>
      <w:bookmarkEnd w:id="0"/>
      <w:r w:rsidR="00572B3D">
        <w:rPr>
          <w:rFonts w:ascii="Sakkal Majalla" w:hAnsi="Sakkal Majalla" w:cs="Sakkal Majalla" w:hint="cs"/>
          <w:b/>
          <w:bCs/>
          <w:sz w:val="32"/>
          <w:szCs w:val="32"/>
          <w:rtl/>
          <w:lang w:bidi="ar-DZ"/>
        </w:rPr>
        <w:t xml:space="preserve"> </w:t>
      </w:r>
      <w:r w:rsidR="007346C9">
        <w:rPr>
          <w:rFonts w:ascii="Sakkal Majalla" w:hAnsi="Sakkal Majalla" w:cs="Sakkal Majalla" w:hint="cs"/>
          <w:b/>
          <w:bCs/>
          <w:sz w:val="32"/>
          <w:szCs w:val="32"/>
          <w:rtl/>
          <w:lang w:bidi="ar-DZ"/>
        </w:rPr>
        <w:t xml:space="preserve">. </w:t>
      </w:r>
      <w:proofErr w:type="gramStart"/>
      <w:r w:rsidR="00EC5ECA">
        <w:rPr>
          <w:rFonts w:ascii="Sakkal Majalla" w:hAnsi="Sakkal Majalla" w:cs="Sakkal Majalla" w:hint="cs"/>
          <w:b/>
          <w:bCs/>
          <w:sz w:val="32"/>
          <w:szCs w:val="32"/>
          <w:rtl/>
          <w:lang w:bidi="ar-DZ"/>
        </w:rPr>
        <w:t>إثبات</w:t>
      </w:r>
      <w:proofErr w:type="gramEnd"/>
      <w:r w:rsidR="00EC5ECA">
        <w:rPr>
          <w:rFonts w:ascii="Sakkal Majalla" w:hAnsi="Sakkal Majalla" w:cs="Sakkal Majalla" w:hint="cs"/>
          <w:b/>
          <w:bCs/>
          <w:sz w:val="32"/>
          <w:szCs w:val="32"/>
          <w:rtl/>
          <w:lang w:bidi="ar-DZ"/>
        </w:rPr>
        <w:t xml:space="preserve"> </w:t>
      </w:r>
      <w:r w:rsidR="007346C9">
        <w:rPr>
          <w:rFonts w:ascii="Sakkal Majalla" w:hAnsi="Sakkal Majalla" w:cs="Sakkal Majalla" w:hint="cs"/>
          <w:b/>
          <w:bCs/>
          <w:sz w:val="32"/>
          <w:szCs w:val="32"/>
          <w:rtl/>
          <w:lang w:bidi="ar-DZ"/>
        </w:rPr>
        <w:t>المتاع المشترك:</w:t>
      </w:r>
    </w:p>
    <w:p w:rsidR="000E310D" w:rsidRDefault="007346C9" w:rsidP="000E310D">
      <w:pPr>
        <w:bidi/>
        <w:ind w:left="-568" w:firstLine="567"/>
        <w:jc w:val="both"/>
        <w:rPr>
          <w:rFonts w:ascii="Sakkal Majalla" w:hAnsi="Sakkal Majalla" w:cs="Sakkal Majalla" w:hint="cs"/>
          <w:b/>
          <w:bCs/>
          <w:sz w:val="32"/>
          <w:szCs w:val="32"/>
          <w:rtl/>
          <w:lang w:bidi="ar-DZ"/>
        </w:rPr>
      </w:pPr>
      <w:r w:rsidRPr="00D16C8A">
        <w:rPr>
          <w:rFonts w:ascii="Sakkal Majalla" w:hAnsi="Sakkal Majalla" w:cs="Sakkal Majalla" w:hint="cs"/>
          <w:sz w:val="32"/>
          <w:szCs w:val="32"/>
          <w:rtl/>
          <w:lang w:bidi="ar-DZ"/>
        </w:rPr>
        <w:t>إذا كان المتاع مشتركا بين الزوج والزوجة  ولا يملكان دليلا على ملكيته، هنا يقتسمانه مع توجه اليمين لكل منهما وهو الحكم الذي تضمنه نص المادة 73 والعديد من القرارات الصادرة عن المحكمة العليا  منها القرار الصادر في 21/4/1998</w:t>
      </w:r>
      <w:r w:rsidR="00EC5ECA">
        <w:rPr>
          <w:rFonts w:ascii="Sakkal Majalla" w:hAnsi="Sakkal Majalla" w:cs="Sakkal Majalla" w:hint="cs"/>
          <w:b/>
          <w:bCs/>
          <w:sz w:val="32"/>
          <w:szCs w:val="32"/>
          <w:rtl/>
          <w:lang w:bidi="ar-DZ"/>
        </w:rPr>
        <w:t xml:space="preserve"> </w:t>
      </w:r>
      <w:r>
        <w:rPr>
          <w:rFonts w:ascii="Sakkal Majalla" w:hAnsi="Sakkal Majalla" w:cs="Sakkal Majalla" w:hint="cs"/>
          <w:b/>
          <w:bCs/>
          <w:sz w:val="32"/>
          <w:szCs w:val="32"/>
          <w:rtl/>
          <w:lang w:bidi="ar-DZ"/>
        </w:rPr>
        <w:t>" من المقرر قانونا أن المشتركات بين الزوجين في الأمتعة يقتسمانها مع اليمين</w:t>
      </w:r>
      <w:r w:rsidR="00D16C8A">
        <w:rPr>
          <w:rFonts w:ascii="Sakkal Majalla" w:hAnsi="Sakkal Majalla" w:cs="Sakkal Majalla" w:hint="cs"/>
          <w:b/>
          <w:bCs/>
          <w:sz w:val="32"/>
          <w:szCs w:val="32"/>
          <w:rtl/>
          <w:lang w:bidi="ar-DZ"/>
        </w:rPr>
        <w:t>.</w:t>
      </w:r>
    </w:p>
    <w:p w:rsidR="000E310D" w:rsidRDefault="007346C9" w:rsidP="000E310D">
      <w:pPr>
        <w:bidi/>
        <w:ind w:left="-568" w:firstLine="567"/>
        <w:jc w:val="both"/>
        <w:rPr>
          <w:rFonts w:ascii="Sakkal Majalla" w:hAnsi="Sakkal Majalla" w:cs="Sakkal Majalla" w:hint="cs"/>
          <w:b/>
          <w:bCs/>
          <w:sz w:val="32"/>
          <w:szCs w:val="32"/>
          <w:rtl/>
          <w:lang w:bidi="ar-DZ"/>
        </w:rPr>
      </w:pPr>
      <w:r>
        <w:rPr>
          <w:rFonts w:ascii="Sakkal Majalla" w:hAnsi="Sakkal Majalla" w:cs="Sakkal Majalla" w:hint="cs"/>
          <w:b/>
          <w:bCs/>
          <w:sz w:val="32"/>
          <w:szCs w:val="32"/>
          <w:rtl/>
          <w:lang w:bidi="ar-DZ"/>
        </w:rPr>
        <w:t>ومتى تبين -في قضية الحال-  أن القرار المنتقد لما أيّد الحكم القاضي</w:t>
      </w:r>
      <w:r w:rsidR="00EC5ECA">
        <w:rPr>
          <w:rFonts w:ascii="Sakkal Majalla" w:hAnsi="Sakkal Majalla" w:cs="Sakkal Majalla" w:hint="cs"/>
          <w:b/>
          <w:bCs/>
          <w:sz w:val="32"/>
          <w:szCs w:val="32"/>
          <w:rtl/>
          <w:lang w:bidi="ar-DZ"/>
        </w:rPr>
        <w:t xml:space="preserve"> على الطاعنة بأداء اليمين بشان الأمتعة جهاز التلفزة والمقياس الذهبي والراديو لأنها لم تقدم </w:t>
      </w:r>
      <w:r w:rsidR="000E310D">
        <w:rPr>
          <w:rFonts w:ascii="Sakkal Majalla" w:hAnsi="Sakkal Majalla" w:cs="Sakkal Majalla" w:hint="cs"/>
          <w:b/>
          <w:bCs/>
          <w:sz w:val="32"/>
          <w:szCs w:val="32"/>
          <w:rtl/>
          <w:lang w:bidi="ar-DZ"/>
        </w:rPr>
        <w:t>بشأنها</w:t>
      </w:r>
      <w:r w:rsidR="00EC5ECA">
        <w:rPr>
          <w:rFonts w:ascii="Sakkal Majalla" w:hAnsi="Sakkal Majalla" w:cs="Sakkal Majalla" w:hint="cs"/>
          <w:b/>
          <w:bCs/>
          <w:sz w:val="32"/>
          <w:szCs w:val="32"/>
          <w:rtl/>
          <w:lang w:bidi="ar-DZ"/>
        </w:rPr>
        <w:t xml:space="preserve"> أي دليل رغم أنها تعتبر من الأمتعة المشتركة قد خالف أحكام المادة 73  في فقرتها الثانية  من قانون الأسرة مما</w:t>
      </w:r>
      <w:r w:rsidR="000E310D">
        <w:rPr>
          <w:rFonts w:ascii="Sakkal Majalla" w:hAnsi="Sakkal Majalla" w:cs="Sakkal Majalla" w:hint="cs"/>
          <w:b/>
          <w:bCs/>
          <w:sz w:val="32"/>
          <w:szCs w:val="32"/>
          <w:rtl/>
          <w:lang w:bidi="ar-DZ"/>
        </w:rPr>
        <w:t xml:space="preserve"> </w:t>
      </w:r>
      <w:r w:rsidR="00EC5ECA">
        <w:rPr>
          <w:rFonts w:ascii="Sakkal Majalla" w:hAnsi="Sakkal Majalla" w:cs="Sakkal Majalla" w:hint="cs"/>
          <w:b/>
          <w:bCs/>
          <w:sz w:val="32"/>
          <w:szCs w:val="32"/>
          <w:rtl/>
          <w:lang w:bidi="ar-DZ"/>
        </w:rPr>
        <w:t>يستوجب نقض القرار المطعون فيه جزئيا</w:t>
      </w:r>
      <w:r>
        <w:rPr>
          <w:rFonts w:ascii="Sakkal Majalla" w:hAnsi="Sakkal Majalla" w:cs="Sakkal Majalla" w:hint="cs"/>
          <w:b/>
          <w:bCs/>
          <w:sz w:val="32"/>
          <w:szCs w:val="32"/>
          <w:rtl/>
          <w:lang w:bidi="ar-DZ"/>
        </w:rPr>
        <w:t>"</w:t>
      </w:r>
    </w:p>
    <w:p w:rsidR="00EC5ECA" w:rsidRDefault="00EC5ECA" w:rsidP="000E310D">
      <w:pPr>
        <w:bidi/>
        <w:ind w:left="-568" w:firstLine="425"/>
        <w:jc w:val="both"/>
        <w:rPr>
          <w:rFonts w:ascii="Sakkal Majalla" w:hAnsi="Sakkal Majalla" w:cs="Sakkal Majalla" w:hint="cs"/>
          <w:b/>
          <w:bCs/>
          <w:sz w:val="32"/>
          <w:szCs w:val="32"/>
          <w:rtl/>
          <w:lang w:bidi="ar-DZ"/>
        </w:rPr>
      </w:pPr>
      <w:proofErr w:type="gramStart"/>
      <w:r w:rsidRPr="00D16C8A">
        <w:rPr>
          <w:rFonts w:ascii="Sakkal Majalla" w:hAnsi="Sakkal Majalla" w:cs="Sakkal Majalla" w:hint="cs"/>
          <w:sz w:val="32"/>
          <w:szCs w:val="32"/>
          <w:rtl/>
          <w:lang w:bidi="ar-DZ"/>
        </w:rPr>
        <w:t>هناك</w:t>
      </w:r>
      <w:proofErr w:type="gramEnd"/>
      <w:r w:rsidRPr="00D16C8A">
        <w:rPr>
          <w:rFonts w:ascii="Sakkal Majalla" w:hAnsi="Sakkal Majalla" w:cs="Sakkal Majalla" w:hint="cs"/>
          <w:sz w:val="32"/>
          <w:szCs w:val="32"/>
          <w:rtl/>
          <w:lang w:bidi="ar-DZ"/>
        </w:rPr>
        <w:t xml:space="preserve"> قرار أخر صدر في13/3/ 2002 جاء نصه</w:t>
      </w:r>
      <w:r>
        <w:rPr>
          <w:rFonts w:ascii="Sakkal Majalla" w:hAnsi="Sakkal Majalla" w:cs="Sakkal Majalla" w:hint="cs"/>
          <w:b/>
          <w:bCs/>
          <w:sz w:val="32"/>
          <w:szCs w:val="32"/>
          <w:rtl/>
          <w:lang w:bidi="ar-DZ"/>
        </w:rPr>
        <w:t xml:space="preserve"> " يتقاسم الزوجان، في حالة النزاع، الأثاث المشترك بينهما مع توجيه اليمين"</w:t>
      </w:r>
    </w:p>
    <w:p w:rsidR="00572B3D" w:rsidRDefault="00572B3D" w:rsidP="000D6262">
      <w:pPr>
        <w:bidi/>
        <w:jc w:val="both"/>
        <w:rPr>
          <w:rFonts w:ascii="Sakkal Majalla" w:hAnsi="Sakkal Majalla" w:cs="Sakkal Majalla" w:hint="cs"/>
          <w:b/>
          <w:bCs/>
          <w:sz w:val="32"/>
          <w:szCs w:val="32"/>
          <w:rtl/>
          <w:lang w:bidi="ar-DZ"/>
        </w:rPr>
      </w:pPr>
      <w:r>
        <w:rPr>
          <w:rFonts w:ascii="Sakkal Majalla" w:hAnsi="Sakkal Majalla" w:cs="Sakkal Majalla" w:hint="cs"/>
          <w:b/>
          <w:bCs/>
          <w:sz w:val="32"/>
          <w:szCs w:val="32"/>
          <w:rtl/>
          <w:lang w:bidi="ar-DZ"/>
        </w:rPr>
        <w:t xml:space="preserve">4 </w:t>
      </w:r>
      <w:r w:rsidR="00EC5ECA">
        <w:rPr>
          <w:rFonts w:ascii="Sakkal Majalla" w:hAnsi="Sakkal Majalla" w:cs="Sakkal Majalla" w:hint="cs"/>
          <w:b/>
          <w:bCs/>
          <w:sz w:val="32"/>
          <w:szCs w:val="32"/>
          <w:rtl/>
          <w:lang w:bidi="ar-DZ"/>
        </w:rPr>
        <w:t>. إثبات قيمة المتاع</w:t>
      </w:r>
      <w:r>
        <w:rPr>
          <w:rFonts w:ascii="Sakkal Majalla" w:hAnsi="Sakkal Majalla" w:cs="Sakkal Majalla" w:hint="cs"/>
          <w:b/>
          <w:bCs/>
          <w:sz w:val="32"/>
          <w:szCs w:val="32"/>
          <w:rtl/>
          <w:lang w:bidi="ar-DZ"/>
        </w:rPr>
        <w:t xml:space="preserve"> المتنازع فيه</w:t>
      </w:r>
      <w:r w:rsidR="00EC5ECA">
        <w:rPr>
          <w:rFonts w:ascii="Sakkal Majalla" w:hAnsi="Sakkal Majalla" w:cs="Sakkal Majalla" w:hint="cs"/>
          <w:b/>
          <w:bCs/>
          <w:sz w:val="32"/>
          <w:szCs w:val="32"/>
          <w:rtl/>
          <w:lang w:bidi="ar-DZ"/>
        </w:rPr>
        <w:t>:</w:t>
      </w:r>
    </w:p>
    <w:p w:rsidR="00EC5ECA" w:rsidRPr="00D16C8A" w:rsidRDefault="00EC5ECA" w:rsidP="000E310D">
      <w:pPr>
        <w:bidi/>
        <w:ind w:left="-568" w:firstLine="567"/>
        <w:jc w:val="both"/>
        <w:rPr>
          <w:rFonts w:ascii="Sakkal Majalla" w:hAnsi="Sakkal Majalla" w:cs="Sakkal Majalla" w:hint="cs"/>
          <w:sz w:val="32"/>
          <w:szCs w:val="32"/>
          <w:rtl/>
          <w:lang w:bidi="ar-DZ"/>
        </w:rPr>
      </w:pPr>
      <w:r w:rsidRPr="00D16C8A">
        <w:rPr>
          <w:rFonts w:ascii="Sakkal Majalla" w:hAnsi="Sakkal Majalla" w:cs="Sakkal Majalla" w:hint="cs"/>
          <w:sz w:val="32"/>
          <w:szCs w:val="32"/>
          <w:rtl/>
          <w:lang w:bidi="ar-DZ"/>
        </w:rPr>
        <w:t xml:space="preserve"> فيما يخص مسألة تحديد قيمة الأشياء المتنازع عليها بين الزوجين، </w:t>
      </w:r>
      <w:proofErr w:type="spellStart"/>
      <w:r w:rsidRPr="00D16C8A">
        <w:rPr>
          <w:rFonts w:ascii="Sakkal Majalla" w:hAnsi="Sakkal Majalla" w:cs="Sakkal Majalla" w:hint="cs"/>
          <w:sz w:val="32"/>
          <w:szCs w:val="32"/>
          <w:rtl/>
          <w:lang w:bidi="ar-DZ"/>
        </w:rPr>
        <w:t>إنقسم</w:t>
      </w:r>
      <w:proofErr w:type="spellEnd"/>
      <w:r w:rsidRPr="00D16C8A">
        <w:rPr>
          <w:rFonts w:ascii="Sakkal Majalla" w:hAnsi="Sakkal Majalla" w:cs="Sakkal Majalla" w:hint="cs"/>
          <w:sz w:val="32"/>
          <w:szCs w:val="32"/>
          <w:rtl/>
          <w:lang w:bidi="ar-DZ"/>
        </w:rPr>
        <w:t xml:space="preserve"> الفقه إلى رأيين الأول يرى أن القاضي ملزم بتحديد قيمة المتاع المتنازع فيه ذلك أن هذه المسألة تدخل ضمن سلطته واختصاصه ، ومن تم لا يمكن له أن يتنازل عنها لشخصٍ آخر وهو يرتكز على اجتهاد قضائي صادر في 11/4/1988</w:t>
      </w:r>
      <w:r w:rsidR="000D6262" w:rsidRPr="00D16C8A">
        <w:rPr>
          <w:rFonts w:ascii="Sakkal Majalla" w:hAnsi="Sakkal Majalla" w:cs="Sakkal Majalla" w:hint="cs"/>
          <w:sz w:val="32"/>
          <w:szCs w:val="32"/>
          <w:rtl/>
          <w:lang w:bidi="ar-DZ"/>
        </w:rPr>
        <w:t xml:space="preserve">، حيث يعتبر تنازل القاضي عن سلطته هنا مخالف للقانون </w:t>
      </w:r>
      <w:r w:rsidR="000D6262" w:rsidRPr="00D16C8A">
        <w:rPr>
          <w:rFonts w:ascii="Sakkal Majalla" w:hAnsi="Sakkal Majalla" w:cs="Sakkal Majalla" w:hint="cs"/>
          <w:sz w:val="32"/>
          <w:szCs w:val="32"/>
          <w:rtl/>
          <w:lang w:bidi="ar-DZ"/>
        </w:rPr>
        <w:t xml:space="preserve">ما </w:t>
      </w:r>
      <w:r w:rsidR="000D6262" w:rsidRPr="00D16C8A">
        <w:rPr>
          <w:rFonts w:ascii="Sakkal Majalla" w:hAnsi="Sakkal Majalla" w:cs="Sakkal Majalla" w:hint="cs"/>
          <w:sz w:val="32"/>
          <w:szCs w:val="32"/>
          <w:rtl/>
          <w:lang w:bidi="ar-DZ"/>
        </w:rPr>
        <w:t>يعرِّض حكمه للنقض.</w:t>
      </w:r>
    </w:p>
    <w:p w:rsidR="00D16C8A" w:rsidRDefault="000D6262" w:rsidP="000E310D">
      <w:pPr>
        <w:bidi/>
        <w:ind w:left="-568" w:firstLine="567"/>
        <w:jc w:val="both"/>
        <w:rPr>
          <w:rFonts w:ascii="Sakkal Majalla" w:hAnsi="Sakkal Majalla" w:cs="Sakkal Majalla" w:hint="cs"/>
          <w:b/>
          <w:bCs/>
          <w:sz w:val="32"/>
          <w:szCs w:val="32"/>
          <w:rtl/>
          <w:lang w:bidi="ar-DZ"/>
        </w:rPr>
      </w:pPr>
      <w:r>
        <w:rPr>
          <w:rFonts w:ascii="Sakkal Majalla" w:hAnsi="Sakkal Majalla" w:cs="Sakkal Majalla" w:hint="cs"/>
          <w:b/>
          <w:bCs/>
          <w:sz w:val="32"/>
          <w:szCs w:val="32"/>
          <w:rtl/>
          <w:lang w:bidi="ar-DZ"/>
        </w:rPr>
        <w:t xml:space="preserve">أما الرأي الثاني، </w:t>
      </w:r>
      <w:r w:rsidRPr="00D16C8A">
        <w:rPr>
          <w:rFonts w:ascii="Sakkal Majalla" w:hAnsi="Sakkal Majalla" w:cs="Sakkal Majalla" w:hint="cs"/>
          <w:sz w:val="32"/>
          <w:szCs w:val="32"/>
          <w:rtl/>
          <w:lang w:bidi="ar-DZ"/>
        </w:rPr>
        <w:t>فيرى بأن تحديد قيمة المتاع مسألة فنية لا يمكن للقاضي الإحاطة بها إنما تعود للفنيين والخبراء والتجار وغيرهم بالخصوص إذا كان هذا المتاع مستعملا، وهو بذاته يستند إلى قرار للمحكمة العليا صادر في 18/5/1999 والذي جاء فيه</w:t>
      </w:r>
      <w:r>
        <w:rPr>
          <w:rFonts w:ascii="Sakkal Majalla" w:hAnsi="Sakkal Majalla" w:cs="Sakkal Majalla" w:hint="cs"/>
          <w:b/>
          <w:bCs/>
          <w:sz w:val="32"/>
          <w:szCs w:val="32"/>
          <w:rtl/>
          <w:lang w:bidi="ar-DZ"/>
        </w:rPr>
        <w:t>" أن تقييم مبالغ المتاع مسألة فنية ترجع إلى اهل الخبرة من الصناع والتجار وليس القضاة".</w:t>
      </w:r>
    </w:p>
    <w:p w:rsidR="000D6262" w:rsidRPr="00D16C8A" w:rsidRDefault="000D6262" w:rsidP="00D16C8A">
      <w:pPr>
        <w:bidi/>
        <w:ind w:left="-568" w:firstLine="567"/>
        <w:jc w:val="both"/>
        <w:rPr>
          <w:rFonts w:ascii="Sakkal Majalla" w:hAnsi="Sakkal Majalla" w:cs="Sakkal Majalla" w:hint="cs"/>
          <w:sz w:val="32"/>
          <w:szCs w:val="32"/>
          <w:rtl/>
          <w:lang w:bidi="ar-DZ"/>
        </w:rPr>
      </w:pPr>
      <w:r>
        <w:rPr>
          <w:rFonts w:ascii="Sakkal Majalla" w:hAnsi="Sakkal Majalla" w:cs="Sakkal Majalla" w:hint="cs"/>
          <w:b/>
          <w:bCs/>
          <w:sz w:val="32"/>
          <w:szCs w:val="32"/>
          <w:rtl/>
          <w:lang w:bidi="ar-DZ"/>
        </w:rPr>
        <w:t xml:space="preserve"> </w:t>
      </w:r>
      <w:r w:rsidRPr="00D16C8A">
        <w:rPr>
          <w:rFonts w:ascii="Sakkal Majalla" w:hAnsi="Sakkal Majalla" w:cs="Sakkal Majalla" w:hint="cs"/>
          <w:sz w:val="32"/>
          <w:szCs w:val="32"/>
          <w:rtl/>
          <w:lang w:bidi="ar-DZ"/>
        </w:rPr>
        <w:t xml:space="preserve">وهو </w:t>
      </w:r>
      <w:r w:rsidR="00D16C8A">
        <w:rPr>
          <w:rFonts w:ascii="Sakkal Majalla" w:hAnsi="Sakkal Majalla" w:cs="Sakkal Majalla" w:hint="cs"/>
          <w:sz w:val="32"/>
          <w:szCs w:val="32"/>
          <w:rtl/>
          <w:lang w:bidi="ar-DZ"/>
        </w:rPr>
        <w:t>الرأي الراجح في اعتقادنا كونه آ</w:t>
      </w:r>
      <w:r w:rsidRPr="00D16C8A">
        <w:rPr>
          <w:rFonts w:ascii="Sakkal Majalla" w:hAnsi="Sakkal Majalla" w:cs="Sakkal Majalla" w:hint="cs"/>
          <w:sz w:val="32"/>
          <w:szCs w:val="32"/>
          <w:rtl/>
          <w:lang w:bidi="ar-DZ"/>
        </w:rPr>
        <w:t xml:space="preserve">خر قرار للمحكمة </w:t>
      </w:r>
      <w:r w:rsidR="00D16C8A">
        <w:rPr>
          <w:rFonts w:ascii="Sakkal Majalla" w:hAnsi="Sakkal Majalla" w:cs="Sakkal Majalla" w:hint="cs"/>
          <w:sz w:val="32"/>
          <w:szCs w:val="32"/>
          <w:rtl/>
          <w:lang w:bidi="ar-DZ"/>
        </w:rPr>
        <w:t xml:space="preserve"> من الناحية الزمنية </w:t>
      </w:r>
      <w:r w:rsidRPr="00D16C8A">
        <w:rPr>
          <w:rFonts w:ascii="Sakkal Majalla" w:hAnsi="Sakkal Majalla" w:cs="Sakkal Majalla" w:hint="cs"/>
          <w:sz w:val="32"/>
          <w:szCs w:val="32"/>
          <w:rtl/>
          <w:lang w:bidi="ar-DZ"/>
        </w:rPr>
        <w:t>مقارنة بالقرار الأول، و من الناحية الموضوعية لا يملك القاضي القدرة على تحديد قيمة الأشياء من المتاع وهذا لعدم خبرته وتمرسه في هذه الأمور مما يجعل من امكانية استعانته بأهل الخبرة والفنيين أمر لا بد منه.</w:t>
      </w:r>
    </w:p>
    <w:p w:rsidR="000D6262" w:rsidRPr="005832A3" w:rsidRDefault="000D6262" w:rsidP="000D6262">
      <w:pPr>
        <w:bidi/>
        <w:jc w:val="both"/>
        <w:rPr>
          <w:rFonts w:ascii="Sakkal Majalla" w:hAnsi="Sakkal Majalla" w:cs="Sakkal Majalla" w:hint="cs"/>
          <w:b/>
          <w:bCs/>
          <w:sz w:val="32"/>
          <w:szCs w:val="32"/>
          <w:lang w:bidi="ar-DZ"/>
        </w:rPr>
      </w:pPr>
    </w:p>
    <w:sectPr w:rsidR="000D6262" w:rsidRPr="005832A3" w:rsidSect="00D56746">
      <w:footerReference w:type="default" r:id="rId9"/>
      <w:pgSz w:w="11906" w:h="16838"/>
      <w:pgMar w:top="567" w:right="1417" w:bottom="28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E27" w:rsidRDefault="00C13E27" w:rsidP="00686839">
      <w:pPr>
        <w:spacing w:after="0" w:line="240" w:lineRule="auto"/>
      </w:pPr>
      <w:r>
        <w:separator/>
      </w:r>
    </w:p>
  </w:endnote>
  <w:endnote w:type="continuationSeparator" w:id="0">
    <w:p w:rsidR="00C13E27" w:rsidRDefault="00C13E27" w:rsidP="00686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coType Naskh">
    <w:altName w:val="Courier New"/>
    <w:charset w:val="B2"/>
    <w:family w:val="auto"/>
    <w:pitch w:val="variable"/>
    <w:sig w:usb0="00002000" w:usb1="00000000" w:usb2="00000000" w:usb3="00000000" w:csb0="00000040"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812693"/>
      <w:docPartObj>
        <w:docPartGallery w:val="Page Numbers (Bottom of Page)"/>
        <w:docPartUnique/>
      </w:docPartObj>
    </w:sdtPr>
    <w:sdtContent>
      <w:p w:rsidR="00686839" w:rsidRDefault="00686839">
        <w:pPr>
          <w:pStyle w:val="Pieddepage"/>
          <w:jc w:val="center"/>
        </w:pPr>
        <w:r>
          <w:fldChar w:fldCharType="begin"/>
        </w:r>
        <w:r>
          <w:instrText>PAGE   \* MERGEFORMAT</w:instrText>
        </w:r>
        <w:r>
          <w:fldChar w:fldCharType="separate"/>
        </w:r>
        <w:r w:rsidR="003B014B">
          <w:rPr>
            <w:noProof/>
          </w:rPr>
          <w:t>4</w:t>
        </w:r>
        <w:r>
          <w:fldChar w:fldCharType="end"/>
        </w:r>
      </w:p>
    </w:sdtContent>
  </w:sdt>
  <w:p w:rsidR="00686839" w:rsidRDefault="0068683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E27" w:rsidRDefault="00C13E27" w:rsidP="00686839">
      <w:pPr>
        <w:spacing w:after="0" w:line="240" w:lineRule="auto"/>
      </w:pPr>
      <w:r>
        <w:separator/>
      </w:r>
    </w:p>
  </w:footnote>
  <w:footnote w:type="continuationSeparator" w:id="0">
    <w:p w:rsidR="00C13E27" w:rsidRDefault="00C13E27" w:rsidP="006868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63093"/>
    <w:multiLevelType w:val="hybridMultilevel"/>
    <w:tmpl w:val="9488BCBC"/>
    <w:lvl w:ilvl="0" w:tplc="6D222382">
      <w:start w:val="1"/>
      <w:numFmt w:val="arabicAlpha"/>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5BA1723A"/>
    <w:multiLevelType w:val="hybridMultilevel"/>
    <w:tmpl w:val="1DA6EA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B05"/>
    <w:rsid w:val="000D6262"/>
    <w:rsid w:val="000E310D"/>
    <w:rsid w:val="00150346"/>
    <w:rsid w:val="001C180D"/>
    <w:rsid w:val="001D2B05"/>
    <w:rsid w:val="0034601D"/>
    <w:rsid w:val="003B014B"/>
    <w:rsid w:val="003E7AFB"/>
    <w:rsid w:val="00572B3D"/>
    <w:rsid w:val="005832A3"/>
    <w:rsid w:val="0058410C"/>
    <w:rsid w:val="00584AAB"/>
    <w:rsid w:val="005B0361"/>
    <w:rsid w:val="00615435"/>
    <w:rsid w:val="00686839"/>
    <w:rsid w:val="007346C9"/>
    <w:rsid w:val="0079073A"/>
    <w:rsid w:val="007E4CC6"/>
    <w:rsid w:val="007E6CC6"/>
    <w:rsid w:val="00885083"/>
    <w:rsid w:val="008C18B4"/>
    <w:rsid w:val="008D0FB8"/>
    <w:rsid w:val="009D7714"/>
    <w:rsid w:val="00C13E27"/>
    <w:rsid w:val="00D16C8A"/>
    <w:rsid w:val="00D56746"/>
    <w:rsid w:val="00D87C54"/>
    <w:rsid w:val="00D90F9D"/>
    <w:rsid w:val="00D96502"/>
    <w:rsid w:val="00E221C7"/>
    <w:rsid w:val="00EB6283"/>
    <w:rsid w:val="00EC5EC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73A"/>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79073A"/>
    <w:pPr>
      <w:bidi/>
      <w:spacing w:after="0" w:line="240" w:lineRule="auto"/>
      <w:jc w:val="center"/>
    </w:pPr>
    <w:rPr>
      <w:rFonts w:eastAsia="Times New Roman" w:cs="DecoType Naskh"/>
      <w:b/>
      <w:bCs/>
      <w:sz w:val="48"/>
      <w:szCs w:val="48"/>
      <w:lang w:eastAsia="fr-FR" w:bidi="ar-DZ"/>
    </w:rPr>
  </w:style>
  <w:style w:type="character" w:customStyle="1" w:styleId="TitreCar">
    <w:name w:val="Titre Car"/>
    <w:link w:val="Titre"/>
    <w:rsid w:val="0079073A"/>
    <w:rPr>
      <w:rFonts w:eastAsia="Times New Roman" w:cs="DecoType Naskh"/>
      <w:b/>
      <w:bCs/>
      <w:sz w:val="48"/>
      <w:szCs w:val="48"/>
      <w:lang w:eastAsia="fr-FR" w:bidi="ar-DZ"/>
    </w:rPr>
  </w:style>
  <w:style w:type="paragraph" w:styleId="En-tte">
    <w:name w:val="header"/>
    <w:basedOn w:val="Normal"/>
    <w:link w:val="En-tteCar"/>
    <w:uiPriority w:val="99"/>
    <w:unhideWhenUsed/>
    <w:rsid w:val="00686839"/>
    <w:pPr>
      <w:tabs>
        <w:tab w:val="center" w:pos="4536"/>
        <w:tab w:val="right" w:pos="9072"/>
      </w:tabs>
      <w:spacing w:after="0" w:line="240" w:lineRule="auto"/>
    </w:pPr>
  </w:style>
  <w:style w:type="character" w:customStyle="1" w:styleId="En-tteCar">
    <w:name w:val="En-tête Car"/>
    <w:basedOn w:val="Policepardfaut"/>
    <w:link w:val="En-tte"/>
    <w:uiPriority w:val="99"/>
    <w:rsid w:val="00686839"/>
    <w:rPr>
      <w:sz w:val="22"/>
      <w:szCs w:val="22"/>
    </w:rPr>
  </w:style>
  <w:style w:type="paragraph" w:styleId="Pieddepage">
    <w:name w:val="footer"/>
    <w:basedOn w:val="Normal"/>
    <w:link w:val="PieddepageCar"/>
    <w:uiPriority w:val="99"/>
    <w:unhideWhenUsed/>
    <w:rsid w:val="0068683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86839"/>
    <w:rPr>
      <w:sz w:val="22"/>
      <w:szCs w:val="22"/>
    </w:rPr>
  </w:style>
  <w:style w:type="paragraph" w:styleId="Paragraphedeliste">
    <w:name w:val="List Paragraph"/>
    <w:basedOn w:val="Normal"/>
    <w:uiPriority w:val="34"/>
    <w:qFormat/>
    <w:rsid w:val="00D90F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73A"/>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79073A"/>
    <w:pPr>
      <w:bidi/>
      <w:spacing w:after="0" w:line="240" w:lineRule="auto"/>
      <w:jc w:val="center"/>
    </w:pPr>
    <w:rPr>
      <w:rFonts w:eastAsia="Times New Roman" w:cs="DecoType Naskh"/>
      <w:b/>
      <w:bCs/>
      <w:sz w:val="48"/>
      <w:szCs w:val="48"/>
      <w:lang w:eastAsia="fr-FR" w:bidi="ar-DZ"/>
    </w:rPr>
  </w:style>
  <w:style w:type="character" w:customStyle="1" w:styleId="TitreCar">
    <w:name w:val="Titre Car"/>
    <w:link w:val="Titre"/>
    <w:rsid w:val="0079073A"/>
    <w:rPr>
      <w:rFonts w:eastAsia="Times New Roman" w:cs="DecoType Naskh"/>
      <w:b/>
      <w:bCs/>
      <w:sz w:val="48"/>
      <w:szCs w:val="48"/>
      <w:lang w:eastAsia="fr-FR" w:bidi="ar-DZ"/>
    </w:rPr>
  </w:style>
  <w:style w:type="paragraph" w:styleId="En-tte">
    <w:name w:val="header"/>
    <w:basedOn w:val="Normal"/>
    <w:link w:val="En-tteCar"/>
    <w:uiPriority w:val="99"/>
    <w:unhideWhenUsed/>
    <w:rsid w:val="00686839"/>
    <w:pPr>
      <w:tabs>
        <w:tab w:val="center" w:pos="4536"/>
        <w:tab w:val="right" w:pos="9072"/>
      </w:tabs>
      <w:spacing w:after="0" w:line="240" w:lineRule="auto"/>
    </w:pPr>
  </w:style>
  <w:style w:type="character" w:customStyle="1" w:styleId="En-tteCar">
    <w:name w:val="En-tête Car"/>
    <w:basedOn w:val="Policepardfaut"/>
    <w:link w:val="En-tte"/>
    <w:uiPriority w:val="99"/>
    <w:rsid w:val="00686839"/>
    <w:rPr>
      <w:sz w:val="22"/>
      <w:szCs w:val="22"/>
    </w:rPr>
  </w:style>
  <w:style w:type="paragraph" w:styleId="Pieddepage">
    <w:name w:val="footer"/>
    <w:basedOn w:val="Normal"/>
    <w:link w:val="PieddepageCar"/>
    <w:uiPriority w:val="99"/>
    <w:unhideWhenUsed/>
    <w:rsid w:val="0068683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86839"/>
    <w:rPr>
      <w:sz w:val="22"/>
      <w:szCs w:val="22"/>
    </w:rPr>
  </w:style>
  <w:style w:type="paragraph" w:styleId="Paragraphedeliste">
    <w:name w:val="List Paragraph"/>
    <w:basedOn w:val="Normal"/>
    <w:uiPriority w:val="34"/>
    <w:qFormat/>
    <w:rsid w:val="00D90F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AB608-C8A5-46D6-8F52-CE9244547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4</Pages>
  <Words>1237</Words>
  <Characters>6808</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13</cp:revision>
  <dcterms:created xsi:type="dcterms:W3CDTF">2024-01-14T07:33:00Z</dcterms:created>
  <dcterms:modified xsi:type="dcterms:W3CDTF">2024-01-14T19:19:00Z</dcterms:modified>
</cp:coreProperties>
</file>