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Chapitre I : Généralité sur les matériaux composites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I. GENERALITE SUR LES MATERIAUX COMPOSITES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Il existe différentes familles de matériaux : les métaux, les plastiques, les composites,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etc. …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Les matériaux composites ne sont pas une nouveauté, ils ont tous temps été utilisé par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l'homme, citons par exemple le bois, le béton et le béton armé.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I.1. DEFINITION :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Un matériau composite est constitué de l'assemblage de deux matériaux ou plus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natures différentes. Se complétant et permettant d'aboutir à un matériau hétérogène dont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l'ensemble des performances est supérieur à celui des composants pris séparément.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Le principal intérêt de l'utilisation des matériaux composites provient de ses excellentes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caractéristiques. Ils disposent d’atouts importants par rapport aux matériaux traditionnels. Ils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apportent de nombreux avantages fonctionnels [1] [4</w:t>
      </w:r>
      <w:proofErr w:type="gramStart"/>
      <w:r w:rsidRPr="00BA0ABD">
        <w:rPr>
          <w:rFonts w:asciiTheme="majorBidi" w:hAnsiTheme="majorBidi" w:cstheme="majorBidi"/>
          <w:sz w:val="24"/>
          <w:szCs w:val="24"/>
        </w:rPr>
        <w:t>]:</w:t>
      </w:r>
      <w:proofErr w:type="gramEnd"/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légèreté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grande résistance à la fatigue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liberté de formes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maintenance réduite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faible vieillissement sous l’action de l’humidité, de la chaleur, de la corrosion (sauf alu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carbone)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insensibles aux produits chimique</w:t>
      </w:r>
      <w:r>
        <w:rPr>
          <w:rFonts w:asciiTheme="majorBidi" w:hAnsiTheme="majorBidi" w:cstheme="majorBidi"/>
          <w:sz w:val="24"/>
          <w:szCs w:val="24"/>
        </w:rPr>
        <w:t>s</w:t>
      </w:r>
      <w:r w:rsidRPr="00BA0ABD">
        <w:rPr>
          <w:rFonts w:asciiTheme="majorBidi" w:hAnsiTheme="majorBidi" w:cstheme="majorBidi"/>
          <w:sz w:val="24"/>
          <w:szCs w:val="24"/>
        </w:rPr>
        <w:t xml:space="preserve"> sauf les décapants de peinture qui attaquent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résines.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Une bonne isolation électrique.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Leur faible taux d'utilisation vient de leur coût.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 xml:space="preserve">On distingue deux types de </w:t>
      </w:r>
      <w:r w:rsidRPr="00BA0ABD">
        <w:rPr>
          <w:rFonts w:asciiTheme="majorBidi" w:hAnsiTheme="majorBidi" w:cstheme="majorBidi"/>
          <w:sz w:val="24"/>
          <w:szCs w:val="24"/>
        </w:rPr>
        <w:t>composites :</w:t>
      </w:r>
      <w:r w:rsidRPr="00BA0AB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A0ABD">
        <w:rPr>
          <w:rFonts w:asciiTheme="majorBidi" w:hAnsiTheme="majorBidi" w:cstheme="majorBidi"/>
          <w:sz w:val="24"/>
          <w:szCs w:val="24"/>
        </w:rPr>
        <w:t>les composites grande diffusion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et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composites haute performance.</w:t>
      </w:r>
    </w:p>
    <w:p w:rsidR="00BA0ABD" w:rsidRPr="00BA0ABD" w:rsidRDefault="00BA0ABD" w:rsidP="00BA0AB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Grande diffusion :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Les matériaux composites à grande diffusion offrent des avantages essentiel</w:t>
      </w:r>
      <w:r>
        <w:rPr>
          <w:rFonts w:asciiTheme="majorBidi" w:hAnsiTheme="majorBidi" w:cstheme="majorBidi"/>
          <w:sz w:val="24"/>
          <w:szCs w:val="24"/>
        </w:rPr>
        <w:t>s</w:t>
      </w:r>
      <w:r w:rsidRPr="00BA0ABD">
        <w:rPr>
          <w:rFonts w:asciiTheme="majorBidi" w:hAnsiTheme="majorBidi" w:cstheme="majorBidi"/>
          <w:sz w:val="24"/>
          <w:szCs w:val="24"/>
        </w:rPr>
        <w:t>, qui sont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optimisation des coûts par diminution des prix de revient, sa composition de polyester avec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des fibres de verre longues ou courtes (sous forme de mat ou tissu) et la simplicité du principe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 xml:space="preserve">d’élaboration </w:t>
      </w:r>
      <w:proofErr w:type="gramStart"/>
      <w:r w:rsidRPr="00BA0ABD">
        <w:rPr>
          <w:rFonts w:asciiTheme="majorBidi" w:hAnsiTheme="majorBidi" w:cstheme="majorBidi"/>
          <w:sz w:val="24"/>
          <w:szCs w:val="24"/>
        </w:rPr>
        <w:t>du matériaux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(moulage par contact, SMC et injection).</w:t>
      </w:r>
    </w:p>
    <w:p w:rsidR="00BA0ABD" w:rsidRPr="00BA0ABD" w:rsidRDefault="00BA0ABD" w:rsidP="00BA0AB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Hautes performances :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Les matériaux composites à hautes performances sont utilisés dans le domaine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d’aéronautique où le besoin d’une grande performance déduite des hautes valeurs ajoutées.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Les renforts sont plutôt des fibres longues. Le taux de renfort est supérieur à 50%.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Ces composites sont élaborés par les procédures suivantes :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drapage autoclave, enroulement filamentaire, RTM.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beaucoup de procédés encore manuels.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lastRenderedPageBreak/>
        <w:t>- CMM, CMC.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I.2. CONSTITUANTS DES MATERIAUX COMPOSITES :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I.2.1. Les renforts :</w:t>
      </w:r>
    </w:p>
    <w:p w:rsidR="00BA0ABD" w:rsidRPr="00BA0ABD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Les renforts contribuent à améliorer la résistance mécanique à la traction et la rigidité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des matériaux composites et se présentent sous forme filamentaire (des fibres organiques ou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inorganiques).</w:t>
      </w:r>
    </w:p>
    <w:p w:rsidR="00BA0ABD" w:rsidRPr="00E74B11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74B11">
        <w:rPr>
          <w:rFonts w:asciiTheme="majorBidi" w:hAnsiTheme="majorBidi" w:cstheme="majorBidi"/>
          <w:b/>
          <w:bCs/>
          <w:sz w:val="24"/>
          <w:szCs w:val="24"/>
        </w:rPr>
        <w:t>I.2.1.1. Différents types de renfort : [1</w:t>
      </w:r>
      <w:proofErr w:type="gramStart"/>
      <w:r w:rsidRPr="00E74B11">
        <w:rPr>
          <w:rFonts w:asciiTheme="majorBidi" w:hAnsiTheme="majorBidi" w:cstheme="majorBidi"/>
          <w:b/>
          <w:bCs/>
          <w:sz w:val="24"/>
          <w:szCs w:val="24"/>
        </w:rPr>
        <w:t>][</w:t>
      </w:r>
      <w:proofErr w:type="gramEnd"/>
      <w:r w:rsidRPr="00E74B11">
        <w:rPr>
          <w:rFonts w:asciiTheme="majorBidi" w:hAnsiTheme="majorBidi" w:cstheme="majorBidi"/>
          <w:b/>
          <w:bCs/>
          <w:sz w:val="24"/>
          <w:szCs w:val="24"/>
        </w:rPr>
        <w:t>7]</w:t>
      </w:r>
    </w:p>
    <w:p w:rsidR="00BA0ABD" w:rsidRPr="00BA0ABD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Les renforts les plus utilisés se présentent sous forme de fibres ou formes dérivées et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constituent une fraction volumique de matériau composite généralement comprise entre 0.3 et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0.7.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Les renforts fibres se présentent sous diverses formes commerciales.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 xml:space="preserve">- Sous forme de </w:t>
      </w:r>
      <w:proofErr w:type="spellStart"/>
      <w:r w:rsidRPr="00BA0ABD">
        <w:rPr>
          <w:rFonts w:asciiTheme="majorBidi" w:hAnsiTheme="majorBidi" w:cstheme="majorBidi"/>
          <w:sz w:val="24"/>
          <w:szCs w:val="24"/>
        </w:rPr>
        <w:t>roving</w:t>
      </w:r>
      <w:proofErr w:type="spellEnd"/>
      <w:r w:rsidRPr="00BA0ABD">
        <w:rPr>
          <w:rFonts w:asciiTheme="majorBidi" w:hAnsiTheme="majorBidi" w:cstheme="majorBidi"/>
          <w:sz w:val="24"/>
          <w:szCs w:val="24"/>
        </w:rPr>
        <w:t xml:space="preserve"> (fils, mèches, etc. …</w:t>
      </w:r>
      <w:proofErr w:type="gramStart"/>
      <w:r w:rsidRPr="00BA0ABD">
        <w:rPr>
          <w:rFonts w:asciiTheme="majorBidi" w:hAnsiTheme="majorBidi" w:cstheme="majorBidi"/>
          <w:sz w:val="24"/>
          <w:szCs w:val="24"/>
        </w:rPr>
        <w:t>):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Pr="00BA0ABD">
        <w:rPr>
          <w:rFonts w:asciiTheme="majorBidi" w:hAnsiTheme="majorBidi" w:cstheme="majorBidi"/>
          <w:sz w:val="24"/>
          <w:szCs w:val="24"/>
        </w:rPr>
        <w:t>roving</w:t>
      </w:r>
      <w:proofErr w:type="spellEnd"/>
      <w:r w:rsidRPr="00BA0ABD">
        <w:rPr>
          <w:rFonts w:asciiTheme="majorBidi" w:hAnsiTheme="majorBidi" w:cstheme="majorBidi"/>
          <w:sz w:val="24"/>
          <w:szCs w:val="24"/>
        </w:rPr>
        <w:t xml:space="preserve"> est un assemblage de fils de bases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A0ABD">
        <w:rPr>
          <w:rFonts w:asciiTheme="majorBidi" w:hAnsiTheme="majorBidi" w:cstheme="majorBidi"/>
          <w:sz w:val="24"/>
          <w:szCs w:val="24"/>
        </w:rPr>
        <w:t>parallèles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groupés sans torsion.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Sous forme de tissus (tissus taffetas, toiles, serge, etc. …</w:t>
      </w:r>
      <w:proofErr w:type="gramStart"/>
      <w:r w:rsidRPr="00BA0ABD">
        <w:rPr>
          <w:rFonts w:asciiTheme="majorBidi" w:hAnsiTheme="majorBidi" w:cstheme="majorBidi"/>
          <w:sz w:val="24"/>
          <w:szCs w:val="24"/>
        </w:rPr>
        <w:t>):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le tissu est forme par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A0ABD">
        <w:rPr>
          <w:rFonts w:asciiTheme="majorBidi" w:hAnsiTheme="majorBidi" w:cstheme="majorBidi"/>
          <w:sz w:val="24"/>
          <w:szCs w:val="24"/>
        </w:rPr>
        <w:t>l'entrecroisement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perpendiculaire des </w:t>
      </w:r>
      <w:proofErr w:type="spellStart"/>
      <w:r w:rsidRPr="00BA0ABD">
        <w:rPr>
          <w:rFonts w:asciiTheme="majorBidi" w:hAnsiTheme="majorBidi" w:cstheme="majorBidi"/>
          <w:sz w:val="24"/>
          <w:szCs w:val="24"/>
        </w:rPr>
        <w:t>roving</w:t>
      </w:r>
      <w:proofErr w:type="spellEnd"/>
      <w:r w:rsidRPr="00BA0ABD">
        <w:rPr>
          <w:rFonts w:asciiTheme="majorBidi" w:hAnsiTheme="majorBidi" w:cstheme="majorBidi"/>
          <w:sz w:val="24"/>
          <w:szCs w:val="24"/>
        </w:rPr>
        <w:t>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 xml:space="preserve">Les tissus de </w:t>
      </w:r>
      <w:proofErr w:type="spellStart"/>
      <w:r w:rsidRPr="00BA0ABD">
        <w:rPr>
          <w:rFonts w:asciiTheme="majorBidi" w:hAnsiTheme="majorBidi" w:cstheme="majorBidi"/>
          <w:sz w:val="24"/>
          <w:szCs w:val="24"/>
        </w:rPr>
        <w:t>roving</w:t>
      </w:r>
      <w:proofErr w:type="spellEnd"/>
      <w:r w:rsidRPr="00BA0ABD">
        <w:rPr>
          <w:rFonts w:asciiTheme="majorBidi" w:hAnsiTheme="majorBidi" w:cstheme="majorBidi"/>
          <w:sz w:val="24"/>
          <w:szCs w:val="24"/>
        </w:rPr>
        <w:t xml:space="preserve"> peuvent peser jusqu'à 800 g/m2.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Sous forme de mat (a fil coupé, a fil continu</w:t>
      </w:r>
      <w:proofErr w:type="gramStart"/>
      <w:r w:rsidRPr="00BA0ABD">
        <w:rPr>
          <w:rFonts w:asciiTheme="majorBidi" w:hAnsiTheme="majorBidi" w:cstheme="majorBidi"/>
          <w:sz w:val="24"/>
          <w:szCs w:val="24"/>
        </w:rPr>
        <w:t>):le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mat est un matelas de fils coupés ou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A0ABD">
        <w:rPr>
          <w:rFonts w:asciiTheme="majorBidi" w:hAnsiTheme="majorBidi" w:cstheme="majorBidi"/>
          <w:sz w:val="24"/>
          <w:szCs w:val="24"/>
        </w:rPr>
        <w:t>continu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à ensimage plastique, agglomérés par un liant à solubilité rapide ou lente dans la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A0ABD">
        <w:rPr>
          <w:rFonts w:asciiTheme="majorBidi" w:hAnsiTheme="majorBidi" w:cstheme="majorBidi"/>
          <w:sz w:val="24"/>
          <w:szCs w:val="24"/>
        </w:rPr>
        <w:t>résine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>.</w:t>
      </w:r>
    </w:p>
    <w:p w:rsidR="00BA0ABD" w:rsidRPr="00E74B11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74B11">
        <w:rPr>
          <w:rFonts w:asciiTheme="majorBidi" w:hAnsiTheme="majorBidi" w:cstheme="majorBidi"/>
          <w:b/>
          <w:bCs/>
          <w:sz w:val="24"/>
          <w:szCs w:val="24"/>
        </w:rPr>
        <w:t xml:space="preserve">I.2.1.2. Différentes natures de </w:t>
      </w:r>
      <w:proofErr w:type="gramStart"/>
      <w:r w:rsidRPr="00E74B11">
        <w:rPr>
          <w:rFonts w:asciiTheme="majorBidi" w:hAnsiTheme="majorBidi" w:cstheme="majorBidi"/>
          <w:b/>
          <w:bCs/>
          <w:sz w:val="24"/>
          <w:szCs w:val="24"/>
        </w:rPr>
        <w:t>renfort:</w:t>
      </w:r>
      <w:proofErr w:type="gramEnd"/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Verre E 2.54 3400 4.8 73000 3-30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Verre R 2.48 4400 5.4 86000 3-30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Aramide BM 1.45 3100 2 70000 12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Aramide HM 1.45 3100 1 130000 12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Kevlar - 2900 2.3 130000 1.45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Aluminium - 1380 0.7 380000 3.9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Carbone HT 1.78 2800 0.5 200000 8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Carbone HM 1.80 2200 - 400000 8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Bore 2.63 3500 0.8 400000 100-200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Renfort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Organiques Inorganiques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Polyesters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lastRenderedPageBreak/>
        <w:t>Aramides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Végétaux Minéraux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Bois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Coton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Papier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Jute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Métalliques Céramiques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Verre C D E R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Bore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Carbone</w:t>
      </w:r>
    </w:p>
    <w:p w:rsidR="00BA0ABD" w:rsidRPr="00E74B11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74B11">
        <w:rPr>
          <w:rFonts w:asciiTheme="majorBidi" w:hAnsiTheme="majorBidi" w:cstheme="majorBidi"/>
          <w:b/>
          <w:bCs/>
          <w:sz w:val="24"/>
          <w:szCs w:val="24"/>
        </w:rPr>
        <w:t>I.2.2. La matrice :</w:t>
      </w:r>
    </w:p>
    <w:p w:rsidR="00BA0ABD" w:rsidRPr="00BA0ABD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La matrice est l'élément qui lie et maintient les fibres. Elle répartie les efforts (</w:t>
      </w:r>
      <w:proofErr w:type="gramStart"/>
      <w:r w:rsidRPr="00BA0ABD">
        <w:rPr>
          <w:rFonts w:asciiTheme="majorBidi" w:hAnsiTheme="majorBidi" w:cstheme="majorBidi"/>
          <w:sz w:val="24"/>
          <w:szCs w:val="24"/>
        </w:rPr>
        <w:t>résistance</w:t>
      </w:r>
      <w:r w:rsidR="00E74B11">
        <w:rPr>
          <w:rFonts w:asciiTheme="majorBidi" w:hAnsiTheme="majorBidi" w:cstheme="majorBidi"/>
          <w:sz w:val="24"/>
          <w:szCs w:val="24"/>
        </w:rPr>
        <w:t xml:space="preserve">  </w:t>
      </w:r>
      <w:r w:rsidRPr="00BA0ABD">
        <w:rPr>
          <w:rFonts w:asciiTheme="majorBidi" w:hAnsiTheme="majorBidi" w:cstheme="majorBidi"/>
          <w:sz w:val="24"/>
          <w:szCs w:val="24"/>
        </w:rPr>
        <w:t>à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la compression ou à la flexion) et assure la protection chimique des fibres.</w:t>
      </w:r>
    </w:p>
    <w:p w:rsidR="00BA0ABD" w:rsidRPr="00E74B11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74B11">
        <w:rPr>
          <w:rFonts w:asciiTheme="majorBidi" w:hAnsiTheme="majorBidi" w:cstheme="majorBidi"/>
          <w:b/>
          <w:bCs/>
          <w:sz w:val="24"/>
          <w:szCs w:val="24"/>
        </w:rPr>
        <w:t>I.2.2.1. Différentes natures de la matrice :</w:t>
      </w:r>
    </w:p>
    <w:p w:rsidR="00BA0ABD" w:rsidRPr="00BA0ABD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E74B11">
        <w:rPr>
          <w:rFonts w:asciiTheme="majorBidi" w:hAnsiTheme="majorBidi" w:cstheme="majorBidi"/>
          <w:b/>
          <w:bCs/>
          <w:sz w:val="24"/>
          <w:szCs w:val="24"/>
        </w:rPr>
        <w:t>- Résine thermodurcissable</w:t>
      </w:r>
      <w:r w:rsidR="00E74B11" w:rsidRPr="00E74B1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74B11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BA0ABD">
        <w:rPr>
          <w:rFonts w:asciiTheme="majorBidi" w:hAnsiTheme="majorBidi" w:cstheme="majorBidi"/>
          <w:sz w:val="24"/>
          <w:szCs w:val="24"/>
        </w:rPr>
        <w:t xml:space="preserve"> sont mis en forme et se polymérisent selon la forme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souhaitée. La transformation irréversible.</w:t>
      </w:r>
    </w:p>
    <w:p w:rsidR="00BA0ABD" w:rsidRPr="00BA0ABD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E74B11">
        <w:rPr>
          <w:rFonts w:asciiTheme="majorBidi" w:hAnsiTheme="majorBidi" w:cstheme="majorBidi"/>
          <w:b/>
          <w:bCs/>
          <w:sz w:val="24"/>
          <w:szCs w:val="24"/>
        </w:rPr>
        <w:t>- Résine thermoplastique</w:t>
      </w:r>
      <w:r w:rsidR="00E74B11" w:rsidRPr="00E74B1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74B11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BA0ABD">
        <w:rPr>
          <w:rFonts w:asciiTheme="majorBidi" w:hAnsiTheme="majorBidi" w:cstheme="majorBidi"/>
          <w:sz w:val="24"/>
          <w:szCs w:val="24"/>
        </w:rPr>
        <w:t xml:space="preserve"> mis</w:t>
      </w:r>
      <w:r w:rsidR="00E74B11">
        <w:rPr>
          <w:rFonts w:asciiTheme="majorBidi" w:hAnsiTheme="majorBidi" w:cstheme="majorBidi"/>
          <w:sz w:val="24"/>
          <w:szCs w:val="24"/>
        </w:rPr>
        <w:t>e</w:t>
      </w:r>
      <w:r w:rsidRPr="00BA0ABD">
        <w:rPr>
          <w:rFonts w:asciiTheme="majorBidi" w:hAnsiTheme="majorBidi" w:cstheme="majorBidi"/>
          <w:sz w:val="24"/>
          <w:szCs w:val="24"/>
        </w:rPr>
        <w:t xml:space="preserve"> en forme par chauffage, durcissent au cours du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refroidissement. La transformation est réversible.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Matrices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Organiques Minérales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Métalliques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Céramiques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Thermodurcissables Elastomères Thermoplastiques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Polyesters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Phénoliques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Epoxy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Polyamide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Polycarbonate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Polyester saturé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I.2.2.2. Principales caractéristiques mécaniques des résines :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Propriétés mécaniques des résines. [20] [4]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Polyester Epoxyde Phénolique Polyamide Aluminium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lastRenderedPageBreak/>
        <w:t>I.2.3. Les charges : [1]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L’objet de la charge renforçant est d’améliorer les caractéristiques mécaniques de la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A0ABD">
        <w:rPr>
          <w:rFonts w:asciiTheme="majorBidi" w:hAnsiTheme="majorBidi" w:cstheme="majorBidi"/>
          <w:sz w:val="24"/>
          <w:szCs w:val="24"/>
        </w:rPr>
        <w:t>résine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>, ou diminuer le coût des résines en conservant les performances des résines. En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A0ABD">
        <w:rPr>
          <w:rFonts w:asciiTheme="majorBidi" w:hAnsiTheme="majorBidi" w:cstheme="majorBidi"/>
          <w:sz w:val="24"/>
          <w:szCs w:val="24"/>
        </w:rPr>
        <w:t>générales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ces charges sont des microbilles ou des particules (poudre).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Les principales charges utilisées sont :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microbille en (verre, carbone, époxyde, phénolique, polystyrène, etc. …)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des poudres ou paillettes métalliques : (cuivre, fer, aluminium, etc. …)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des particules de carbone (noir de carbone)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I.2.4. Les additifs : [1]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Ils sont nécessaires pour assurer une adhérence suffisante entre le renfort fibreux et la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A0ABD">
        <w:rPr>
          <w:rFonts w:asciiTheme="majorBidi" w:hAnsiTheme="majorBidi" w:cstheme="majorBidi"/>
          <w:sz w:val="24"/>
          <w:szCs w:val="24"/>
        </w:rPr>
        <w:t>matrice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et de modifier l’aspect ou les caractéristiques de la matière à laquelle ils sont ajoutés.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Les additifs se trouvent en faible quantité (quelques % et moins) et interviennent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A0ABD">
        <w:rPr>
          <w:rFonts w:asciiTheme="majorBidi" w:hAnsiTheme="majorBidi" w:cstheme="majorBidi"/>
          <w:sz w:val="24"/>
          <w:szCs w:val="24"/>
        </w:rPr>
        <w:t>comme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: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lubrifiants et agents de démoulage.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pigments et colorants.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agents anti-retraits.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agents anti-ultraviolets.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accélérateur.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catalyseur.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I.2.5. L’interface :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En plus de ces fibres et la matrice, il faut rajouter : une interface qui assure la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A0ABD">
        <w:rPr>
          <w:rFonts w:asciiTheme="majorBidi" w:hAnsiTheme="majorBidi" w:cstheme="majorBidi"/>
          <w:sz w:val="24"/>
          <w:szCs w:val="24"/>
        </w:rPr>
        <w:t>compatibilité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renfort/matrice, qui transmet les contraintes de l’un à l’autre sans déplacement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A0ABD">
        <w:rPr>
          <w:rFonts w:asciiTheme="majorBidi" w:hAnsiTheme="majorBidi" w:cstheme="majorBidi"/>
          <w:sz w:val="24"/>
          <w:szCs w:val="24"/>
        </w:rPr>
        <w:t>relatif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>. Bonne adhérence en couche fine.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Des produits chimiques entre aussi dans la composition du composite, l’interphase etc.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… qui peut jouer sur le comportement mécanique, mais n’interviennent pratiquement jamais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A0ABD">
        <w:rPr>
          <w:rFonts w:asciiTheme="majorBidi" w:hAnsiTheme="majorBidi" w:cstheme="majorBidi"/>
          <w:sz w:val="24"/>
          <w:szCs w:val="24"/>
        </w:rPr>
        <w:t>dans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le calcul de structure composite. [1]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I.3. LA MISE EN ŒUVRE DES MATERIAUX COMPOSITES : [3] [7]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Généralement le choix d'un procède de moulage se fait en fonction de certains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 xml:space="preserve">paramètres à </w:t>
      </w:r>
      <w:proofErr w:type="gramStart"/>
      <w:r w:rsidRPr="00BA0ABD">
        <w:rPr>
          <w:rFonts w:asciiTheme="majorBidi" w:hAnsiTheme="majorBidi" w:cstheme="majorBidi"/>
          <w:sz w:val="24"/>
          <w:szCs w:val="24"/>
        </w:rPr>
        <w:t>savoir:</w:t>
      </w:r>
      <w:proofErr w:type="gramEnd"/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Imprégnation du renfort par le système résineux.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lastRenderedPageBreak/>
        <w:t>- Mise en forme à la géométrie de la pièce.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Durcissement du système :</w:t>
      </w:r>
    </w:p>
    <w:p w:rsidR="00BA0ABD" w:rsidRPr="00E74B11" w:rsidRDefault="00BA0ABD" w:rsidP="00E74B1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E74B11">
        <w:rPr>
          <w:rFonts w:asciiTheme="majorBidi" w:hAnsiTheme="majorBidi" w:cstheme="majorBidi"/>
          <w:sz w:val="24"/>
          <w:szCs w:val="24"/>
        </w:rPr>
        <w:t>soit par polycondensation et réticulation pour les matrices</w:t>
      </w:r>
      <w:r w:rsidRP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E74B11">
        <w:rPr>
          <w:rFonts w:asciiTheme="majorBidi" w:hAnsiTheme="majorBidi" w:cstheme="majorBidi"/>
          <w:sz w:val="24"/>
          <w:szCs w:val="24"/>
        </w:rPr>
        <w:t>thermodurcissables,</w:t>
      </w:r>
    </w:p>
    <w:p w:rsidR="00BA0ABD" w:rsidRPr="00E74B11" w:rsidRDefault="00BA0ABD" w:rsidP="00E74B1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E74B11">
        <w:rPr>
          <w:rFonts w:asciiTheme="majorBidi" w:hAnsiTheme="majorBidi" w:cstheme="majorBidi"/>
          <w:sz w:val="24"/>
          <w:szCs w:val="24"/>
        </w:rPr>
        <w:t>soit par simple refroidissement pour les matières thermoplastiques.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Les procédés les plus importants sont :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Moulage par contact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Moulage par projection simultanée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Injection thermodurcissable BMC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Compression thermodurcissable SMC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- Enroulement filamentaire (ou bobinage)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I.3.1. Moulage au contact :</w:t>
      </w:r>
    </w:p>
    <w:p w:rsidR="00BA0ABD" w:rsidRPr="00BA0ABD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Le principe consiste à disposer dans un moule les renforts (sous forme de mat ou de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tissu) imprégnés manuellement d'une matrice thermodurcissable.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Les pièces de formes quelconques peuvent être réalisées avec une cadence très faible.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I.3.2. Moulage par projection simultanée :</w:t>
      </w:r>
    </w:p>
    <w:p w:rsidR="00BA0ABD" w:rsidRPr="00BA0ABD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Le moulage est effectué par projection simultanée de fibres coupées et résine catalysée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 xml:space="preserve">sur un moule. L'équipement à projeter est constitué d'une machine à couper le </w:t>
      </w:r>
      <w:proofErr w:type="spellStart"/>
      <w:r w:rsidRPr="00BA0ABD">
        <w:rPr>
          <w:rFonts w:asciiTheme="majorBidi" w:hAnsiTheme="majorBidi" w:cstheme="majorBidi"/>
          <w:sz w:val="24"/>
          <w:szCs w:val="24"/>
        </w:rPr>
        <w:t>stratifile</w:t>
      </w:r>
      <w:proofErr w:type="spellEnd"/>
      <w:r w:rsidRPr="00BA0ABD">
        <w:rPr>
          <w:rFonts w:asciiTheme="majorBidi" w:hAnsiTheme="majorBidi" w:cstheme="majorBidi"/>
          <w:sz w:val="24"/>
          <w:szCs w:val="24"/>
        </w:rPr>
        <w:t xml:space="preserve"> et d'un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pistolet projetant la résine et les fibres coupées, l'ensemble fonctionnant par air comprimé. La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 xml:space="preserve">couche de fibres imprégnées de résine est ensuite compactée et </w:t>
      </w:r>
      <w:proofErr w:type="spellStart"/>
      <w:r w:rsidRPr="00BA0ABD">
        <w:rPr>
          <w:rFonts w:asciiTheme="majorBidi" w:hAnsiTheme="majorBidi" w:cstheme="majorBidi"/>
          <w:sz w:val="24"/>
          <w:szCs w:val="24"/>
        </w:rPr>
        <w:t>ébullée</w:t>
      </w:r>
      <w:proofErr w:type="spellEnd"/>
      <w:r w:rsidRPr="00BA0ABD">
        <w:rPr>
          <w:rFonts w:asciiTheme="majorBidi" w:hAnsiTheme="majorBidi" w:cstheme="majorBidi"/>
          <w:sz w:val="24"/>
          <w:szCs w:val="24"/>
        </w:rPr>
        <w:t xml:space="preserve"> au rouleau cannelé.</w:t>
      </w:r>
      <w:r w:rsidR="00E74B11">
        <w:rPr>
          <w:rFonts w:asciiTheme="majorBidi" w:hAnsiTheme="majorBidi" w:cstheme="majorBidi"/>
          <w:sz w:val="24"/>
          <w:szCs w:val="24"/>
        </w:rPr>
        <w:t xml:space="preserve">  </w:t>
      </w:r>
      <w:r w:rsidRPr="00BA0ABD">
        <w:rPr>
          <w:rFonts w:asciiTheme="majorBidi" w:hAnsiTheme="majorBidi" w:cstheme="majorBidi"/>
          <w:sz w:val="24"/>
          <w:szCs w:val="24"/>
        </w:rPr>
        <w:t>Le moulage par projection permet d'obtenir de grandes séries de pièces, avec un bas prix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de revient.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I.3.3. Injection </w:t>
      </w:r>
      <w:proofErr w:type="spellStart"/>
      <w:r w:rsidRPr="00BA0ABD">
        <w:rPr>
          <w:rFonts w:asciiTheme="majorBidi" w:hAnsiTheme="majorBidi" w:cstheme="majorBidi"/>
          <w:b/>
          <w:bCs/>
          <w:sz w:val="24"/>
          <w:szCs w:val="24"/>
          <w:lang w:val="en-GB"/>
        </w:rPr>
        <w:t>thermodurcissable</w:t>
      </w:r>
      <w:proofErr w:type="spellEnd"/>
      <w:r w:rsidRPr="00BA0AB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BMC: (Bulk </w:t>
      </w:r>
      <w:proofErr w:type="spellStart"/>
      <w:r w:rsidRPr="00BA0ABD">
        <w:rPr>
          <w:rFonts w:asciiTheme="majorBidi" w:hAnsiTheme="majorBidi" w:cstheme="majorBidi"/>
          <w:b/>
          <w:bCs/>
          <w:sz w:val="24"/>
          <w:szCs w:val="24"/>
          <w:lang w:val="en-GB"/>
        </w:rPr>
        <w:t>Molding</w:t>
      </w:r>
      <w:proofErr w:type="spellEnd"/>
      <w:r w:rsidRPr="00BA0AB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Compound).</w:t>
      </w:r>
    </w:p>
    <w:p w:rsidR="00E74B11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Le moulage du compound est réalisé entre moule et contre moule chauffé à température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entre 140 à 170°c sous une pression de 50 à 100 bars.</w:t>
      </w:r>
      <w:r w:rsidR="00E74B11">
        <w:rPr>
          <w:rFonts w:asciiTheme="majorBidi" w:hAnsiTheme="majorBidi" w:cstheme="majorBidi"/>
          <w:sz w:val="24"/>
          <w:szCs w:val="24"/>
        </w:rPr>
        <w:t xml:space="preserve">                          </w:t>
      </w:r>
    </w:p>
    <w:p w:rsidR="00BA0ABD" w:rsidRPr="00BA0ABD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E74B11">
        <w:rPr>
          <w:rFonts w:asciiTheme="majorBidi" w:hAnsiTheme="majorBidi" w:cstheme="majorBidi"/>
          <w:b/>
          <w:bCs/>
          <w:sz w:val="24"/>
          <w:szCs w:val="24"/>
        </w:rPr>
        <w:t>Les avantages :</w:t>
      </w:r>
      <w:r w:rsidRPr="00BA0ABD">
        <w:rPr>
          <w:rFonts w:asciiTheme="majorBidi" w:hAnsiTheme="majorBidi" w:cstheme="majorBidi"/>
          <w:sz w:val="24"/>
          <w:szCs w:val="24"/>
        </w:rPr>
        <w:t xml:space="preserve"> réalisation de grandes séries, peu de finition.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E74B11">
        <w:rPr>
          <w:rFonts w:asciiTheme="majorBidi" w:hAnsiTheme="majorBidi" w:cstheme="majorBidi"/>
          <w:b/>
          <w:bCs/>
          <w:sz w:val="24"/>
          <w:szCs w:val="24"/>
        </w:rPr>
        <w:t>Le compound :</w:t>
      </w:r>
      <w:r w:rsidRPr="00BA0ABD">
        <w:rPr>
          <w:rFonts w:asciiTheme="majorBidi" w:hAnsiTheme="majorBidi" w:cstheme="majorBidi"/>
          <w:sz w:val="24"/>
          <w:szCs w:val="24"/>
        </w:rPr>
        <w:t xml:space="preserve"> c'est de la résine, </w:t>
      </w:r>
      <w:proofErr w:type="gramStart"/>
      <w:r w:rsidRPr="00BA0ABD">
        <w:rPr>
          <w:rFonts w:asciiTheme="majorBidi" w:hAnsiTheme="majorBidi" w:cstheme="majorBidi"/>
          <w:sz w:val="24"/>
          <w:szCs w:val="24"/>
        </w:rPr>
        <w:t>du fibre coupé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et de la charge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I.3.4. Compression </w:t>
      </w:r>
      <w:proofErr w:type="spellStart"/>
      <w:r w:rsidRPr="00BA0ABD">
        <w:rPr>
          <w:rFonts w:asciiTheme="majorBidi" w:hAnsiTheme="majorBidi" w:cstheme="majorBidi"/>
          <w:b/>
          <w:bCs/>
          <w:sz w:val="24"/>
          <w:szCs w:val="24"/>
          <w:lang w:val="en-GB"/>
        </w:rPr>
        <w:t>thermodurcissable</w:t>
      </w:r>
      <w:proofErr w:type="spellEnd"/>
      <w:r w:rsidRPr="00BA0AB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SMC: (Sheet </w:t>
      </w:r>
      <w:proofErr w:type="spellStart"/>
      <w:r w:rsidRPr="00BA0ABD">
        <w:rPr>
          <w:rFonts w:asciiTheme="majorBidi" w:hAnsiTheme="majorBidi" w:cstheme="majorBidi"/>
          <w:b/>
          <w:bCs/>
          <w:sz w:val="24"/>
          <w:szCs w:val="24"/>
          <w:lang w:val="en-GB"/>
        </w:rPr>
        <w:t>Molding</w:t>
      </w:r>
      <w:proofErr w:type="spellEnd"/>
      <w:r w:rsidRPr="00BA0AB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Compound)</w:t>
      </w:r>
    </w:p>
    <w:p w:rsidR="00BA0ABD" w:rsidRPr="00BA0ABD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 xml:space="preserve">Le principe consiste à déposer des feuilles de </w:t>
      </w:r>
      <w:proofErr w:type="spellStart"/>
      <w:r w:rsidRPr="00BA0ABD">
        <w:rPr>
          <w:rFonts w:asciiTheme="majorBidi" w:hAnsiTheme="majorBidi" w:cstheme="majorBidi"/>
          <w:sz w:val="24"/>
          <w:szCs w:val="24"/>
        </w:rPr>
        <w:t>préimprégnés</w:t>
      </w:r>
      <w:proofErr w:type="spellEnd"/>
      <w:r w:rsidRPr="00BA0ABD">
        <w:rPr>
          <w:rFonts w:asciiTheme="majorBidi" w:hAnsiTheme="majorBidi" w:cstheme="majorBidi"/>
          <w:sz w:val="24"/>
          <w:szCs w:val="24"/>
        </w:rPr>
        <w:t xml:space="preserve"> dans un contre moule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chauffé, de comprimer le matériau avec un moule chauffé, polymérisation puis éjection de la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pièce.</w:t>
      </w:r>
    </w:p>
    <w:p w:rsidR="00BA0ABD" w:rsidRPr="00BA0ABD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E74B11">
        <w:rPr>
          <w:rFonts w:asciiTheme="majorBidi" w:hAnsiTheme="majorBidi" w:cstheme="majorBidi"/>
          <w:b/>
          <w:bCs/>
          <w:sz w:val="24"/>
          <w:szCs w:val="24"/>
        </w:rPr>
        <w:t>Les avantages :</w:t>
      </w:r>
      <w:r w:rsidRPr="00BA0ABD">
        <w:rPr>
          <w:rFonts w:asciiTheme="majorBidi" w:hAnsiTheme="majorBidi" w:cstheme="majorBidi"/>
          <w:sz w:val="24"/>
          <w:szCs w:val="24"/>
        </w:rPr>
        <w:t xml:space="preserve"> coût matière, propriétés mécaniques et thermiques. Les limites sont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l'aspect, le dimensionnement des presses et la finition.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I.3.5. Enroulement filamentaire (ou bobinage</w:t>
      </w:r>
      <w:proofErr w:type="gramStart"/>
      <w:r w:rsidRPr="00BA0ABD">
        <w:rPr>
          <w:rFonts w:asciiTheme="majorBidi" w:hAnsiTheme="majorBidi" w:cstheme="majorBidi"/>
          <w:b/>
          <w:bCs/>
          <w:sz w:val="24"/>
          <w:szCs w:val="24"/>
        </w:rPr>
        <w:t>):</w:t>
      </w:r>
      <w:proofErr w:type="gramEnd"/>
    </w:p>
    <w:p w:rsidR="00BA0ABD" w:rsidRPr="00BA0ABD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Technologie pour les HP. Le principe consiste en un enroulement sous tension sur un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mandrin tournant autour de son axe de fibres continues préalablement imprégnées d'un liant.</w:t>
      </w:r>
    </w:p>
    <w:p w:rsidR="00BA0ABD" w:rsidRPr="00BA0ABD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lastRenderedPageBreak/>
        <w:t>Les avantages sont la disposition optimale des renforts, les très bonnes propriétés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mécaniques, possibilité de réaliser des pièces de grandes dimensions avec des surfaces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internes lisses.</w:t>
      </w:r>
    </w:p>
    <w:p w:rsidR="00BA0ABD" w:rsidRPr="00BA0ABD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Il existe d'autres procédés : pultrusion, drapage en autoclave, centrifugation,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stratification en continu, thermoformage sous vide et estampage...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I.4. ARCHITECTURE DES MATERIAUX COMPOSITES :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 xml:space="preserve">I.4.1. </w:t>
      </w:r>
      <w:proofErr w:type="gramStart"/>
      <w:r w:rsidRPr="00BA0ABD">
        <w:rPr>
          <w:rFonts w:asciiTheme="majorBidi" w:hAnsiTheme="majorBidi" w:cstheme="majorBidi"/>
          <w:b/>
          <w:bCs/>
          <w:sz w:val="24"/>
          <w:szCs w:val="24"/>
        </w:rPr>
        <w:t>Monocouche:</w:t>
      </w:r>
      <w:proofErr w:type="gramEnd"/>
    </w:p>
    <w:p w:rsidR="00BA0ABD" w:rsidRPr="00BA0ABD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Les monocouches représentent l’élément de base de la structure composite. Les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différents types de monocouches sont caractérisés par la forme du renfort : à fibres continue, à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fibres courtes, fibres tissus et mat.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 xml:space="preserve">I.4.2. </w:t>
      </w:r>
      <w:proofErr w:type="gramStart"/>
      <w:r w:rsidRPr="00BA0ABD">
        <w:rPr>
          <w:rFonts w:asciiTheme="majorBidi" w:hAnsiTheme="majorBidi" w:cstheme="majorBidi"/>
          <w:b/>
          <w:bCs/>
          <w:sz w:val="24"/>
          <w:szCs w:val="24"/>
        </w:rPr>
        <w:t>Stratifies</w:t>
      </w:r>
      <w:proofErr w:type="gramEnd"/>
      <w:r w:rsidRPr="00BA0ABD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Les stratifiés sont constitués de couches successives (appelées parfois plis) de renforts</w:t>
      </w:r>
    </w:p>
    <w:p w:rsidR="00BA0ABD" w:rsidRPr="00BA0ABD" w:rsidRDefault="00BA0ABD" w:rsidP="00BA0ABD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BA0ABD">
        <w:rPr>
          <w:rFonts w:asciiTheme="majorBidi" w:hAnsiTheme="majorBidi" w:cstheme="majorBidi"/>
          <w:sz w:val="24"/>
          <w:szCs w:val="24"/>
        </w:rPr>
        <w:t>fils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A0ABD">
        <w:rPr>
          <w:rFonts w:asciiTheme="majorBidi" w:hAnsiTheme="majorBidi" w:cstheme="majorBidi"/>
          <w:sz w:val="24"/>
          <w:szCs w:val="24"/>
        </w:rPr>
        <w:t>stratifiles</w:t>
      </w:r>
      <w:proofErr w:type="spellEnd"/>
      <w:r w:rsidRPr="00BA0ABD">
        <w:rPr>
          <w:rFonts w:asciiTheme="majorBidi" w:hAnsiTheme="majorBidi" w:cstheme="majorBidi"/>
          <w:sz w:val="24"/>
          <w:szCs w:val="24"/>
        </w:rPr>
        <w:t xml:space="preserve">, mat, tissus, etc.) </w:t>
      </w:r>
      <w:proofErr w:type="gramStart"/>
      <w:r w:rsidRPr="00BA0ABD">
        <w:rPr>
          <w:rFonts w:asciiTheme="majorBidi" w:hAnsiTheme="majorBidi" w:cstheme="majorBidi"/>
          <w:sz w:val="24"/>
          <w:szCs w:val="24"/>
        </w:rPr>
        <w:t>imprégnés</w:t>
      </w:r>
      <w:proofErr w:type="gramEnd"/>
      <w:r w:rsidRPr="00BA0ABD">
        <w:rPr>
          <w:rFonts w:asciiTheme="majorBidi" w:hAnsiTheme="majorBidi" w:cstheme="majorBidi"/>
          <w:sz w:val="24"/>
          <w:szCs w:val="24"/>
        </w:rPr>
        <w:t xml:space="preserve"> de résines.</w:t>
      </w:r>
    </w:p>
    <w:p w:rsidR="00BA0ABD" w:rsidRPr="00BA0ABD" w:rsidRDefault="00BA0ABD" w:rsidP="00BA0A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0ABD">
        <w:rPr>
          <w:rFonts w:asciiTheme="majorBidi" w:hAnsiTheme="majorBidi" w:cstheme="majorBidi"/>
          <w:b/>
          <w:bCs/>
          <w:sz w:val="24"/>
          <w:szCs w:val="24"/>
        </w:rPr>
        <w:t>I.4.3. Sandwichs : [4]</w:t>
      </w:r>
    </w:p>
    <w:p w:rsidR="00BA0ABD" w:rsidRPr="00BA0ABD" w:rsidRDefault="00BA0ABD" w:rsidP="00E74B11">
      <w:pPr>
        <w:rPr>
          <w:rFonts w:asciiTheme="majorBidi" w:hAnsiTheme="majorBidi" w:cstheme="majorBidi"/>
          <w:sz w:val="24"/>
          <w:szCs w:val="24"/>
        </w:rPr>
      </w:pPr>
      <w:r w:rsidRPr="00BA0ABD">
        <w:rPr>
          <w:rFonts w:asciiTheme="majorBidi" w:hAnsiTheme="majorBidi" w:cstheme="majorBidi"/>
          <w:sz w:val="24"/>
          <w:szCs w:val="24"/>
        </w:rPr>
        <w:t>Matériaux composés de deux semelles (ou peaux) de grande rigidité et de faible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épaisseur enveloppant une âme (ou cœur) de forte épaisseur et faible résistance. L'ensemble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forme une structure d'une grande légèreté. Le matériau sandwich possède une grande rigidité</w:t>
      </w:r>
      <w:r w:rsidR="00E74B11">
        <w:rPr>
          <w:rFonts w:asciiTheme="majorBidi" w:hAnsiTheme="majorBidi" w:cstheme="majorBidi"/>
          <w:sz w:val="24"/>
          <w:szCs w:val="24"/>
        </w:rPr>
        <w:t xml:space="preserve"> </w:t>
      </w:r>
      <w:r w:rsidRPr="00BA0ABD">
        <w:rPr>
          <w:rFonts w:asciiTheme="majorBidi" w:hAnsiTheme="majorBidi" w:cstheme="majorBidi"/>
          <w:sz w:val="24"/>
          <w:szCs w:val="24"/>
        </w:rPr>
        <w:t>en flexion et c'est un excellent isolant thermique.</w:t>
      </w:r>
      <w:bookmarkStart w:id="0" w:name="_GoBack"/>
      <w:bookmarkEnd w:id="0"/>
    </w:p>
    <w:sectPr w:rsidR="00BA0ABD" w:rsidRPr="00BA0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483"/>
    <w:multiLevelType w:val="hybridMultilevel"/>
    <w:tmpl w:val="5C963D26"/>
    <w:lvl w:ilvl="0" w:tplc="2348C3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A0C73"/>
    <w:multiLevelType w:val="hybridMultilevel"/>
    <w:tmpl w:val="A49A3F52"/>
    <w:lvl w:ilvl="0" w:tplc="2348C3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653BD"/>
    <w:multiLevelType w:val="hybridMultilevel"/>
    <w:tmpl w:val="13808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BD"/>
    <w:rsid w:val="004B6CEA"/>
    <w:rsid w:val="00BA0ABD"/>
    <w:rsid w:val="00E7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4F222-313F-4BCD-950C-B270611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0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1449</Words>
  <Characters>7973</Characters>
  <Application>Microsoft Office Word</Application>
  <DocSecurity>0</DocSecurity>
  <Lines>66</Lines>
  <Paragraphs>18</Paragraphs>
  <ScaleCrop>false</ScaleCrop>
  <Company/>
  <LinksUpToDate>false</LinksUpToDate>
  <CharactersWithSpaces>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2024-04-20T18:36:00Z</dcterms:created>
  <dcterms:modified xsi:type="dcterms:W3CDTF">2024-04-20T20:40:00Z</dcterms:modified>
</cp:coreProperties>
</file>