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87A23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 w:line="240" w:lineRule="auto"/>
        <w:ind w:left="0" w:leftChars="0"/>
        <w:jc w:val="both"/>
        <w:textAlignment w:val="auto"/>
        <w:rPr>
          <w:rFonts w:hint="default" w:ascii="Times New Roman" w:hAnsi="Times New Roman" w:cs="Times New Roman"/>
          <w:b/>
          <w:bCs/>
          <w:sz w:val="18"/>
          <w:szCs w:val="18"/>
          <w:lang w:val="fr-FR" w:bidi="ar-DZ"/>
        </w:rPr>
      </w:pPr>
      <w:r>
        <w:rPr>
          <w:rFonts w:hint="default" w:ascii="Times New Roman" w:hAnsi="Times New Roman" w:cs="Times New Roman"/>
          <w:b/>
          <w:bCs/>
          <w:sz w:val="18"/>
          <w:szCs w:val="18"/>
          <w:lang w:val="fr-FR" w:bidi="ar-DZ"/>
        </w:rPr>
        <w:t>Université de Jijel</w:t>
      </w:r>
    </w:p>
    <w:p w14:paraId="6833371B">
      <w:pPr>
        <w:pStyle w:val="3"/>
        <w:spacing w:before="73" w:beforeLines="20" w:beforeAutospacing="0" w:after="0" w:afterAutospacing="0" w:line="240" w:lineRule="auto"/>
        <w:rPr>
          <w:rFonts w:hint="default" w:ascii="Times New Roman" w:hAnsi="Times New Roman" w:cs="Times New Roman"/>
          <w:b/>
          <w:bCs/>
          <w:sz w:val="18"/>
          <w:szCs w:val="18"/>
          <w:lang w:val="fr-FR" w:bidi="ar-DZ"/>
        </w:rPr>
      </w:pPr>
      <w:r>
        <w:rPr>
          <w:rFonts w:hint="default" w:ascii="Times New Roman" w:hAnsi="Times New Roman" w:cs="Times New Roman"/>
          <w:b/>
          <w:bCs/>
          <w:sz w:val="18"/>
          <w:szCs w:val="18"/>
          <w:lang w:val="fr-FR" w:bidi="ar-DZ"/>
        </w:rPr>
        <w:t xml:space="preserve"> </w:t>
      </w:r>
      <w:r>
        <w:rPr>
          <w:rFonts w:hint="default" w:ascii="Times New Roman" w:hAnsi="Times New Roman" w:cs="Times New Roman"/>
          <w:b/>
          <w:bCs/>
          <w:sz w:val="18"/>
          <w:szCs w:val="18"/>
        </w:rPr>
        <w:t>Faculté des Sciences et de la Technologie</w:t>
      </w:r>
    </w:p>
    <w:p w14:paraId="73FC8768">
      <w:pPr>
        <w:spacing w:before="0" w:beforeAutospacing="0" w:after="0" w:afterAutospacing="0" w:line="240" w:lineRule="auto"/>
        <w:ind w:left="0" w:leftChars="0"/>
        <w:jc w:val="both"/>
        <w:rPr>
          <w:rFonts w:hint="default" w:ascii="Times New Roman" w:hAnsi="Times New Roman" w:cs="Times New Roman"/>
          <w:b/>
          <w:bCs/>
          <w:sz w:val="18"/>
          <w:szCs w:val="18"/>
          <w:u w:val="single"/>
        </w:rPr>
      </w:pPr>
      <w:r>
        <w:rPr>
          <w:rFonts w:hint="default" w:ascii="Times New Roman" w:hAnsi="Times New Roman" w:cs="Times New Roman"/>
          <w:b/>
          <w:bCs/>
          <w:sz w:val="18"/>
          <w:szCs w:val="18"/>
          <w:lang w:val="fr-FR"/>
        </w:rPr>
        <w:t>Département de Génie des Procédés</w:t>
      </w:r>
    </w:p>
    <w:p w14:paraId="642E3BA3">
      <w:pPr>
        <w:jc w:val="both"/>
        <w:rPr>
          <w:rFonts w:hint="default"/>
          <w:b/>
          <w:bCs/>
          <w:lang w:val="fr-FR"/>
        </w:rPr>
      </w:pPr>
      <w:r>
        <w:rPr>
          <w:rFonts w:hint="default" w:ascii="Times New Roman" w:hAnsi="Times New Roman" w:cs="Times New Roman"/>
          <w:b/>
          <w:bCs/>
          <w:sz w:val="18"/>
          <w:szCs w:val="18"/>
        </w:rPr>
        <w:t>Niveau :   2</w:t>
      </w:r>
      <w:r>
        <w:rPr>
          <w:rFonts w:hint="default" w:ascii="Times New Roman" w:hAnsi="Times New Roman" w:cs="Times New Roman"/>
          <w:b/>
          <w:bCs/>
          <w:sz w:val="18"/>
          <w:szCs w:val="18"/>
          <w:vertAlign w:val="superscript"/>
        </w:rPr>
        <w:t>eme</w:t>
      </w:r>
      <w:r>
        <w:rPr>
          <w:rFonts w:hint="default" w:ascii="Times New Roman" w:hAnsi="Times New Roman" w:cs="Times New Roman"/>
          <w:b/>
          <w:bCs/>
          <w:sz w:val="18"/>
          <w:szCs w:val="18"/>
        </w:rPr>
        <w:t xml:space="preserve"> année ingénieur d’état </w:t>
      </w:r>
      <w:r>
        <w:rPr>
          <w:rFonts w:asciiTheme="majorBidi" w:hAnsiTheme="majorBidi" w:cstheme="majorBidi"/>
          <w:b/>
          <w:bCs/>
        </w:rPr>
        <w:t xml:space="preserve"> </w:t>
      </w:r>
    </w:p>
    <w:p w14:paraId="3B306249">
      <w:pPr>
        <w:jc w:val="center"/>
        <w:rPr>
          <w:rFonts w:hint="default"/>
          <w:lang w:val="fr-FR"/>
        </w:rPr>
      </w:pPr>
      <w:r>
        <w:rPr>
          <w:rFonts w:hint="default"/>
          <w:b/>
          <w:bCs/>
          <w:lang w:val="fr-FR"/>
        </w:rPr>
        <w:t>TD N°1 (Nomenclature )</w:t>
      </w:r>
    </w:p>
    <w:p w14:paraId="6848D80A">
      <w:pPr>
        <w:autoSpaceDE w:val="0"/>
        <w:autoSpaceDN w:val="0"/>
        <w:adjustRightInd w:val="0"/>
        <w:spacing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Exercice 1 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: </w:t>
      </w:r>
    </w:p>
    <w:p w14:paraId="01FBC25C">
      <w:pPr>
        <w:autoSpaceDE w:val="0"/>
        <w:autoSpaceDN w:val="0"/>
        <w:adjustRightInd w:val="0"/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I)</w:t>
      </w:r>
      <w:r>
        <w:rPr>
          <w:rFonts w:asciiTheme="majorBidi" w:hAnsiTheme="majorBidi" w:cstheme="majorBidi"/>
          <w:sz w:val="24"/>
          <w:szCs w:val="24"/>
        </w:rPr>
        <w:t xml:space="preserve"> nommez les composés suivants selon la nomenclature systématique IUPAC </w:t>
      </w:r>
    </w:p>
    <w:p w14:paraId="50F9E3B8">
      <w:pPr>
        <w:autoSpaceDE w:val="0"/>
        <w:autoSpaceDN w:val="0"/>
        <w:adjustRightInd w:val="0"/>
        <w:spacing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object>
          <v:shape id="_x0000_i1025" o:spt="75" type="#_x0000_t75" style="height:63pt;width:355.05pt;" o:ole="t" filled="f" o:preferrelative="t" stroked="f" coordsize="21600,21600">
            <v:path/>
            <v:fill on="f" focussize="0,0"/>
            <v:stroke on="f"/>
            <v:imagedata r:id="rId7" o:title=""/>
            <o:lock v:ext="edit" aspectratio="t"/>
            <w10:wrap type="none"/>
            <w10:anchorlock/>
          </v:shape>
          <o:OLEObject Type="Embed" ProgID="ChemDraw.Document.6.0" ShapeID="_x0000_i1025" DrawAspect="Content" ObjectID="_1468075725" r:id="rId6">
            <o:LockedField>false</o:LockedField>
          </o:OLEObject>
        </w:object>
      </w:r>
    </w:p>
    <w:p w14:paraId="0F15EA4B">
      <w:pPr>
        <w:autoSpaceDE w:val="0"/>
        <w:autoSpaceDN w:val="0"/>
        <w:adjustRightInd w:val="0"/>
        <w:spacing w:line="240" w:lineRule="auto"/>
      </w:pPr>
      <w:r>
        <w:object>
          <v:shape id="_x0000_i1026" o:spt="75" type="#_x0000_t75" style="height:87.65pt;width:386.9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ChemDraw.Document.6.0" ShapeID="_x0000_i1026" DrawAspect="Content" ObjectID="_1468075726" r:id="rId8">
            <o:LockedField>false</o:LockedField>
          </o:OLEObject>
        </w:object>
      </w:r>
    </w:p>
    <w:p w14:paraId="7FFA482E">
      <w:pPr>
        <w:autoSpaceDE w:val="0"/>
        <w:autoSpaceDN w:val="0"/>
        <w:adjustRightInd w:val="0"/>
        <w:spacing w:line="240" w:lineRule="auto"/>
      </w:pPr>
    </w:p>
    <w:p w14:paraId="13880A14">
      <w:pPr>
        <w:autoSpaceDE w:val="0"/>
        <w:autoSpaceDN w:val="0"/>
        <w:adjustRightInd w:val="0"/>
        <w:spacing w:line="240" w:lineRule="auto"/>
      </w:pPr>
      <w:r>
        <w:object>
          <v:shape id="_x0000_i1027" o:spt="75" type="#_x0000_t75" style="height:58.85pt;width:247.95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ChemDraw.Document.6.0" ShapeID="_x0000_i1027" DrawAspect="Content" ObjectID="_1468075727" r:id="rId10">
            <o:LockedField>false</o:LockedField>
          </o:OLEObject>
        </w:object>
      </w:r>
    </w:p>
    <w:p w14:paraId="01F60D74">
      <w:r>
        <w:object>
          <v:shape id="_x0000_i1028" o:spt="75" type="#_x0000_t75" style="height:75.1pt;width:415.5pt;" o:ole="t" filled="f" o:preferrelative="t" stroked="f" coordsize="21600,21600">
            <v:path/>
            <v:fill on="f" focussize="0,0"/>
            <v:stroke on="f"/>
            <v:imagedata r:id="rId13" o:title=""/>
            <o:lock v:ext="edit" aspectratio="t"/>
            <w10:wrap type="none"/>
            <w10:anchorlock/>
          </v:shape>
          <o:OLEObject Type="Embed" ProgID="ChemDraw.Document.6.0" ShapeID="_x0000_i1028" DrawAspect="Content" ObjectID="_1468075728" r:id="rId12">
            <o:LockedField>false</o:LockedField>
          </o:OLEObject>
        </w:object>
      </w:r>
    </w:p>
    <w:p w14:paraId="1B4B624C">
      <w:pPr>
        <w:pStyle w:val="5"/>
        <w:numPr>
          <w:ilvl w:val="0"/>
          <w:numId w:val="0"/>
        </w:numPr>
        <w:spacing w:line="240" w:lineRule="auto"/>
        <w:ind w:left="360" w:leftChars="0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sz w:val="24"/>
          <w:szCs w:val="24"/>
        </w:rPr>
        <w:t xml:space="preserve">    </w:t>
      </w:r>
      <w:r>
        <w:rPr>
          <w:rFonts w:asciiTheme="majorBidi" w:hAnsiTheme="majorBidi" w:cstheme="majorBidi"/>
          <w:b/>
          <w:bCs/>
          <w:sz w:val="24"/>
          <w:szCs w:val="24"/>
        </w:rPr>
        <w:t>II)</w:t>
      </w:r>
      <w:r>
        <w:rPr>
          <w:rFonts w:asciiTheme="majorBidi" w:hAnsiTheme="majorBidi" w:cstheme="majorBidi"/>
          <w:sz w:val="24"/>
          <w:szCs w:val="24"/>
        </w:rPr>
        <w:t xml:space="preserve"> Convertir les noms suivants en formules moléculaires</w:t>
      </w:r>
      <w:r>
        <w:rPr>
          <w:rFonts w:asciiTheme="majorBidi" w:hAnsiTheme="majorBidi" w:cstheme="majorBidi"/>
        </w:rPr>
        <w:t xml:space="preserve">  </w:t>
      </w:r>
    </w:p>
    <w:p w14:paraId="6CFD0631">
      <w:pPr>
        <w:pStyle w:val="5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Cyclohexa-2,5-diène carbaldéhyde</w:t>
      </w:r>
    </w:p>
    <w:p w14:paraId="7B11E89A">
      <w:pPr>
        <w:pStyle w:val="5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5-amino-3-oxo heptanal</w:t>
      </w:r>
    </w:p>
    <w:p w14:paraId="20A131CF">
      <w:pPr>
        <w:pStyle w:val="5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acide 4-cyano pent-2-enoique</w:t>
      </w:r>
    </w:p>
    <w:p w14:paraId="7CD011B2">
      <w:pPr>
        <w:pStyle w:val="5"/>
        <w:numPr>
          <w:ilvl w:val="0"/>
          <w:numId w:val="1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  <w:sz w:val="24"/>
          <w:szCs w:val="24"/>
        </w:rPr>
        <w:t>4-formyl  Cyclohexane carboxylate de méthyle</w:t>
      </w:r>
    </w:p>
    <w:p w14:paraId="67BF9CA5">
      <w:pPr>
        <w:pStyle w:val="5"/>
        <w:numPr>
          <w:ilvl w:val="0"/>
          <w:numId w:val="1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  <w:sz w:val="24"/>
          <w:szCs w:val="24"/>
        </w:rPr>
        <w:t xml:space="preserve">6-hydroxy non-1-en-4-one  </w:t>
      </w:r>
    </w:p>
    <w:p w14:paraId="7CC8C811">
      <w:pPr>
        <w:pStyle w:val="5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Cyclohexa-2,4-diène carboxylate de méthyle</w:t>
      </w:r>
    </w:p>
    <w:p w14:paraId="21A3983E">
      <w:pPr>
        <w:pStyle w:val="5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4-éthyl-5-méthyl hex-2-yne</w:t>
      </w:r>
    </w:p>
    <w:p w14:paraId="363F22C9">
      <w:pPr>
        <w:pStyle w:val="5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Acide 4-amino-3-hydroxy heptanoique</w:t>
      </w:r>
    </w:p>
    <w:p w14:paraId="6071991B">
      <w:pPr>
        <w:pStyle w:val="5"/>
        <w:numPr>
          <w:ilvl w:val="0"/>
          <w:numId w:val="1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  <w:sz w:val="24"/>
          <w:szCs w:val="24"/>
        </w:rPr>
        <w:t>4-cyano Cyclopentane carbaldehyde</w:t>
      </w:r>
    </w:p>
    <w:p w14:paraId="24D1BDE0">
      <w:pPr>
        <w:pStyle w:val="5"/>
        <w:numPr>
          <w:ilvl w:val="0"/>
          <w:numId w:val="1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3,5-dimethyl -4-phenyl N-methyl haxanamide</w:t>
      </w:r>
    </w:p>
    <w:p w14:paraId="52B3BDCF">
      <w:pPr>
        <w:pStyle w:val="5"/>
        <w:numPr>
          <w:ilvl w:val="0"/>
          <w:numId w:val="1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  <w:sz w:val="24"/>
          <w:szCs w:val="24"/>
        </w:rPr>
        <w:t xml:space="preserve"> 3-amino-7,7-diméthyl oct-1-yn-4-ol</w:t>
      </w:r>
    </w:p>
    <w:p w14:paraId="5D19437E">
      <w:pPr>
        <w:pStyle w:val="5"/>
        <w:numPr>
          <w:ilvl w:val="0"/>
          <w:numId w:val="0"/>
        </w:numPr>
        <w:spacing w:after="200" w:line="276" w:lineRule="auto"/>
        <w:contextualSpacing/>
        <w:rPr>
          <w:rFonts w:asciiTheme="majorBidi" w:hAnsiTheme="majorBidi" w:cstheme="majorBidi"/>
        </w:rPr>
      </w:pPr>
    </w:p>
    <w:p w14:paraId="40C7A3F1">
      <w:bookmarkStart w:id="0" w:name="_GoBack"/>
      <w:bookmarkEnd w:id="0"/>
      <w:r>
        <w:t xml:space="preserve">   </w:t>
      </w:r>
    </w:p>
    <w:sectPr>
      <w:pgSz w:w="11906" w:h="16838"/>
      <w:pgMar w:top="560" w:right="1800" w:bottom="658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4947A92"/>
    <w:multiLevelType w:val="multilevel"/>
    <w:tmpl w:val="54947A9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color w:val="auto"/>
        <w:vertAlign w:val="baselin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83042D"/>
    <w:rsid w:val="0B83042D"/>
    <w:rsid w:val="116456EE"/>
    <w:rsid w:val="1BCC4D42"/>
    <w:rsid w:val="28CA6AC5"/>
    <w:rsid w:val="2CD23AFF"/>
    <w:rsid w:val="3A350927"/>
    <w:rsid w:val="579165D0"/>
    <w:rsid w:val="5BF70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Balloon Text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fr-FR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rPr>
      <w:sz w:val="28"/>
      <w:szCs w:val="28"/>
      <w:lang w:bidi="ar-DZ"/>
    </w:rPr>
  </w:style>
  <w:style w:type="paragraph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emf"/><Relationship Id="rId8" Type="http://schemas.openxmlformats.org/officeDocument/2006/relationships/oleObject" Target="embeddings/oleObject2.bin"/><Relationship Id="rId7" Type="http://schemas.openxmlformats.org/officeDocument/2006/relationships/image" Target="media/image1.emf"/><Relationship Id="rId6" Type="http://schemas.openxmlformats.org/officeDocument/2006/relationships/oleObject" Target="embeddings/oleObject1.bin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image" Target="media/image4.emf"/><Relationship Id="rId12" Type="http://schemas.openxmlformats.org/officeDocument/2006/relationships/oleObject" Target="embeddings/oleObject4.bin"/><Relationship Id="rId11" Type="http://schemas.openxmlformats.org/officeDocument/2006/relationships/image" Target="media/image3.emf"/><Relationship Id="rId10" Type="http://schemas.openxmlformats.org/officeDocument/2006/relationships/oleObject" Target="embeddings/oleObject3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Office_12.2.0.18607_F1E327BC-269C-435d-A152-05C5408002CA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2024-10-20T07:39:00Z</dcterms:created>
  <dc:creator>STS</dc:creator>
  <cp:lastModifiedBy>fatiha belferdi</cp:lastModifiedBy>
  <dcterms:modified xsi:type="dcterms:W3CDTF">2024-11-03T21:23:43Z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1036-12.2.0.18607</vt:lpwstr>
  </property>
  <property fmtid="{D5CDD505-2E9C-101B-9397-08002B2CF9AE}" pid="3" name="ICV">
    <vt:lpwstr>50CB1541F2CB4988BBD7CBC4E7431960_11</vt:lpwstr>
  </property>
</Properties>
</file>