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7A2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left="0" w:leftChars="0"/>
        <w:jc w:val="both"/>
        <w:textAlignment w:val="auto"/>
        <w:rPr>
          <w:rFonts w:hint="default" w:ascii="Times New Roman" w:hAnsi="Times New Roman" w:cs="Times New Roman"/>
          <w:b/>
          <w:bCs/>
          <w:sz w:val="18"/>
          <w:szCs w:val="18"/>
          <w:lang w:val="fr-FR" w:bidi="ar-DZ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fr-FR" w:bidi="ar-DZ"/>
        </w:rPr>
        <w:t>Université de Jijel</w:t>
      </w:r>
    </w:p>
    <w:p w14:paraId="6833371B">
      <w:pPr>
        <w:pStyle w:val="3"/>
        <w:spacing w:before="73" w:beforeLines="20" w:beforeAutospacing="0" w:after="0" w:afterAutospacing="0" w:line="240" w:lineRule="auto"/>
        <w:rPr>
          <w:rFonts w:hint="default" w:ascii="Times New Roman" w:hAnsi="Times New Roman" w:cs="Times New Roman"/>
          <w:b/>
          <w:bCs/>
          <w:sz w:val="18"/>
          <w:szCs w:val="18"/>
          <w:lang w:val="fr-FR" w:bidi="ar-DZ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fr-FR" w:bidi="ar-DZ"/>
        </w:rPr>
        <w:t xml:space="preserve"> 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Faculté des Sciences et de la Technologie</w:t>
      </w:r>
    </w:p>
    <w:p w14:paraId="73FC8768">
      <w:pPr>
        <w:spacing w:before="0" w:beforeAutospacing="0" w:after="0" w:afterAutospacing="0" w:line="240" w:lineRule="auto"/>
        <w:ind w:left="0" w:leftChars="0"/>
        <w:jc w:val="both"/>
        <w:rPr>
          <w:rFonts w:hint="default"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fr-FR"/>
        </w:rPr>
        <w:t>Département de Génie des Procédés</w:t>
      </w:r>
    </w:p>
    <w:p w14:paraId="759F1FF6">
      <w:pPr>
        <w:spacing w:line="240" w:lineRule="auto"/>
        <w:jc w:val="left"/>
        <w:rPr>
          <w:rFonts w:hint="default"/>
          <w:b/>
          <w:bCs/>
          <w:sz w:val="16"/>
          <w:szCs w:val="16"/>
          <w:lang w:val="fr-FR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</w:rPr>
        <w:t>Niveau :   2</w:t>
      </w:r>
      <w:r>
        <w:rPr>
          <w:rFonts w:hint="default" w:ascii="Times New Roman" w:hAnsi="Times New Roman" w:cs="Times New Roman"/>
          <w:b/>
          <w:bCs/>
          <w:sz w:val="18"/>
          <w:szCs w:val="18"/>
          <w:vertAlign w:val="superscript"/>
        </w:rPr>
        <w:t>eme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 xml:space="preserve"> année ingénieur d’état 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hint="default" w:asciiTheme="majorBidi" w:hAnsiTheme="majorBidi" w:cstheme="majorBidi"/>
          <w:b/>
          <w:bCs/>
          <w:lang w:val="fr-FR"/>
        </w:rPr>
        <w:t xml:space="preserve">           </w:t>
      </w:r>
      <w:r>
        <w:rPr>
          <w:rFonts w:hint="default" w:asciiTheme="majorBidi" w:hAnsiTheme="majorBidi" w:cstheme="majorBidi"/>
          <w:b/>
          <w:bCs/>
          <w:lang w:val="fr-FR"/>
        </w:rPr>
        <w:tab/>
        <w:t/>
      </w:r>
      <w:r>
        <w:rPr>
          <w:rFonts w:hint="default" w:asciiTheme="majorBidi" w:hAnsiTheme="majorBidi" w:cstheme="majorBidi"/>
          <w:b/>
          <w:bCs/>
          <w:lang w:val="fr-FR"/>
        </w:rPr>
        <w:tab/>
        <w:t/>
      </w:r>
      <w:r>
        <w:rPr>
          <w:rFonts w:hint="default" w:asciiTheme="majorBidi" w:hAnsiTheme="majorBidi" w:cstheme="majorBidi"/>
          <w:b/>
          <w:bCs/>
          <w:lang w:val="fr-FR"/>
        </w:rPr>
        <w:tab/>
        <w:t xml:space="preserve">                          </w:t>
      </w:r>
      <w:r>
        <w:rPr>
          <w:rFonts w:hint="default" w:asciiTheme="majorBidi" w:hAnsiTheme="majorBidi" w:cstheme="majorBidi"/>
          <w:b/>
          <w:bCs/>
          <w:sz w:val="16"/>
          <w:szCs w:val="16"/>
          <w:lang w:val="fr-FR"/>
        </w:rPr>
        <w:t>Responsable de matière: Dr BELFERDI. F</w:t>
      </w:r>
    </w:p>
    <w:p w14:paraId="67A45C8C">
      <w:pPr>
        <w:jc w:val="center"/>
        <w:rPr>
          <w:rFonts w:hint="default"/>
          <w:b/>
          <w:bCs/>
          <w:u w:val="single"/>
          <w:lang w:val="fr-FR"/>
        </w:rPr>
      </w:pPr>
    </w:p>
    <w:p w14:paraId="4860428A">
      <w:pPr>
        <w:jc w:val="center"/>
        <w:rPr>
          <w:rFonts w:hint="default"/>
          <w:b/>
          <w:bCs/>
          <w:sz w:val="24"/>
          <w:szCs w:val="24"/>
          <w:u w:val="single"/>
          <w:lang w:val="fr-FR"/>
        </w:rPr>
      </w:pPr>
      <w:r>
        <w:rPr>
          <w:rFonts w:hint="default"/>
          <w:b/>
          <w:bCs/>
          <w:sz w:val="24"/>
          <w:szCs w:val="24"/>
          <w:u w:val="single"/>
          <w:lang w:val="fr-FR"/>
        </w:rPr>
        <w:t>TD N°2</w:t>
      </w:r>
    </w:p>
    <w:p w14:paraId="4F4F7C58">
      <w:pPr>
        <w:jc w:val="center"/>
        <w:rPr>
          <w:rFonts w:hint="default"/>
          <w:b/>
          <w:bCs/>
          <w:sz w:val="24"/>
          <w:szCs w:val="24"/>
          <w:lang w:val="fr-FR"/>
        </w:rPr>
      </w:pPr>
    </w:p>
    <w:p w14:paraId="6848D80A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 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14:paraId="1D9E86FC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4006C4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Classez les réactifs suivants selon leur caractère nucléophile ou électrophile avec justification. </w:t>
      </w:r>
    </w:p>
    <w:p w14:paraId="2CBCA3AF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H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vertAlign w:val="superscript"/>
          <w:lang w:val="en-US" w:eastAsia="zh-CN" w:bidi="ar"/>
        </w:rPr>
        <w:t>+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, F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vertAlign w:val="superscript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fr-FR" w:eastAsia="zh-CN" w:bidi="ar"/>
        </w:rPr>
        <w:t xml:space="preserve"> 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NH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,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fr-FR" w:eastAsia="zh-CN" w:bidi="ar"/>
        </w:rPr>
        <w:t xml:space="preserve"> 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H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O,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fr-FR" w:eastAsia="zh-CN" w:bidi="ar"/>
        </w:rPr>
        <w:t xml:space="preserve"> 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CH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=CH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,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fr-FR" w:eastAsia="zh-CN" w:bidi="ar"/>
        </w:rPr>
        <w:t xml:space="preserve">  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BF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fr-FR" w:eastAsia="zh-CN" w:bidi="ar"/>
        </w:rPr>
        <w:t xml:space="preserve">  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CH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–CΞC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vertAlign w:val="superscript"/>
          <w:lang w:val="en-US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,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fr-FR" w:eastAsia="zh-CN" w:bidi="ar"/>
        </w:rPr>
        <w:t xml:space="preserve">  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CCl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,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fr-FR" w:eastAsia="zh-CN" w:bidi="ar"/>
        </w:rPr>
        <w:t xml:space="preserve">   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AlCl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fr-F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CN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vertAlign w:val="superscript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, CH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O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vertAlign w:val="superscript"/>
          <w:lang w:val="en-US" w:eastAsia="zh-CN" w:bidi="ar"/>
        </w:rPr>
        <w:t xml:space="preserve"> -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vertAlign w:val="superscript"/>
          <w:lang w:val="en-US" w:eastAsia="zh-CN" w:bidi="ar"/>
        </w:rPr>
        <w:t>+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C(CH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)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</w:p>
    <w:p w14:paraId="07276FB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6FE5B1D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7D08A7FC">
      <w:pPr>
        <w:keepNext w:val="0"/>
        <w:keepLines w:val="0"/>
        <w:widowControl/>
        <w:suppressLineNumbers w:val="0"/>
        <w:jc w:val="left"/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hint="default" w:asciiTheme="majorBidi" w:hAnsiTheme="majorBidi" w:cstheme="majorBidi"/>
          <w:b/>
          <w:bCs/>
          <w:sz w:val="24"/>
          <w:szCs w:val="24"/>
          <w:u w:val="single"/>
          <w:lang w:val="fr-FR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 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>
        <w:rPr>
          <w:rFonts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>Pour chaque série, ranger les composés par ordre de stabilité croissante. Justifiez vos réponses.</w:t>
      </w:r>
    </w:p>
    <w:p w14:paraId="0F1505EC">
      <w:pPr>
        <w:numPr>
          <w:ilvl w:val="0"/>
          <w:numId w:val="1"/>
        </w:numPr>
        <w:ind w:left="425" w:leftChars="0" w:hanging="425" w:firstLineChars="0"/>
      </w:pPr>
      <w:r>
        <w:drawing>
          <wp:inline distT="0" distB="0" distL="114300" distR="114300">
            <wp:extent cx="2505075" cy="398145"/>
            <wp:effectExtent l="0" t="0" r="9525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36FEA">
      <w:pPr>
        <w:numPr>
          <w:ilvl w:val="0"/>
          <w:numId w:val="1"/>
        </w:numPr>
        <w:ind w:left="425" w:leftChars="0" w:hanging="425" w:firstLineChars="0"/>
      </w:pPr>
      <w:r>
        <w:drawing>
          <wp:inline distT="0" distB="0" distL="114300" distR="114300">
            <wp:extent cx="2077720" cy="515620"/>
            <wp:effectExtent l="0" t="0" r="508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BC9D8">
      <w:pPr>
        <w:numPr>
          <w:ilvl w:val="0"/>
          <w:numId w:val="1"/>
        </w:numPr>
        <w:ind w:left="425" w:leftChars="0" w:hanging="425" w:firstLineChars="0"/>
      </w:pPr>
      <w:r>
        <w:drawing>
          <wp:inline distT="0" distB="0" distL="114300" distR="114300">
            <wp:extent cx="1498600" cy="557530"/>
            <wp:effectExtent l="0" t="0" r="0" b="127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758DC">
      <w:pPr>
        <w:numPr>
          <w:ilvl w:val="0"/>
          <w:numId w:val="1"/>
        </w:numPr>
        <w:ind w:left="425" w:leftChars="0" w:hanging="425" w:firstLineChars="0"/>
      </w:pPr>
      <w:r>
        <w:drawing>
          <wp:inline distT="0" distB="0" distL="114300" distR="114300">
            <wp:extent cx="1727200" cy="628650"/>
            <wp:effectExtent l="0" t="0" r="0" b="6350"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DD9D0">
      <w:pPr>
        <w:numPr>
          <w:ilvl w:val="0"/>
          <w:numId w:val="1"/>
        </w:numPr>
        <w:ind w:left="425" w:leftChars="0" w:hanging="425" w:firstLineChars="0"/>
      </w:pPr>
      <w:r>
        <w:drawing>
          <wp:inline distT="0" distB="0" distL="114300" distR="114300">
            <wp:extent cx="1576705" cy="774700"/>
            <wp:effectExtent l="0" t="0" r="10795" b="0"/>
            <wp:docPr id="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3ADA2">
      <w:pPr>
        <w:numPr>
          <w:ilvl w:val="0"/>
          <w:numId w:val="1"/>
        </w:numPr>
        <w:ind w:left="425" w:leftChars="0" w:hanging="425" w:firstLineChars="0"/>
      </w:pPr>
      <w:r>
        <w:drawing>
          <wp:inline distT="0" distB="0" distL="114300" distR="114300">
            <wp:extent cx="2840990" cy="535940"/>
            <wp:effectExtent l="0" t="0" r="3810" b="1016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099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DFB9B">
      <w:pPr>
        <w:numPr>
          <w:ilvl w:val="0"/>
          <w:numId w:val="1"/>
        </w:numPr>
        <w:ind w:left="425" w:leftChars="0" w:hanging="425" w:firstLineChars="0"/>
      </w:pPr>
      <w:r>
        <w:drawing>
          <wp:inline distT="0" distB="0" distL="114300" distR="114300">
            <wp:extent cx="3482975" cy="621665"/>
            <wp:effectExtent l="0" t="0" r="9525" b="63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8297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37BE1"/>
    <w:p w14:paraId="7EC8A04E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FE49822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52C6BD8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</w:t>
      </w:r>
      <w:r>
        <w:rPr>
          <w:rFonts w:hint="default"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3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 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14:paraId="3CB7989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0C1A4C9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Indiquer les sites susceptibles de subir l’attaque d’un électrophile (ou un nucléophile) dans les composés suivants : </w:t>
      </w:r>
    </w:p>
    <w:p w14:paraId="2DFB2FD3">
      <w:pPr>
        <w:jc w:val="center"/>
      </w:pPr>
      <w:r>
        <w:drawing>
          <wp:inline distT="0" distB="0" distL="114300" distR="114300">
            <wp:extent cx="4740275" cy="1227455"/>
            <wp:effectExtent l="0" t="0" r="9525" b="444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0275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A0188">
      <w:pPr>
        <w:jc w:val="center"/>
      </w:pPr>
    </w:p>
    <w:p w14:paraId="4597C408">
      <w:pPr>
        <w:jc w:val="center"/>
      </w:pPr>
    </w:p>
    <w:p w14:paraId="77FBC23C">
      <w:pPr>
        <w:jc w:val="center"/>
      </w:pPr>
      <w:bookmarkStart w:id="0" w:name="_GoBack"/>
      <w:bookmarkEnd w:id="0"/>
    </w:p>
    <w:p w14:paraId="5160C916">
      <w:pPr>
        <w:jc w:val="center"/>
      </w:pPr>
    </w:p>
    <w:p w14:paraId="21A9EFF0">
      <w:pPr>
        <w:jc w:val="center"/>
      </w:pPr>
    </w:p>
    <w:p w14:paraId="626AD7E6">
      <w:pPr>
        <w:jc w:val="center"/>
      </w:pPr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2FD116"/>
    <w:multiLevelType w:val="singleLevel"/>
    <w:tmpl w:val="972FD11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977D2"/>
    <w:rsid w:val="03C13916"/>
    <w:rsid w:val="08230FE7"/>
    <w:rsid w:val="09985055"/>
    <w:rsid w:val="1F206574"/>
    <w:rsid w:val="31202728"/>
    <w:rsid w:val="322F1676"/>
    <w:rsid w:val="48531A13"/>
    <w:rsid w:val="57D14342"/>
    <w:rsid w:val="6B2977D2"/>
    <w:rsid w:val="76B963D7"/>
    <w:rsid w:val="79C77986"/>
    <w:rsid w:val="7EA7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  <w:szCs w:val="28"/>
      <w:lang w:bidi="ar-DZ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2024-10-26T19:07:00Z</dcterms:created>
  <dc:creator>fatiha belferdi</dc:creator>
  <cp:lastModifiedBy>fatiha belferdi</cp:lastModifiedBy>
  <dcterms:modified xsi:type="dcterms:W3CDTF">2024-11-03T21:22:14Z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1036-12.2.0.18607</vt:lpwstr>
  </property>
  <property fmtid="{D5CDD505-2E9C-101B-9397-08002B2CF9AE}" pid="3" name="ICV">
    <vt:lpwstr>67C9D6A4482846BFBC0AB9D08629D529_13</vt:lpwstr>
  </property>
</Properties>
</file>