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2F1" w:rsidRDefault="007212F1" w:rsidP="007212F1">
      <w:pPr>
        <w:jc w:val="both"/>
        <w:rPr>
          <w:rFonts w:ascii="Times New Roman" w:eastAsia="Calibri" w:hAnsi="Times New Roman" w:cs="Times New Roman"/>
          <w:b/>
          <w:bCs/>
          <w:sz w:val="24"/>
          <w:szCs w:val="24"/>
        </w:rPr>
      </w:pPr>
    </w:p>
    <w:p w:rsidR="007212F1" w:rsidRPr="007212F1" w:rsidRDefault="007212F1" w:rsidP="007212F1">
      <w:pPr>
        <w:jc w:val="both"/>
        <w:rPr>
          <w:rFonts w:ascii="Times New Roman" w:eastAsia="Calibri" w:hAnsi="Times New Roman" w:cs="Times New Roman"/>
          <w:b/>
          <w:bCs/>
          <w:sz w:val="28"/>
          <w:szCs w:val="28"/>
        </w:rPr>
      </w:pPr>
      <w:r w:rsidRPr="007212F1">
        <w:rPr>
          <w:rFonts w:ascii="Times New Roman" w:eastAsia="Calibri" w:hAnsi="Times New Roman" w:cs="Times New Roman"/>
          <w:b/>
          <w:bCs/>
          <w:sz w:val="28"/>
          <w:szCs w:val="28"/>
        </w:rPr>
        <w:t>Didactique générale et Didactiques disciplinaires -ou spécialisées-</w:t>
      </w:r>
    </w:p>
    <w:p w:rsidR="007212F1" w:rsidRDefault="007212F1" w:rsidP="007212F1">
      <w:pPr>
        <w:autoSpaceDE w:val="0"/>
        <w:autoSpaceDN w:val="0"/>
        <w:adjustRightInd w:val="0"/>
        <w:spacing w:after="0"/>
        <w:ind w:left="375"/>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5-1. Didactique générale</w:t>
      </w:r>
    </w:p>
    <w:p w:rsidR="007212F1" w:rsidRDefault="007212F1" w:rsidP="007212F1">
      <w:pPr>
        <w:autoSpaceDE w:val="0"/>
        <w:autoSpaceDN w:val="0"/>
        <w:adjustRightInd w:val="0"/>
        <w:spacing w:after="0"/>
        <w:ind w:firstLine="708"/>
        <w:jc w:val="both"/>
        <w:rPr>
          <w:rFonts w:ascii="Times New Roman" w:eastAsia="Calibri" w:hAnsi="Times New Roman" w:cs="Times New Roman"/>
          <w:sz w:val="24"/>
          <w:szCs w:val="24"/>
        </w:rPr>
      </w:pPr>
    </w:p>
    <w:p w:rsidR="007212F1" w:rsidRDefault="007212F1" w:rsidP="007212F1">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C. Germain considère la didactique générale comme une discipline qui s’occupe de l’enseignement-apprentissage en contexte scolaire d’un certain contenu</w:t>
      </w:r>
      <w:r>
        <w:rPr>
          <w:rFonts w:ascii="Times New Roman" w:eastAsia="Calibri" w:hAnsi="Times New Roman" w:cs="Times New Roman"/>
          <w:sz w:val="24"/>
          <w:szCs w:val="24"/>
          <w:vertAlign w:val="superscript"/>
        </w:rPr>
        <w:footnoteReference w:id="1"/>
      </w:r>
      <w:r>
        <w:rPr>
          <w:rFonts w:ascii="Times New Roman" w:eastAsia="Calibri" w:hAnsi="Times New Roman" w:cs="Times New Roman"/>
          <w:sz w:val="24"/>
          <w:szCs w:val="24"/>
        </w:rPr>
        <w:t>et de leurs interrelations. Il souligne à ce propos que le domaine de la didactique générale recouvre « l’étude de l’enseignement (relations entre élèves et enseignant), l’étude de l’apprentissage (relations entre élèves et contenu), et l’étude du curriculum (relations entre enseignant et contenu »</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vertAlign w:val="superscript"/>
        </w:rPr>
        <w:footnoteReference w:id="2"/>
      </w:r>
      <w:r>
        <w:rPr>
          <w:rFonts w:ascii="Times New Roman" w:eastAsia="Calibri" w:hAnsi="Times New Roman" w:cs="Times New Roman"/>
          <w:sz w:val="24"/>
          <w:szCs w:val="24"/>
        </w:rPr>
        <w:t>ainsi que les interrelations entre les trois domaines » (Germain, C. 201</w:t>
      </w:r>
      <w:bookmarkStart w:id="0" w:name="_GoBack"/>
      <w:bookmarkEnd w:id="0"/>
      <w:r>
        <w:rPr>
          <w:rFonts w:ascii="Times New Roman" w:eastAsia="Calibri" w:hAnsi="Times New Roman" w:cs="Times New Roman"/>
          <w:sz w:val="24"/>
          <w:szCs w:val="24"/>
        </w:rPr>
        <w:t xml:space="preserve">3). </w:t>
      </w:r>
    </w:p>
    <w:p w:rsidR="007212F1" w:rsidRDefault="007212F1" w:rsidP="007212F1">
      <w:pPr>
        <w:spacing w:after="0"/>
        <w:ind w:firstLine="708"/>
        <w:jc w:val="both"/>
        <w:rPr>
          <w:rFonts w:ascii="Times New Roman" w:eastAsia="Calibri" w:hAnsi="Times New Roman" w:cs="Times New Roman"/>
          <w:sz w:val="24"/>
          <w:szCs w:val="24"/>
          <w:lang w:eastAsia="fr-FR"/>
        </w:rPr>
      </w:pPr>
      <w:r>
        <w:rPr>
          <w:rFonts w:ascii="Times New Roman" w:eastAsia="Calibri" w:hAnsi="Times New Roman" w:cs="Times New Roman"/>
          <w:sz w:val="24"/>
          <w:szCs w:val="24"/>
          <w:lang w:eastAsia="fr-FR"/>
        </w:rPr>
        <w:t xml:space="preserve">Ceci dit que la didactique générale concerne donc l’étude des interrelations entre les trois pôles du triangle didactique. </w:t>
      </w:r>
    </w:p>
    <w:p w:rsidR="007212F1" w:rsidRDefault="007212F1" w:rsidP="007212F1">
      <w:pPr>
        <w:spacing w:after="0"/>
        <w:ind w:firstLine="708"/>
        <w:jc w:val="both"/>
        <w:rPr>
          <w:rFonts w:ascii="Times New Roman" w:eastAsia="Calibri" w:hAnsi="Times New Roman" w:cs="Times New Roman"/>
          <w:sz w:val="24"/>
          <w:szCs w:val="24"/>
        </w:rPr>
      </w:pPr>
    </w:p>
    <w:p w:rsidR="007212F1" w:rsidRDefault="007212F1" w:rsidP="007212F1">
      <w:pPr>
        <w:pStyle w:val="Paragraphedeliste"/>
        <w:numPr>
          <w:ilvl w:val="1"/>
          <w:numId w:val="4"/>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Didactiques disciplinaires -ou spécialisées-</w:t>
      </w:r>
    </w:p>
    <w:p w:rsidR="007212F1" w:rsidRDefault="007212F1" w:rsidP="007212F1">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La didactique est une discipline qui s’occupe de l’enseignement-apprentissage en contexte scolaire des connaissances déterminées relevant d’une discipline déterminée et de leurs interrelations.</w:t>
      </w:r>
    </w:p>
    <w:p w:rsidR="007212F1" w:rsidRDefault="007212F1" w:rsidP="007212F1">
      <w:pPr>
        <w:autoSpaceDE w:val="0"/>
        <w:autoSpaceDN w:val="0"/>
        <w:adjustRightInd w:val="0"/>
        <w:spacing w:after="0"/>
        <w:ind w:firstLine="708"/>
        <w:jc w:val="both"/>
        <w:rPr>
          <w:rFonts w:ascii="Times New Roman" w:eastAsia="Calibri" w:hAnsi="Times New Roman" w:cs="Times New Roman"/>
          <w:sz w:val="24"/>
          <w:szCs w:val="24"/>
        </w:rPr>
      </w:pPr>
    </w:p>
    <w:p w:rsidR="007212F1" w:rsidRDefault="007212F1" w:rsidP="007212F1">
      <w:pPr>
        <w:pStyle w:val="Paragraphedeliste"/>
        <w:numPr>
          <w:ilvl w:val="0"/>
          <w:numId w:val="5"/>
        </w:num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Didactique générale vs Didactiques disciplinaires -ou spécialisées-</w:t>
      </w:r>
    </w:p>
    <w:p w:rsidR="007212F1" w:rsidRDefault="007212F1" w:rsidP="007212F1">
      <w:pPr>
        <w:ind w:left="720"/>
        <w:contextualSpacing/>
        <w:jc w:val="both"/>
        <w:rPr>
          <w:rFonts w:ascii="Times New Roman" w:eastAsia="Calibri" w:hAnsi="Times New Roman" w:cs="Times New Roman"/>
          <w:b/>
          <w:bCs/>
          <w:sz w:val="24"/>
          <w:szCs w:val="24"/>
        </w:rPr>
      </w:pPr>
    </w:p>
    <w:p w:rsidR="007212F1" w:rsidRDefault="007212F1" w:rsidP="007212F1">
      <w:pPr>
        <w:ind w:firstLine="708"/>
        <w:jc w:val="both"/>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Ce qui distingue donc de la didactique disciplinaire de la didactique générale c’est le fait que la première repose sur l’idée de l’enseignement-apprentissage de savoirs relevant </w:t>
      </w:r>
      <w:proofErr w:type="gramStart"/>
      <w:r>
        <w:rPr>
          <w:rFonts w:ascii="Times New Roman" w:eastAsia="Calibri" w:hAnsi="Times New Roman" w:cs="Times New Roman"/>
          <w:sz w:val="24"/>
          <w:szCs w:val="24"/>
        </w:rPr>
        <w:t>d’une</w:t>
      </w:r>
      <w:proofErr w:type="gramEnd"/>
      <w:r>
        <w:rPr>
          <w:rFonts w:ascii="Times New Roman" w:eastAsia="Calibri" w:hAnsi="Times New Roman" w:cs="Times New Roman"/>
          <w:sz w:val="24"/>
          <w:szCs w:val="24"/>
        </w:rPr>
        <w:t xml:space="preserve"> discipline particulière, alors que la seconde est applicable à l’enseignement-apprentissage de savoirs relevant des différentes disciplines.    </w:t>
      </w:r>
    </w:p>
    <w:p w:rsidR="007212F1" w:rsidRDefault="007212F1" w:rsidP="007212F1">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 question centrale au cœur de toute didactique est celle des savoirs, de leur enseignement-apprentissage dans un contexte scolaire précis. C’est là la  raison d’être de la didactique. </w:t>
      </w:r>
    </w:p>
    <w:p w:rsidR="007212F1" w:rsidRDefault="007212F1" w:rsidP="007212F1">
      <w:pPr>
        <w:autoSpaceDE w:val="0"/>
        <w:autoSpaceDN w:val="0"/>
        <w:adjustRightInd w:val="0"/>
        <w:spacing w:after="0"/>
        <w:jc w:val="both"/>
        <w:rPr>
          <w:rFonts w:ascii="Times New Roman" w:eastAsia="Calibri" w:hAnsi="Times New Roman" w:cs="Times New Roman"/>
          <w:sz w:val="24"/>
          <w:szCs w:val="24"/>
        </w:rPr>
      </w:pPr>
    </w:p>
    <w:p w:rsidR="007212F1" w:rsidRDefault="007212F1" w:rsidP="007212F1">
      <w:pPr>
        <w:autoSpaceDE w:val="0"/>
        <w:autoSpaceDN w:val="0"/>
        <w:adjustRightInd w:val="0"/>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On distingue ainsi des didactiques spécifiques telles que celles des mathématiques, de la physique, du français, de l’histoire, de l’éducation physique et du sport, etc. En outre, on n’enseigne pas la poésie comme on enseigne les mathématiques, et on n’enseigne pas le solfège (la théorie de la musique) comme on enseigne la chimie. Cela souligne la nécessité pour le didacticien de s’interroger sur ce qui est spécifique au savoir à enseigner.</w:t>
      </w:r>
    </w:p>
    <w:p w:rsidR="007212F1" w:rsidRDefault="007212F1" w:rsidP="007212F1">
      <w:pPr>
        <w:autoSpaceDE w:val="0"/>
        <w:autoSpaceDN w:val="0"/>
        <w:adjustRightInd w:val="0"/>
        <w:spacing w:after="0"/>
        <w:jc w:val="both"/>
        <w:rPr>
          <w:rFonts w:ascii="Times New Roman" w:eastAsia="Calibri" w:hAnsi="Times New Roman" w:cs="Times New Roman"/>
          <w:sz w:val="24"/>
          <w:szCs w:val="24"/>
        </w:rPr>
      </w:pPr>
    </w:p>
    <w:p w:rsidR="00E73B5B" w:rsidRDefault="00E73B5B" w:rsidP="00E73B5B">
      <w:pPr>
        <w:rPr>
          <w:rFonts w:asciiTheme="majorBidi" w:hAnsiTheme="majorBidi" w:cstheme="majorBidi"/>
          <w:b/>
          <w:bCs/>
          <w:sz w:val="28"/>
          <w:szCs w:val="28"/>
          <w:lang w:bidi="ar-DZ"/>
        </w:rPr>
      </w:pPr>
    </w:p>
    <w:p w:rsidR="007212F1" w:rsidRDefault="007212F1" w:rsidP="00E73B5B">
      <w:pPr>
        <w:rPr>
          <w:rFonts w:asciiTheme="majorBidi" w:hAnsiTheme="majorBidi" w:cstheme="majorBidi"/>
          <w:b/>
          <w:bCs/>
          <w:sz w:val="28"/>
          <w:szCs w:val="28"/>
          <w:lang w:bidi="ar-DZ"/>
        </w:rPr>
      </w:pPr>
    </w:p>
    <w:p w:rsidR="00E73B5B" w:rsidRDefault="00E73B5B" w:rsidP="00E73B5B">
      <w:pPr>
        <w:rPr>
          <w:rStyle w:val="A1"/>
          <w:rFonts w:asciiTheme="majorBidi" w:hAnsiTheme="majorBidi" w:cstheme="majorBidi"/>
          <w:b/>
          <w:bCs/>
          <w:color w:val="auto"/>
          <w:sz w:val="28"/>
          <w:szCs w:val="28"/>
          <w:lang w:bidi="ar-DZ"/>
        </w:rPr>
      </w:pPr>
      <w:r>
        <w:rPr>
          <w:rFonts w:asciiTheme="majorBidi" w:hAnsiTheme="majorBidi" w:cstheme="majorBidi"/>
          <w:b/>
          <w:bCs/>
          <w:sz w:val="28"/>
          <w:szCs w:val="28"/>
          <w:lang w:bidi="ar-DZ"/>
        </w:rPr>
        <w:lastRenderedPageBreak/>
        <w:t>Didactique du français langue étrangères et secondes (DFLES)</w:t>
      </w:r>
    </w:p>
    <w:p w:rsidR="00E73B5B" w:rsidRDefault="00E73B5B" w:rsidP="00E73B5B">
      <w:pPr>
        <w:autoSpaceDE w:val="0"/>
        <w:autoSpaceDN w:val="0"/>
        <w:adjustRightInd w:val="0"/>
        <w:spacing w:after="0" w:line="240" w:lineRule="auto"/>
        <w:ind w:firstLine="708"/>
        <w:jc w:val="both"/>
        <w:rPr>
          <w:rStyle w:val="A1"/>
          <w:rFonts w:asciiTheme="majorBidi" w:hAnsiTheme="majorBidi" w:cstheme="majorBidi"/>
          <w:sz w:val="24"/>
          <w:szCs w:val="24"/>
        </w:rPr>
      </w:pPr>
    </w:p>
    <w:p w:rsidR="00E73B5B" w:rsidRDefault="00E73B5B" w:rsidP="00E73B5B">
      <w:pPr>
        <w:autoSpaceDE w:val="0"/>
        <w:autoSpaceDN w:val="0"/>
        <w:adjustRightInd w:val="0"/>
        <w:spacing w:after="0" w:line="240" w:lineRule="auto"/>
        <w:ind w:firstLine="708"/>
        <w:jc w:val="both"/>
        <w:rPr>
          <w:rStyle w:val="A1"/>
          <w:rFonts w:asciiTheme="majorBidi" w:hAnsiTheme="majorBidi" w:cstheme="majorBidi"/>
          <w:sz w:val="24"/>
          <w:szCs w:val="24"/>
        </w:rPr>
      </w:pPr>
      <w:r>
        <w:rPr>
          <w:rStyle w:val="A1"/>
          <w:rFonts w:asciiTheme="majorBidi" w:hAnsiTheme="majorBidi" w:cstheme="majorBidi"/>
          <w:sz w:val="24"/>
          <w:szCs w:val="24"/>
        </w:rPr>
        <w:t>Désormais, la formulation « français langue étrangère et seconde » et l’acronyme « FLES » qui  s’opposent aux expressions « français langue maternelle » (FLM) ou « Français langue première »  (FLP)</w:t>
      </w:r>
      <w:r>
        <w:rPr>
          <w:rStyle w:val="Appelnotedebasdep"/>
          <w:rFonts w:asciiTheme="majorBidi" w:hAnsiTheme="majorBidi" w:cstheme="majorBidi"/>
          <w:color w:val="000000"/>
          <w:sz w:val="24"/>
          <w:szCs w:val="24"/>
        </w:rPr>
        <w:footnoteReference w:id="3"/>
      </w:r>
      <w:r>
        <w:rPr>
          <w:rStyle w:val="A1"/>
          <w:rFonts w:asciiTheme="majorBidi" w:hAnsiTheme="majorBidi" w:cstheme="majorBidi"/>
          <w:sz w:val="24"/>
          <w:szCs w:val="24"/>
        </w:rPr>
        <w:t>, sont largement répandus au sein de la didactique des langues</w:t>
      </w:r>
      <w:r>
        <w:rPr>
          <w:rStyle w:val="Appelnotedebasdep"/>
          <w:rFonts w:asciiTheme="majorBidi" w:hAnsiTheme="majorBidi" w:cstheme="majorBidi"/>
          <w:color w:val="000000"/>
          <w:sz w:val="24"/>
          <w:szCs w:val="24"/>
        </w:rPr>
        <w:footnoteReference w:id="4"/>
      </w:r>
      <w:r>
        <w:rPr>
          <w:rStyle w:val="A1"/>
          <w:rFonts w:asciiTheme="majorBidi" w:hAnsiTheme="majorBidi" w:cstheme="majorBidi"/>
          <w:sz w:val="24"/>
          <w:szCs w:val="24"/>
        </w:rPr>
        <w:t xml:space="preserve">. </w:t>
      </w:r>
    </w:p>
    <w:p w:rsidR="00E73B5B" w:rsidRDefault="00E73B5B" w:rsidP="00E73B5B">
      <w:pPr>
        <w:autoSpaceDE w:val="0"/>
        <w:autoSpaceDN w:val="0"/>
        <w:adjustRightInd w:val="0"/>
        <w:spacing w:after="0" w:line="240" w:lineRule="auto"/>
        <w:ind w:firstLine="708"/>
        <w:jc w:val="both"/>
        <w:rPr>
          <w:rStyle w:val="A1"/>
          <w:rFonts w:asciiTheme="majorBidi" w:hAnsiTheme="majorBidi" w:cstheme="majorBidi"/>
          <w:sz w:val="24"/>
          <w:szCs w:val="24"/>
        </w:rPr>
      </w:pPr>
    </w:p>
    <w:p w:rsidR="00E73B5B" w:rsidRDefault="00E73B5B" w:rsidP="00E73B5B">
      <w:pPr>
        <w:autoSpaceDE w:val="0"/>
        <w:autoSpaceDN w:val="0"/>
        <w:adjustRightInd w:val="0"/>
        <w:spacing w:after="0" w:line="240" w:lineRule="auto"/>
        <w:ind w:firstLine="708"/>
        <w:jc w:val="both"/>
        <w:rPr>
          <w:rStyle w:val="A1"/>
          <w:rFonts w:asciiTheme="majorBidi" w:hAnsiTheme="majorBidi" w:cstheme="majorBidi"/>
          <w:sz w:val="24"/>
          <w:szCs w:val="24"/>
        </w:rPr>
      </w:pPr>
      <w:r>
        <w:rPr>
          <w:rStyle w:val="A1"/>
          <w:rFonts w:asciiTheme="majorBidi" w:hAnsiTheme="majorBidi" w:cstheme="majorBidi"/>
          <w:sz w:val="24"/>
          <w:szCs w:val="24"/>
        </w:rPr>
        <w:t xml:space="preserve">Le FLES s’est fait progressivement une place à tous les niveaux : scientifique, didactique, professionnel, institutionnel.  </w:t>
      </w:r>
    </w:p>
    <w:p w:rsidR="00E73B5B" w:rsidRDefault="00E73B5B" w:rsidP="00E73B5B"/>
    <w:p w:rsidR="00E73B5B" w:rsidRDefault="00E73B5B" w:rsidP="00E73B5B">
      <w:pPr>
        <w:autoSpaceDE w:val="0"/>
        <w:autoSpaceDN w:val="0"/>
        <w:adjustRightInd w:val="0"/>
        <w:spacing w:after="0" w:line="240" w:lineRule="auto"/>
        <w:rPr>
          <w:rStyle w:val="A0"/>
          <w:rFonts w:asciiTheme="majorBidi" w:hAnsiTheme="majorBidi" w:cstheme="majorBidi"/>
          <w:sz w:val="24"/>
          <w:szCs w:val="24"/>
        </w:rPr>
      </w:pPr>
      <w:r>
        <w:rPr>
          <w:rStyle w:val="A0"/>
          <w:rFonts w:asciiTheme="majorBidi" w:hAnsiTheme="majorBidi" w:cstheme="majorBidi"/>
          <w:sz w:val="24"/>
          <w:szCs w:val="24"/>
        </w:rPr>
        <w:t>« Les langues étrangères s’inscrivent au sein de la didactique des langues dont elles constituent des sous-ensembles particuliers »</w:t>
      </w:r>
      <w:r>
        <w:rPr>
          <w:rStyle w:val="Appelnotedebasdep"/>
          <w:rFonts w:asciiTheme="majorBidi" w:hAnsiTheme="majorBidi" w:cstheme="majorBidi"/>
          <w:color w:val="000000"/>
          <w:sz w:val="24"/>
          <w:szCs w:val="24"/>
        </w:rPr>
        <w:footnoteReference w:id="5"/>
      </w:r>
      <w:r>
        <w:rPr>
          <w:rStyle w:val="A0"/>
          <w:rFonts w:asciiTheme="majorBidi" w:hAnsiTheme="majorBidi" w:cstheme="majorBidi"/>
          <w:sz w:val="24"/>
          <w:szCs w:val="24"/>
        </w:rPr>
        <w:t>.</w:t>
      </w:r>
    </w:p>
    <w:p w:rsidR="00E73B5B" w:rsidRDefault="00E73B5B" w:rsidP="00E73B5B">
      <w:pPr>
        <w:autoSpaceDE w:val="0"/>
        <w:autoSpaceDN w:val="0"/>
        <w:adjustRightInd w:val="0"/>
        <w:spacing w:after="0" w:line="240" w:lineRule="auto"/>
        <w:rPr>
          <w:rStyle w:val="A0"/>
          <w:rFonts w:asciiTheme="majorBidi" w:hAnsiTheme="majorBidi" w:cstheme="majorBidi"/>
          <w:sz w:val="24"/>
          <w:szCs w:val="24"/>
        </w:rPr>
      </w:pPr>
    </w:p>
    <w:p w:rsidR="00E73B5B" w:rsidRDefault="00E73B5B" w:rsidP="00E73B5B">
      <w:pPr>
        <w:pStyle w:val="Paragraphedeliste"/>
        <w:numPr>
          <w:ilvl w:val="0"/>
          <w:numId w:val="1"/>
        </w:numPr>
        <w:autoSpaceDE w:val="0"/>
        <w:autoSpaceDN w:val="0"/>
        <w:adjustRightInd w:val="0"/>
        <w:spacing w:after="0" w:line="240" w:lineRule="auto"/>
        <w:jc w:val="both"/>
        <w:rPr>
          <w:rStyle w:val="A1"/>
          <w:rFonts w:asciiTheme="majorBidi" w:hAnsiTheme="majorBidi" w:cstheme="majorBidi"/>
          <w:sz w:val="24"/>
          <w:szCs w:val="24"/>
        </w:rPr>
      </w:pPr>
      <w:r>
        <w:rPr>
          <w:rStyle w:val="A1"/>
          <w:rFonts w:asciiTheme="majorBidi" w:hAnsiTheme="majorBidi" w:cstheme="majorBidi"/>
          <w:sz w:val="24"/>
          <w:szCs w:val="24"/>
        </w:rPr>
        <w:t xml:space="preserve">Parler de didactique des langues, c’est accepter implicitement l’existence de didactique portant sur d’autres objets que les langues et aussi l’existence d’une didactique générale. Elle doit donc accepter ou bien d’être une branche d’une discipline plus large, qui reste encore largement à construire, ou bien de partager une partie de son nom avec une ou des disciplines voisines.   </w:t>
      </w:r>
    </w:p>
    <w:p w:rsidR="00E73B5B" w:rsidRDefault="00E73B5B" w:rsidP="00E73B5B">
      <w:pPr>
        <w:autoSpaceDE w:val="0"/>
        <w:autoSpaceDN w:val="0"/>
        <w:adjustRightInd w:val="0"/>
        <w:spacing w:after="0" w:line="240" w:lineRule="auto"/>
        <w:ind w:firstLine="708"/>
        <w:jc w:val="both"/>
      </w:pPr>
    </w:p>
    <w:p w:rsidR="00E73B5B" w:rsidRDefault="00E73B5B" w:rsidP="00E73B5B">
      <w:pPr>
        <w:autoSpaceDE w:val="0"/>
        <w:autoSpaceDN w:val="0"/>
        <w:adjustRightInd w:val="0"/>
        <w:spacing w:after="0" w:line="240" w:lineRule="auto"/>
        <w:ind w:firstLine="708"/>
        <w:jc w:val="both"/>
        <w:rPr>
          <w:rFonts w:asciiTheme="majorBidi" w:hAnsiTheme="majorBidi" w:cstheme="majorBidi"/>
          <w:b/>
          <w:bCs/>
          <w:sz w:val="24"/>
          <w:szCs w:val="24"/>
        </w:rPr>
      </w:pPr>
      <w:r>
        <w:rPr>
          <w:rFonts w:asciiTheme="majorBidi" w:hAnsiTheme="majorBidi" w:cstheme="majorBidi"/>
          <w:b/>
          <w:bCs/>
          <w:sz w:val="24"/>
          <w:szCs w:val="24"/>
        </w:rPr>
        <w:t xml:space="preserve">L’objet d’étude de la didactique des langues </w:t>
      </w:r>
    </w:p>
    <w:p w:rsidR="00E73B5B" w:rsidRDefault="00E73B5B" w:rsidP="00E73B5B">
      <w:pPr>
        <w:autoSpaceDE w:val="0"/>
        <w:autoSpaceDN w:val="0"/>
        <w:adjustRightInd w:val="0"/>
        <w:spacing w:after="0" w:line="240" w:lineRule="auto"/>
        <w:ind w:firstLine="708"/>
        <w:jc w:val="both"/>
        <w:rPr>
          <w:rFonts w:asciiTheme="majorBidi" w:hAnsiTheme="majorBidi" w:cstheme="majorBidi"/>
          <w:b/>
          <w:bCs/>
          <w:sz w:val="24"/>
          <w:szCs w:val="24"/>
        </w:rPr>
      </w:pPr>
    </w:p>
    <w:p w:rsidR="00E73B5B" w:rsidRDefault="00E73B5B" w:rsidP="00E73B5B">
      <w:pPr>
        <w:autoSpaceDE w:val="0"/>
        <w:autoSpaceDN w:val="0"/>
        <w:adjustRightInd w:val="0"/>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 xml:space="preserve">La didactique des langues a pour objet l’étude des conditions et des modalités d’enseignement et d’apprentissage des langues en milieu non naturel. </w:t>
      </w:r>
    </w:p>
    <w:p w:rsidR="00E73B5B" w:rsidRDefault="00E73B5B" w:rsidP="00E73B5B">
      <w:pPr>
        <w:autoSpaceDE w:val="0"/>
        <w:autoSpaceDN w:val="0"/>
        <w:adjustRightInd w:val="0"/>
        <w:spacing w:after="0" w:line="240" w:lineRule="auto"/>
        <w:ind w:firstLine="708"/>
        <w:jc w:val="both"/>
        <w:rPr>
          <w:rFonts w:asciiTheme="majorBidi" w:hAnsiTheme="majorBidi" w:cstheme="majorBidi"/>
          <w:sz w:val="24"/>
          <w:szCs w:val="24"/>
        </w:rPr>
      </w:pPr>
    </w:p>
    <w:p w:rsidR="00E73B5B" w:rsidRDefault="00E73B5B" w:rsidP="00E73B5B">
      <w:pPr>
        <w:autoSpaceDE w:val="0"/>
        <w:autoSpaceDN w:val="0"/>
        <w:adjustRightInd w:val="0"/>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 xml:space="preserve">Son objet ainsi défini, l’enseignement est conçu comme le guidage des apprenants dans leur acte d’appropriation linguistico-culturel.  </w:t>
      </w:r>
    </w:p>
    <w:p w:rsidR="00E73B5B" w:rsidRDefault="00E73B5B" w:rsidP="00E73B5B">
      <w:pPr>
        <w:tabs>
          <w:tab w:val="left" w:pos="142"/>
        </w:tabs>
        <w:autoSpaceDE w:val="0"/>
        <w:autoSpaceDN w:val="0"/>
        <w:adjustRightInd w:val="0"/>
        <w:spacing w:after="0" w:line="240" w:lineRule="auto"/>
        <w:jc w:val="both"/>
        <w:rPr>
          <w:rFonts w:asciiTheme="majorBidi" w:hAnsiTheme="majorBidi" w:cstheme="majorBidi"/>
          <w:sz w:val="24"/>
          <w:szCs w:val="24"/>
        </w:rPr>
      </w:pPr>
    </w:p>
    <w:p w:rsidR="00E73B5B" w:rsidRDefault="00E73B5B" w:rsidP="00E73B5B">
      <w:pPr>
        <w:autoSpaceDE w:val="0"/>
        <w:autoSpaceDN w:val="0"/>
        <w:adjustRightInd w:val="0"/>
        <w:spacing w:after="0" w:line="240" w:lineRule="auto"/>
        <w:ind w:firstLine="708"/>
        <w:jc w:val="both"/>
        <w:rPr>
          <w:rFonts w:asciiTheme="majorBidi" w:hAnsiTheme="majorBidi" w:cstheme="majorBidi"/>
          <w:sz w:val="24"/>
          <w:szCs w:val="24"/>
        </w:rPr>
      </w:pPr>
    </w:p>
    <w:p w:rsidR="00E73B5B" w:rsidRDefault="00E73B5B" w:rsidP="00E73B5B">
      <w:pPr>
        <w:autoSpaceDE w:val="0"/>
        <w:autoSpaceDN w:val="0"/>
        <w:adjustRightInd w:val="0"/>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La didactique du FLE</w:t>
      </w:r>
    </w:p>
    <w:p w:rsidR="00E73B5B" w:rsidRDefault="00E73B5B" w:rsidP="00E73B5B">
      <w:pPr>
        <w:autoSpaceDE w:val="0"/>
        <w:autoSpaceDN w:val="0"/>
        <w:adjustRightInd w:val="0"/>
        <w:spacing w:after="0" w:line="240" w:lineRule="auto"/>
        <w:ind w:firstLine="708"/>
        <w:jc w:val="both"/>
        <w:rPr>
          <w:rFonts w:asciiTheme="majorBidi" w:hAnsiTheme="majorBidi" w:cstheme="majorBidi"/>
          <w:sz w:val="24"/>
          <w:szCs w:val="24"/>
        </w:rPr>
      </w:pPr>
    </w:p>
    <w:p w:rsidR="00E73B5B" w:rsidRDefault="00E73B5B" w:rsidP="00E73B5B">
      <w:pPr>
        <w:autoSpaceDE w:val="0"/>
        <w:autoSpaceDN w:val="0"/>
        <w:adjustRightInd w:val="0"/>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 xml:space="preserve">Au sein de la didactique des langues, la didactique du français langue étrangère et seconde (DFLES) a pour objet l’étude des conditions et des modalités d’enseignement et d’appropriation du français en milieu non naturel. </w:t>
      </w:r>
    </w:p>
    <w:p w:rsidR="00E73B5B" w:rsidRDefault="00E73B5B" w:rsidP="00E73B5B">
      <w:pPr>
        <w:autoSpaceDE w:val="0"/>
        <w:autoSpaceDN w:val="0"/>
        <w:adjustRightInd w:val="0"/>
        <w:spacing w:after="0" w:line="240" w:lineRule="auto"/>
        <w:ind w:firstLine="708"/>
        <w:jc w:val="both"/>
        <w:rPr>
          <w:rFonts w:asciiTheme="majorBidi" w:hAnsiTheme="majorBidi" w:cstheme="majorBidi"/>
          <w:sz w:val="24"/>
          <w:szCs w:val="24"/>
        </w:rPr>
      </w:pPr>
    </w:p>
    <w:p w:rsidR="00E73B5B" w:rsidRDefault="00E73B5B" w:rsidP="00E73B5B">
      <w:pPr>
        <w:autoSpaceDE w:val="0"/>
        <w:autoSpaceDN w:val="0"/>
        <w:adjustRightInd w:val="0"/>
        <w:spacing w:after="0" w:line="240" w:lineRule="auto"/>
        <w:ind w:firstLine="708"/>
        <w:jc w:val="both"/>
      </w:pPr>
    </w:p>
    <w:p w:rsidR="00E73B5B" w:rsidRDefault="00E73B5B" w:rsidP="00E73B5B">
      <w:pPr>
        <w:rPr>
          <w:rFonts w:asciiTheme="majorBidi" w:hAnsiTheme="majorBidi" w:cstheme="majorBidi"/>
          <w:b/>
          <w:bCs/>
          <w:i/>
          <w:iCs/>
          <w:sz w:val="24"/>
          <w:szCs w:val="24"/>
        </w:rPr>
      </w:pPr>
      <w:r>
        <w:rPr>
          <w:rFonts w:asciiTheme="majorBidi" w:hAnsiTheme="majorBidi" w:cstheme="majorBidi"/>
          <w:b/>
          <w:bCs/>
          <w:i/>
          <w:iCs/>
          <w:sz w:val="24"/>
          <w:szCs w:val="24"/>
        </w:rPr>
        <w:t>En quoi la didactique des langues se distingue t-elle des autres didactiques ?</w:t>
      </w:r>
    </w:p>
    <w:p w:rsidR="00E73B5B" w:rsidRDefault="00E73B5B" w:rsidP="00E73B5B">
      <w:pPr>
        <w:ind w:firstLine="708"/>
        <w:rPr>
          <w:rFonts w:asciiTheme="majorBidi" w:hAnsiTheme="majorBidi" w:cstheme="majorBidi"/>
          <w:sz w:val="24"/>
          <w:szCs w:val="24"/>
        </w:rPr>
      </w:pPr>
      <w:r>
        <w:rPr>
          <w:rFonts w:asciiTheme="majorBidi" w:hAnsiTheme="majorBidi" w:cstheme="majorBidi"/>
          <w:sz w:val="24"/>
          <w:szCs w:val="24"/>
        </w:rPr>
        <w:t xml:space="preserve">Deux éléments majeurs établissent la différence entre la DDL et les autres didactiques. </w:t>
      </w:r>
    </w:p>
    <w:p w:rsidR="00E73B5B" w:rsidRDefault="00E73B5B" w:rsidP="00E73B5B">
      <w:pPr>
        <w:pStyle w:val="Paragraphedeliste"/>
        <w:numPr>
          <w:ilvl w:val="0"/>
          <w:numId w:val="3"/>
        </w:numPr>
        <w:rPr>
          <w:rFonts w:asciiTheme="majorBidi" w:hAnsiTheme="majorBidi" w:cstheme="majorBidi"/>
          <w:sz w:val="24"/>
          <w:szCs w:val="24"/>
        </w:rPr>
      </w:pPr>
      <w:r>
        <w:rPr>
          <w:rFonts w:asciiTheme="majorBidi" w:hAnsiTheme="majorBidi" w:cstheme="majorBidi"/>
          <w:sz w:val="24"/>
          <w:szCs w:val="24"/>
        </w:rPr>
        <w:t xml:space="preserve">La didactique des langues DDL n’a pas, comme la didactique des autres disciplines (de la chimie, par exemple) de disciplines objet. La didactique de la chimie a la chimie comme discipline objet et est pour cette dernière une discipline outil. L’objet de la DDL n’est pas l’appropriation par l’apprenant des savoirs construits par des disciplines comme la linguistique ou les études littéraires. </w:t>
      </w:r>
    </w:p>
    <w:p w:rsidR="00E73B5B" w:rsidRDefault="00E73B5B" w:rsidP="00E73B5B">
      <w:pPr>
        <w:rPr>
          <w:rFonts w:asciiTheme="majorBidi" w:hAnsiTheme="majorBidi" w:cstheme="majorBidi"/>
          <w:sz w:val="24"/>
          <w:szCs w:val="24"/>
        </w:rPr>
      </w:pPr>
    </w:p>
    <w:p w:rsidR="00E73B5B" w:rsidRDefault="00E73B5B" w:rsidP="00E73B5B">
      <w:pPr>
        <w:pStyle w:val="Paragraphedeliste"/>
        <w:numPr>
          <w:ilvl w:val="0"/>
          <w:numId w:val="3"/>
        </w:numPr>
        <w:jc w:val="both"/>
        <w:rPr>
          <w:rStyle w:val="A1"/>
          <w:rFonts w:asciiTheme="majorBidi" w:hAnsiTheme="majorBidi" w:cstheme="majorBidi"/>
          <w:sz w:val="24"/>
          <w:szCs w:val="24"/>
        </w:rPr>
      </w:pPr>
      <w:r>
        <w:rPr>
          <w:rFonts w:asciiTheme="majorBidi" w:hAnsiTheme="majorBidi" w:cstheme="majorBidi"/>
          <w:sz w:val="24"/>
          <w:szCs w:val="24"/>
        </w:rPr>
        <w:t xml:space="preserve">Ce qui distingue l’apprentissage des langues par rapport aux autres matières scolaire c’est qu’à côté de l’apprentissage scolaire, il est </w:t>
      </w:r>
      <w:r>
        <w:rPr>
          <w:rStyle w:val="A1"/>
          <w:rFonts w:asciiTheme="majorBidi" w:hAnsiTheme="majorBidi" w:cstheme="majorBidi"/>
          <w:sz w:val="24"/>
          <w:szCs w:val="24"/>
        </w:rPr>
        <w:t>possible de s’approprier une langue étrangère hors de toute situation institutionnellement guidée, processus qu’on nomme acquisition, qui la rapproche en quelque sorte de la langue maternelle. Beaucoup de personnes se sont rendues dans des pays étrangers où l’on parle une langue autre que leur langue maternelle et ont appris à parler la langue en contacts directs avec les gens du pays d’accueil. Ce n’est pas le cas pour les autres matières comme les mathématiques ou la chimie.</w:t>
      </w:r>
    </w:p>
    <w:p w:rsidR="00E73B5B" w:rsidRDefault="00E73B5B" w:rsidP="00E73B5B">
      <w:pPr>
        <w:ind w:left="708"/>
      </w:pPr>
      <w:r>
        <w:rPr>
          <w:rFonts w:asciiTheme="majorBidi" w:hAnsiTheme="majorBidi" w:cstheme="majorBidi"/>
          <w:sz w:val="24"/>
          <w:szCs w:val="24"/>
        </w:rPr>
        <w:t xml:space="preserve">    </w:t>
      </w:r>
    </w:p>
    <w:p w:rsidR="005416BF" w:rsidRDefault="005416BF"/>
    <w:sectPr w:rsidR="005416BF" w:rsidSect="00E73B5B">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B5B" w:rsidRDefault="00E73B5B" w:rsidP="00E73B5B">
      <w:pPr>
        <w:spacing w:after="0" w:line="240" w:lineRule="auto"/>
      </w:pPr>
      <w:r>
        <w:separator/>
      </w:r>
    </w:p>
  </w:endnote>
  <w:endnote w:type="continuationSeparator" w:id="0">
    <w:p w:rsidR="00E73B5B" w:rsidRDefault="00E73B5B" w:rsidP="00E73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B5B" w:rsidRDefault="00E73B5B" w:rsidP="00E73B5B">
      <w:pPr>
        <w:spacing w:after="0" w:line="240" w:lineRule="auto"/>
      </w:pPr>
      <w:r>
        <w:separator/>
      </w:r>
    </w:p>
  </w:footnote>
  <w:footnote w:type="continuationSeparator" w:id="0">
    <w:p w:rsidR="00E73B5B" w:rsidRDefault="00E73B5B" w:rsidP="00E73B5B">
      <w:pPr>
        <w:spacing w:after="0" w:line="240" w:lineRule="auto"/>
      </w:pPr>
      <w:r>
        <w:continuationSeparator/>
      </w:r>
    </w:p>
  </w:footnote>
  <w:footnote w:id="1">
    <w:p w:rsidR="007212F1" w:rsidRDefault="007212F1" w:rsidP="007212F1">
      <w:pPr>
        <w:pStyle w:val="Sansinterligne"/>
        <w:rPr>
          <w:rFonts w:ascii="Times New Roman" w:hAnsi="Times New Roman" w:cs="Times New Roman"/>
          <w:sz w:val="20"/>
          <w:szCs w:val="20"/>
        </w:rPr>
      </w:pPr>
      <w:r>
        <w:rPr>
          <w:rStyle w:val="Appelnotedebasdep"/>
          <w:rFonts w:ascii="Times New Roman" w:hAnsi="Times New Roman" w:cs="Times New Roman"/>
        </w:rPr>
        <w:footnoteRef/>
      </w:r>
      <w:r>
        <w:rPr>
          <w:rFonts w:ascii="Times New Roman" w:hAnsi="Times New Roman" w:cs="Times New Roman"/>
          <w:sz w:val="20"/>
          <w:szCs w:val="20"/>
        </w:rPr>
        <w:t xml:space="preserve"> C’est ce qui l’a différencie de la didactique disciplinaire qui repose sur l’idée de l’enseignement-apprentissage de savoirs qui relève d’une discipline déterminée.    </w:t>
      </w:r>
    </w:p>
  </w:footnote>
  <w:footnote w:id="2">
    <w:p w:rsidR="007212F1" w:rsidRDefault="007212F1" w:rsidP="007212F1">
      <w:pPr>
        <w:pStyle w:val="Sansinterligne"/>
        <w:rPr>
          <w:rFonts w:ascii="Times New Roman" w:hAnsi="Times New Roman" w:cs="Times New Roman"/>
          <w:sz w:val="20"/>
          <w:szCs w:val="20"/>
          <w:lang w:eastAsia="fr-FR"/>
        </w:rPr>
      </w:pPr>
      <w:r>
        <w:rPr>
          <w:rStyle w:val="Appelnotedebasdep"/>
          <w:rFonts w:ascii="Times New Roman" w:hAnsi="Times New Roman" w:cs="Times New Roman"/>
        </w:rPr>
        <w:footnoteRef/>
      </w:r>
      <w:r>
        <w:rPr>
          <w:rFonts w:ascii="Times New Roman" w:hAnsi="Times New Roman" w:cs="Times New Roman"/>
          <w:sz w:val="20"/>
          <w:szCs w:val="20"/>
        </w:rPr>
        <w:t xml:space="preserve"> </w:t>
      </w:r>
      <w:r>
        <w:rPr>
          <w:rFonts w:ascii="Times New Roman" w:hAnsi="Times New Roman" w:cs="Times New Roman"/>
          <w:sz w:val="20"/>
          <w:szCs w:val="20"/>
          <w:lang w:eastAsia="fr-FR"/>
        </w:rPr>
        <w:t xml:space="preserve">C. Germain estime que dans la mesure où on conçoit la didactique générale comme l’étude des interrelations entre les trois pôles du triangle didactique, il est préférable d’incorporer dans le modèle les concepts de relation </w:t>
      </w:r>
      <w:proofErr w:type="spellStart"/>
      <w:r>
        <w:rPr>
          <w:rFonts w:ascii="Times New Roman" w:hAnsi="Times New Roman" w:cs="Times New Roman"/>
          <w:sz w:val="20"/>
          <w:szCs w:val="20"/>
          <w:lang w:eastAsia="fr-FR"/>
        </w:rPr>
        <w:t>curriculaire</w:t>
      </w:r>
      <w:proofErr w:type="spellEnd"/>
      <w:r>
        <w:rPr>
          <w:rFonts w:ascii="Times New Roman" w:hAnsi="Times New Roman" w:cs="Times New Roman"/>
          <w:sz w:val="20"/>
          <w:szCs w:val="20"/>
          <w:lang w:eastAsia="fr-FR"/>
        </w:rPr>
        <w:t xml:space="preserve"> (plutôt que de relation didactique, comme le fait Legendre). </w:t>
      </w:r>
    </w:p>
  </w:footnote>
  <w:footnote w:id="3">
    <w:p w:rsidR="00E73B5B" w:rsidRDefault="00E73B5B" w:rsidP="00E73B5B">
      <w:pPr>
        <w:pStyle w:val="Notedebasdepage"/>
        <w:rPr>
          <w:rFonts w:asciiTheme="majorBidi" w:hAnsiTheme="majorBidi" w:cstheme="majorBidi"/>
        </w:rPr>
      </w:pPr>
      <w:r>
        <w:rPr>
          <w:rStyle w:val="Appelnotedebasdep"/>
          <w:rFonts w:asciiTheme="majorBidi" w:hAnsiTheme="majorBidi" w:cstheme="majorBidi"/>
        </w:rPr>
        <w:footnoteRef/>
      </w:r>
      <w:r>
        <w:rPr>
          <w:rFonts w:asciiTheme="majorBidi" w:hAnsiTheme="majorBidi" w:cstheme="majorBidi"/>
        </w:rPr>
        <w:t xml:space="preserve"> L’expression Français langue première dénommée par le sigle FLP est équivalente à Français langue maternelle (FLM). </w:t>
      </w:r>
    </w:p>
  </w:footnote>
  <w:footnote w:id="4">
    <w:p w:rsidR="00E73B5B" w:rsidRDefault="00E73B5B" w:rsidP="00E73B5B">
      <w:pPr>
        <w:pStyle w:val="Notedebasdepage"/>
        <w:rPr>
          <w:rFonts w:asciiTheme="majorBidi" w:hAnsiTheme="majorBidi" w:cstheme="majorBidi"/>
        </w:rPr>
      </w:pPr>
      <w:r>
        <w:rPr>
          <w:rStyle w:val="Appelnotedebasdep"/>
        </w:rPr>
        <w:footnoteRef/>
      </w:r>
      <w:r>
        <w:t xml:space="preserve"> </w:t>
      </w:r>
      <w:r>
        <w:rPr>
          <w:rFonts w:asciiTheme="majorBidi" w:hAnsiTheme="majorBidi" w:cstheme="majorBidi"/>
        </w:rPr>
        <w:t>Cette formulation est attestée dans le nouveau D</w:t>
      </w:r>
      <w:r>
        <w:rPr>
          <w:rFonts w:asciiTheme="majorBidi" w:hAnsiTheme="majorBidi" w:cstheme="majorBidi"/>
          <w:i/>
          <w:iCs/>
        </w:rPr>
        <w:t xml:space="preserve">ictionnaire du français langue étrangère et seconde, </w:t>
      </w:r>
      <w:r>
        <w:rPr>
          <w:rFonts w:asciiTheme="majorBidi" w:hAnsiTheme="majorBidi" w:cstheme="majorBidi"/>
        </w:rPr>
        <w:t xml:space="preserve"> publié en 2003, sous la direction de J-P. Cuq, ainsi que dans le </w:t>
      </w:r>
      <w:r>
        <w:rPr>
          <w:rFonts w:asciiTheme="majorBidi" w:hAnsiTheme="majorBidi" w:cstheme="majorBidi"/>
          <w:i/>
          <w:iCs/>
        </w:rPr>
        <w:t>Cours de didactique du français langue étrangère et seconde</w:t>
      </w:r>
      <w:r>
        <w:rPr>
          <w:rFonts w:asciiTheme="majorBidi" w:hAnsiTheme="majorBidi" w:cstheme="majorBidi"/>
        </w:rPr>
        <w:t xml:space="preserve">, publié en 2005 par J-P. Cuq et I. </w:t>
      </w:r>
      <w:proofErr w:type="spellStart"/>
      <w:r>
        <w:rPr>
          <w:rFonts w:asciiTheme="majorBidi" w:hAnsiTheme="majorBidi" w:cstheme="majorBidi"/>
        </w:rPr>
        <w:t>Grucca</w:t>
      </w:r>
      <w:proofErr w:type="spellEnd"/>
      <w:r>
        <w:rPr>
          <w:rFonts w:asciiTheme="majorBidi" w:hAnsiTheme="majorBidi" w:cstheme="majorBidi"/>
        </w:rPr>
        <w:t xml:space="preserve">.    </w:t>
      </w:r>
    </w:p>
  </w:footnote>
  <w:footnote w:id="5">
    <w:p w:rsidR="00E73B5B" w:rsidRDefault="00E73B5B" w:rsidP="00E73B5B">
      <w:pPr>
        <w:pStyle w:val="Notedebasdepage"/>
        <w:rPr>
          <w:rFonts w:asciiTheme="majorBidi" w:hAnsiTheme="majorBidi" w:cstheme="majorBidi"/>
        </w:rPr>
      </w:pPr>
      <w:r>
        <w:rPr>
          <w:rStyle w:val="Appelnotedebasdep"/>
          <w:rFonts w:asciiTheme="majorBidi" w:hAnsiTheme="majorBidi" w:cstheme="majorBidi"/>
        </w:rPr>
        <w:footnoteRef/>
      </w:r>
      <w:r>
        <w:rPr>
          <w:rFonts w:asciiTheme="majorBidi" w:hAnsiTheme="majorBidi" w:cstheme="majorBidi"/>
        </w:rPr>
        <w:t xml:space="preserve"> J-P. Cuq et I. </w:t>
      </w:r>
      <w:proofErr w:type="spellStart"/>
      <w:r>
        <w:rPr>
          <w:rFonts w:asciiTheme="majorBidi" w:hAnsiTheme="majorBidi" w:cstheme="majorBidi"/>
        </w:rPr>
        <w:t>Grucca</w:t>
      </w:r>
      <w:proofErr w:type="spellEnd"/>
      <w:r>
        <w:rPr>
          <w:rFonts w:asciiTheme="majorBidi" w:hAnsiTheme="majorBidi" w:cstheme="majorBidi"/>
        </w:rPr>
        <w:t xml:space="preserve">, </w:t>
      </w:r>
      <w:r>
        <w:rPr>
          <w:rFonts w:asciiTheme="majorBidi" w:hAnsiTheme="majorBidi" w:cstheme="majorBidi"/>
          <w:i/>
          <w:iCs/>
        </w:rPr>
        <w:t>Cours de didactique du français langue étrangère et seconde</w:t>
      </w:r>
      <w:r>
        <w:rPr>
          <w:rFonts w:asciiTheme="majorBidi" w:hAnsiTheme="majorBidi" w:cstheme="majorBidi"/>
        </w:rPr>
        <w:t xml:space="preserve">, PU de Grenoble, 2005, p. 43.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935DF"/>
    <w:multiLevelType w:val="hybridMultilevel"/>
    <w:tmpl w:val="BE66F1CC"/>
    <w:lvl w:ilvl="0" w:tplc="D816584A">
      <w:start w:val="1"/>
      <w:numFmt w:val="decimal"/>
      <w:lvlText w:val="%1."/>
      <w:lvlJc w:val="left"/>
      <w:pPr>
        <w:ind w:left="1080" w:hanging="360"/>
      </w:pPr>
      <w:rPr>
        <w:b/>
        <w:bCs/>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1">
    <w:nsid w:val="46973F71"/>
    <w:multiLevelType w:val="multilevel"/>
    <w:tmpl w:val="1068DD92"/>
    <w:lvl w:ilvl="0">
      <w:start w:val="5"/>
      <w:numFmt w:val="decimal"/>
      <w:lvlText w:val="%1-"/>
      <w:lvlJc w:val="left"/>
      <w:pPr>
        <w:ind w:left="375" w:hanging="375"/>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5D6A65D0"/>
    <w:multiLevelType w:val="hybridMultilevel"/>
    <w:tmpl w:val="E22E91E2"/>
    <w:lvl w:ilvl="0" w:tplc="0A0A5B74">
      <w:numFmt w:val="bullet"/>
      <w:lvlText w:val="-"/>
      <w:lvlJc w:val="left"/>
      <w:pPr>
        <w:ind w:left="1068" w:hanging="360"/>
      </w:pPr>
      <w:rPr>
        <w:rFonts w:ascii="Times New Roman" w:eastAsiaTheme="minorHAns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nsid w:val="68D215CA"/>
    <w:multiLevelType w:val="hybridMultilevel"/>
    <w:tmpl w:val="1D04985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74A647D9"/>
    <w:multiLevelType w:val="hybridMultilevel"/>
    <w:tmpl w:val="6DB05D38"/>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abstractNumId w:val="3"/>
  </w:num>
  <w:num w:numId="2">
    <w:abstractNumId w:val="4"/>
  </w:num>
  <w:num w:numId="3">
    <w:abstractNumId w:val="2"/>
  </w:num>
  <w:num w:numId="4">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5B"/>
    <w:rsid w:val="005416BF"/>
    <w:rsid w:val="007212F1"/>
    <w:rsid w:val="00E73B5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73B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3B5B"/>
    <w:rPr>
      <w:sz w:val="20"/>
      <w:szCs w:val="20"/>
    </w:rPr>
  </w:style>
  <w:style w:type="paragraph" w:styleId="Paragraphedeliste">
    <w:name w:val="List Paragraph"/>
    <w:basedOn w:val="Normal"/>
    <w:uiPriority w:val="34"/>
    <w:qFormat/>
    <w:rsid w:val="00E73B5B"/>
    <w:pPr>
      <w:ind w:left="720"/>
      <w:contextualSpacing/>
    </w:pPr>
  </w:style>
  <w:style w:type="character" w:styleId="Appelnotedebasdep">
    <w:name w:val="footnote reference"/>
    <w:basedOn w:val="Policepardfaut"/>
    <w:uiPriority w:val="99"/>
    <w:semiHidden/>
    <w:unhideWhenUsed/>
    <w:rsid w:val="00E73B5B"/>
    <w:rPr>
      <w:vertAlign w:val="superscript"/>
    </w:rPr>
  </w:style>
  <w:style w:type="character" w:customStyle="1" w:styleId="A1">
    <w:name w:val="A1"/>
    <w:uiPriority w:val="99"/>
    <w:rsid w:val="00E73B5B"/>
    <w:rPr>
      <w:rFonts w:ascii="Trebuchet MS" w:hAnsi="Trebuchet MS" w:cs="Trebuchet MS" w:hint="default"/>
      <w:color w:val="000000"/>
      <w:sz w:val="20"/>
      <w:szCs w:val="20"/>
    </w:rPr>
  </w:style>
  <w:style w:type="character" w:customStyle="1" w:styleId="A0">
    <w:name w:val="A0"/>
    <w:uiPriority w:val="99"/>
    <w:rsid w:val="00E73B5B"/>
    <w:rPr>
      <w:rFonts w:ascii="Trebuchet MS" w:hAnsi="Trebuchet MS" w:cs="Trebuchet MS" w:hint="default"/>
      <w:color w:val="000000"/>
      <w:sz w:val="18"/>
      <w:szCs w:val="18"/>
    </w:rPr>
  </w:style>
  <w:style w:type="character" w:customStyle="1" w:styleId="SansinterligneCar">
    <w:name w:val="Sans interligne Car"/>
    <w:link w:val="Sansinterligne"/>
    <w:uiPriority w:val="1"/>
    <w:locked/>
    <w:rsid w:val="007212F1"/>
  </w:style>
  <w:style w:type="paragraph" w:styleId="Sansinterligne">
    <w:name w:val="No Spacing"/>
    <w:link w:val="SansinterligneCar"/>
    <w:uiPriority w:val="1"/>
    <w:qFormat/>
    <w:rsid w:val="007212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B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73B5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3B5B"/>
    <w:rPr>
      <w:sz w:val="20"/>
      <w:szCs w:val="20"/>
    </w:rPr>
  </w:style>
  <w:style w:type="paragraph" w:styleId="Paragraphedeliste">
    <w:name w:val="List Paragraph"/>
    <w:basedOn w:val="Normal"/>
    <w:uiPriority w:val="34"/>
    <w:qFormat/>
    <w:rsid w:val="00E73B5B"/>
    <w:pPr>
      <w:ind w:left="720"/>
      <w:contextualSpacing/>
    </w:pPr>
  </w:style>
  <w:style w:type="character" w:styleId="Appelnotedebasdep">
    <w:name w:val="footnote reference"/>
    <w:basedOn w:val="Policepardfaut"/>
    <w:uiPriority w:val="99"/>
    <w:semiHidden/>
    <w:unhideWhenUsed/>
    <w:rsid w:val="00E73B5B"/>
    <w:rPr>
      <w:vertAlign w:val="superscript"/>
    </w:rPr>
  </w:style>
  <w:style w:type="character" w:customStyle="1" w:styleId="A1">
    <w:name w:val="A1"/>
    <w:uiPriority w:val="99"/>
    <w:rsid w:val="00E73B5B"/>
    <w:rPr>
      <w:rFonts w:ascii="Trebuchet MS" w:hAnsi="Trebuchet MS" w:cs="Trebuchet MS" w:hint="default"/>
      <w:color w:val="000000"/>
      <w:sz w:val="20"/>
      <w:szCs w:val="20"/>
    </w:rPr>
  </w:style>
  <w:style w:type="character" w:customStyle="1" w:styleId="A0">
    <w:name w:val="A0"/>
    <w:uiPriority w:val="99"/>
    <w:rsid w:val="00E73B5B"/>
    <w:rPr>
      <w:rFonts w:ascii="Trebuchet MS" w:hAnsi="Trebuchet MS" w:cs="Trebuchet MS" w:hint="default"/>
      <w:color w:val="000000"/>
      <w:sz w:val="18"/>
      <w:szCs w:val="18"/>
    </w:rPr>
  </w:style>
  <w:style w:type="character" w:customStyle="1" w:styleId="SansinterligneCar">
    <w:name w:val="Sans interligne Car"/>
    <w:link w:val="Sansinterligne"/>
    <w:uiPriority w:val="1"/>
    <w:locked/>
    <w:rsid w:val="007212F1"/>
  </w:style>
  <w:style w:type="paragraph" w:styleId="Sansinterligne">
    <w:name w:val="No Spacing"/>
    <w:link w:val="SansinterligneCar"/>
    <w:uiPriority w:val="1"/>
    <w:qFormat/>
    <w:rsid w:val="00721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987450">
      <w:bodyDiv w:val="1"/>
      <w:marLeft w:val="0"/>
      <w:marRight w:val="0"/>
      <w:marTop w:val="0"/>
      <w:marBottom w:val="0"/>
      <w:divBdr>
        <w:top w:val="none" w:sz="0" w:space="0" w:color="auto"/>
        <w:left w:val="none" w:sz="0" w:space="0" w:color="auto"/>
        <w:bottom w:val="none" w:sz="0" w:space="0" w:color="auto"/>
        <w:right w:val="none" w:sz="0" w:space="0" w:color="auto"/>
      </w:divBdr>
    </w:div>
    <w:div w:id="208110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734</Words>
  <Characters>4038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mourad</dc:creator>
  <cp:lastModifiedBy>mourad</cp:lastModifiedBy>
  <cp:revision>2</cp:revision>
  <dcterms:created xsi:type="dcterms:W3CDTF">1980-01-04T21:07:00Z</dcterms:created>
  <dcterms:modified xsi:type="dcterms:W3CDTF">1980-01-04T21:13:00Z</dcterms:modified>
</cp:coreProperties>
</file>