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3E" w:rsidRPr="00F53E3E" w:rsidRDefault="00F53E3E" w:rsidP="00F53E3E">
      <w:pPr>
        <w:shd w:val="clear" w:color="auto" w:fill="FFFFFF"/>
        <w:spacing w:before="100" w:beforeAutospacing="1" w:after="240" w:line="360" w:lineRule="auto"/>
        <w:jc w:val="both"/>
        <w:outlineLvl w:val="2"/>
        <w:rPr>
          <w:rFonts w:asciiTheme="majorBidi" w:eastAsia="Times New Roman" w:hAnsiTheme="majorBidi" w:cstheme="majorBidi"/>
          <w:b/>
          <w:bCs/>
          <w:color w:val="262626"/>
          <w:sz w:val="24"/>
          <w:szCs w:val="24"/>
          <w:lang w:val="fr-FR"/>
        </w:rPr>
      </w:pPr>
      <w:r w:rsidRPr="00F53E3E">
        <w:rPr>
          <w:rFonts w:asciiTheme="majorBidi" w:eastAsia="Times New Roman" w:hAnsiTheme="majorBidi" w:cstheme="majorBidi"/>
          <w:b/>
          <w:bCs/>
          <w:color w:val="262626"/>
          <w:sz w:val="24"/>
          <w:szCs w:val="24"/>
          <w:lang w:val="fr-FR"/>
        </w:rPr>
        <w:t>Préambule sur la Signalisation Cellulaire</w:t>
      </w:r>
    </w:p>
    <w:p w:rsidR="00F53E3E" w:rsidRPr="00F53E3E" w:rsidRDefault="00F53E3E" w:rsidP="00F53E3E">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F53E3E">
        <w:rPr>
          <w:rFonts w:asciiTheme="majorBidi" w:eastAsia="Times New Roman" w:hAnsiTheme="majorBidi" w:cstheme="majorBidi"/>
          <w:color w:val="262626"/>
          <w:sz w:val="24"/>
          <w:szCs w:val="24"/>
          <w:lang w:val="fr-FR"/>
        </w:rPr>
        <w:t>La signalisation cellulaire est un processus fondamental qui permet aux cellules de communiquer entre elles et de répondre à leur environnement. Elle est essentielle à la régulation de nombreuses fonctions biologiques, allant de la croissance et du développement à la réponse immunitaire et à l'homéostasie. Les cellules ne vivent pas en isolation ; elles interagissent constamment avec leur environnement et entre elles, et cette comm</w:t>
      </w:r>
      <w:bookmarkStart w:id="0" w:name="_GoBack"/>
      <w:bookmarkEnd w:id="0"/>
      <w:r w:rsidRPr="00F53E3E">
        <w:rPr>
          <w:rFonts w:asciiTheme="majorBidi" w:eastAsia="Times New Roman" w:hAnsiTheme="majorBidi" w:cstheme="majorBidi"/>
          <w:color w:val="262626"/>
          <w:sz w:val="24"/>
          <w:szCs w:val="24"/>
          <w:lang w:val="fr-FR"/>
        </w:rPr>
        <w:t>unication est orchestrée par des voies de signalisation complexes.</w:t>
      </w:r>
    </w:p>
    <w:p w:rsidR="00F53E3E" w:rsidRPr="00F53E3E" w:rsidRDefault="00F53E3E" w:rsidP="00F53E3E">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F53E3E">
        <w:rPr>
          <w:rFonts w:asciiTheme="majorBidi" w:eastAsia="Times New Roman" w:hAnsiTheme="majorBidi" w:cstheme="majorBidi"/>
          <w:color w:val="262626"/>
          <w:sz w:val="24"/>
          <w:szCs w:val="24"/>
          <w:lang w:val="fr-FR"/>
        </w:rPr>
        <w:t>Les signaux peuvent être de nature diverse, incluant des molécules telles que des hormones, des neurotransmetteurs, des facteurs de croissance et des cytokines. Ces signaux se lient à des récepteurs spécifiques situés à la surface des cellules ou à l'intérieur de celles-ci, déclenchant une cascade de réactions biochimiques. Cette cascade aboutit à des réponses cellulaires adaptées, telles que la modification de l'expression génique, l'activation de voies métaboliques ou encore l'apoptose, qui est le processus de mort cellulaire programmée.</w:t>
      </w:r>
    </w:p>
    <w:p w:rsidR="00F53E3E" w:rsidRPr="00F53E3E" w:rsidRDefault="00F53E3E" w:rsidP="00F53E3E">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F53E3E">
        <w:rPr>
          <w:rFonts w:asciiTheme="majorBidi" w:eastAsia="Times New Roman" w:hAnsiTheme="majorBidi" w:cstheme="majorBidi"/>
          <w:color w:val="262626"/>
          <w:sz w:val="24"/>
          <w:szCs w:val="24"/>
          <w:lang w:val="fr-FR"/>
        </w:rPr>
        <w:t>La signalisation cellulaire est également cruciale pour le développement multicellulaire, permettant aux cellules de coordonner leurs activités pour former des tissus et des organes. Des dérèglements dans ces voies de signalisation peuvent conduire à des maladies, notamment des cancers, des troubles métaboliques et des maladies neurodégénératives. Ainsi, la compréhension de la signalisation cellulaire est non seulement essentielle pour la biologie fondamentale, mais elle a également des implications majeures en médecine et en thérapeutique.</w:t>
      </w:r>
    </w:p>
    <w:p w:rsidR="00F53E3E" w:rsidRPr="00F53E3E" w:rsidRDefault="00F53E3E" w:rsidP="00F53E3E">
      <w:pPr>
        <w:shd w:val="clear" w:color="auto" w:fill="FFFFFF"/>
        <w:spacing w:after="100" w:afterAutospacing="1" w:line="360" w:lineRule="auto"/>
        <w:jc w:val="both"/>
        <w:rPr>
          <w:rFonts w:asciiTheme="majorBidi" w:eastAsia="Times New Roman" w:hAnsiTheme="majorBidi" w:cstheme="majorBidi"/>
          <w:color w:val="262626"/>
          <w:sz w:val="24"/>
          <w:szCs w:val="24"/>
          <w:lang w:val="fr-FR"/>
        </w:rPr>
      </w:pPr>
      <w:r w:rsidRPr="00F53E3E">
        <w:rPr>
          <w:rFonts w:asciiTheme="majorBidi" w:eastAsia="Times New Roman" w:hAnsiTheme="majorBidi" w:cstheme="majorBidi"/>
          <w:color w:val="262626"/>
          <w:sz w:val="24"/>
          <w:szCs w:val="24"/>
          <w:lang w:val="fr-FR"/>
        </w:rPr>
        <w:t>En somme, la signalisation cellulaire représente un domaine dynamique et interdisciplinaire qui relie la biologie moléculaire, la physiologie et la médecine, ouvrant la voie à des découvertes qui pourraient transformer notre approche des maladies et de leur traitement.</w:t>
      </w:r>
    </w:p>
    <w:p w:rsidR="00812129" w:rsidRPr="00F53E3E" w:rsidRDefault="00812129" w:rsidP="00F53E3E">
      <w:pPr>
        <w:spacing w:line="360" w:lineRule="auto"/>
        <w:jc w:val="both"/>
        <w:rPr>
          <w:rFonts w:asciiTheme="majorBidi" w:hAnsiTheme="majorBidi" w:cstheme="majorBidi"/>
          <w:sz w:val="24"/>
          <w:szCs w:val="24"/>
          <w:lang w:val="fr-FR"/>
        </w:rPr>
      </w:pPr>
    </w:p>
    <w:sectPr w:rsidR="00812129" w:rsidRPr="00F53E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3E"/>
    <w:rsid w:val="00812129"/>
    <w:rsid w:val="00F53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317F0-30B2-471B-871A-60B37771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F53E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53E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3E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8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MINA</cp:lastModifiedBy>
  <cp:revision>1</cp:revision>
  <dcterms:created xsi:type="dcterms:W3CDTF">2025-02-02T19:28:00Z</dcterms:created>
  <dcterms:modified xsi:type="dcterms:W3CDTF">2025-02-02T19:29:00Z</dcterms:modified>
</cp:coreProperties>
</file>