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2B7" w:rsidRPr="00B602B7" w:rsidRDefault="00B602B7">
      <w:pPr>
        <w:rPr>
          <w:rFonts w:asciiTheme="majorBidi" w:hAnsiTheme="majorBidi" w:cstheme="majorBidi"/>
          <w:b/>
          <w:bCs/>
          <w:sz w:val="24"/>
          <w:szCs w:val="24"/>
        </w:rPr>
      </w:pPr>
      <w:r w:rsidRPr="00B602B7">
        <w:rPr>
          <w:rFonts w:asciiTheme="majorBidi" w:hAnsiTheme="majorBidi" w:cstheme="majorBidi"/>
          <w:b/>
          <w:bCs/>
          <w:sz w:val="24"/>
          <w:szCs w:val="24"/>
        </w:rPr>
        <w:t>Les diagrammes de phases d’un système à un constituant, notion de la transformation allotropique</w:t>
      </w:r>
      <w:r>
        <w:rPr>
          <w:rFonts w:asciiTheme="majorBidi" w:hAnsiTheme="majorBidi" w:cstheme="majorBidi"/>
          <w:b/>
          <w:bCs/>
          <w:sz w:val="24"/>
          <w:szCs w:val="24"/>
        </w:rPr>
        <w:t>.</w:t>
      </w:r>
    </w:p>
    <w:p w:rsidR="0067604E" w:rsidRDefault="00B602B7" w:rsidP="000F68F7">
      <w:pPr>
        <w:rPr>
          <w:rFonts w:asciiTheme="majorBidi" w:hAnsiTheme="majorBidi" w:cstheme="majorBidi"/>
          <w:sz w:val="24"/>
          <w:szCs w:val="24"/>
        </w:rPr>
      </w:pPr>
      <w:r w:rsidRPr="00B602B7">
        <w:rPr>
          <w:rFonts w:asciiTheme="majorBidi" w:hAnsiTheme="majorBidi" w:cstheme="majorBidi"/>
          <w:sz w:val="24"/>
          <w:szCs w:val="24"/>
        </w:rPr>
        <w:t xml:space="preserve">La transformation allotropique a été exposée pour la première fois par Berzelius 1841. </w:t>
      </w:r>
      <w:r>
        <w:rPr>
          <w:rFonts w:asciiTheme="majorBidi" w:hAnsiTheme="majorBidi" w:cstheme="majorBidi"/>
          <w:sz w:val="24"/>
          <w:szCs w:val="24"/>
        </w:rPr>
        <w:t xml:space="preserve">Il existe deux types de transformation allotropique. </w:t>
      </w:r>
      <w:r w:rsidR="000F68F7">
        <w:rPr>
          <w:rFonts w:asciiTheme="majorBidi" w:hAnsiTheme="majorBidi" w:cstheme="majorBidi"/>
          <w:sz w:val="24"/>
          <w:szCs w:val="24"/>
        </w:rPr>
        <w:t xml:space="preserve">La première dite : </w:t>
      </w:r>
      <w:r w:rsidR="000F68F7" w:rsidRPr="000F68F7">
        <w:rPr>
          <w:rFonts w:asciiTheme="majorBidi" w:hAnsiTheme="majorBidi" w:cstheme="majorBidi"/>
          <w:sz w:val="24"/>
          <w:szCs w:val="24"/>
          <w:u w:val="single"/>
        </w:rPr>
        <w:t>transformation allotropique cristalline de première espèce</w:t>
      </w:r>
      <w:r w:rsidR="000F68F7">
        <w:rPr>
          <w:rFonts w:asciiTheme="majorBidi" w:hAnsiTheme="majorBidi" w:cstheme="majorBidi"/>
          <w:sz w:val="24"/>
          <w:szCs w:val="24"/>
        </w:rPr>
        <w:t xml:space="preserve">, qui est régi par la position du point de transformation (T) par rapport au point (I). La deuxième dite : </w:t>
      </w:r>
      <w:r w:rsidR="000F68F7" w:rsidRPr="000F68F7">
        <w:rPr>
          <w:rFonts w:asciiTheme="majorBidi" w:hAnsiTheme="majorBidi" w:cstheme="majorBidi"/>
          <w:sz w:val="24"/>
          <w:szCs w:val="24"/>
          <w:u w:val="single"/>
        </w:rPr>
        <w:t>transformation allotropique dynamique</w:t>
      </w:r>
      <w:r w:rsidR="000F68F7">
        <w:rPr>
          <w:rFonts w:asciiTheme="majorBidi" w:hAnsiTheme="majorBidi" w:cstheme="majorBidi"/>
          <w:sz w:val="24"/>
          <w:szCs w:val="24"/>
        </w:rPr>
        <w:t xml:space="preserve"> dans laquelle le passage d’une forme à l’autre se fait, d’une façon continue dans certain intervalle de température. La transformation allotropique cristalline subdivise elle aussi en deux (02) types : </w:t>
      </w:r>
    </w:p>
    <w:p w:rsidR="0055543B" w:rsidRDefault="0055543B" w:rsidP="0055543B">
      <w:pPr>
        <w:spacing w:after="0" w:line="240" w:lineRule="auto"/>
        <w:rPr>
          <w:rFonts w:asciiTheme="majorBidi" w:hAnsiTheme="majorBidi" w:cstheme="majorBidi"/>
          <w:sz w:val="24"/>
          <w:szCs w:val="24"/>
        </w:rPr>
      </w:pPr>
    </w:p>
    <w:p w:rsidR="00E64FE6" w:rsidRPr="00E64FE6" w:rsidRDefault="00E64FE6" w:rsidP="0055543B">
      <w:pPr>
        <w:spacing w:after="0" w:line="240" w:lineRule="auto"/>
        <w:rPr>
          <w:rFonts w:asciiTheme="majorBidi" w:hAnsiTheme="majorBidi" w:cstheme="majorBidi"/>
          <w:b/>
          <w:bCs/>
          <w:sz w:val="24"/>
          <w:szCs w:val="24"/>
        </w:rPr>
      </w:pPr>
      <w:r w:rsidRPr="00E64FE6">
        <w:rPr>
          <w:rFonts w:asciiTheme="majorBidi" w:hAnsiTheme="majorBidi" w:cstheme="majorBidi"/>
          <w:b/>
          <w:bCs/>
          <w:sz w:val="24"/>
          <w:szCs w:val="24"/>
        </w:rPr>
        <w:t>I. a) L’</w:t>
      </w:r>
      <w:proofErr w:type="spellStart"/>
      <w:r w:rsidRPr="00E64FE6">
        <w:rPr>
          <w:rFonts w:asciiTheme="majorBidi" w:hAnsiTheme="majorBidi" w:cstheme="majorBidi"/>
          <w:b/>
          <w:bCs/>
          <w:sz w:val="24"/>
          <w:szCs w:val="24"/>
        </w:rPr>
        <w:t>énantiotropie</w:t>
      </w:r>
      <w:proofErr w:type="spellEnd"/>
    </w:p>
    <w:p w:rsidR="00E64FE6" w:rsidRDefault="00E64FE6" w:rsidP="0055543B">
      <w:pPr>
        <w:spacing w:after="0" w:line="240" w:lineRule="auto"/>
        <w:rPr>
          <w:rFonts w:asciiTheme="majorBidi" w:hAnsiTheme="majorBidi" w:cstheme="majorBidi"/>
          <w:sz w:val="24"/>
          <w:szCs w:val="24"/>
        </w:rPr>
      </w:pPr>
      <w:r>
        <w:rPr>
          <w:rFonts w:asciiTheme="majorBidi" w:hAnsiTheme="majorBidi" w:cstheme="majorBidi"/>
          <w:sz w:val="24"/>
          <w:szCs w:val="24"/>
        </w:rPr>
        <w:t>Dans le diagramme ci-dessous, le point de transition (T) est à gauche du point triple (I).</w:t>
      </w:r>
    </w:p>
    <w:p w:rsidR="00C633A3" w:rsidRDefault="00C633A3" w:rsidP="0055543B">
      <w:pPr>
        <w:spacing w:after="0" w:line="240" w:lineRule="auto"/>
        <w:rPr>
          <w:rFonts w:asciiTheme="majorBidi" w:hAnsiTheme="majorBidi" w:cstheme="majorBidi"/>
          <w:sz w:val="24"/>
          <w:szCs w:val="24"/>
        </w:rPr>
      </w:pPr>
    </w:p>
    <w:p w:rsidR="00E64FE6" w:rsidRDefault="0082461C" w:rsidP="000F68F7">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F880499">
            <wp:extent cx="5390707" cy="4133183"/>
            <wp:effectExtent l="0" t="0" r="63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214" r="4218"/>
                    <a:stretch/>
                  </pic:blipFill>
                  <pic:spPr bwMode="auto">
                    <a:xfrm>
                      <a:off x="0" y="0"/>
                      <a:ext cx="5390749" cy="4133215"/>
                    </a:xfrm>
                    <a:prstGeom prst="rect">
                      <a:avLst/>
                    </a:prstGeom>
                    <a:noFill/>
                    <a:ln>
                      <a:noFill/>
                    </a:ln>
                    <a:extLst>
                      <a:ext uri="{53640926-AAD7-44D8-BBD7-CCE9431645EC}">
                        <a14:shadowObscured xmlns:a14="http://schemas.microsoft.com/office/drawing/2010/main"/>
                      </a:ext>
                    </a:extLst>
                  </pic:spPr>
                </pic:pic>
              </a:graphicData>
            </a:graphic>
          </wp:inline>
        </w:drawing>
      </w:r>
    </w:p>
    <w:p w:rsidR="006F3E1B" w:rsidRPr="0082461C" w:rsidRDefault="006F3E1B" w:rsidP="00E65FC8">
      <w:pPr>
        <w:jc w:val="center"/>
        <w:rPr>
          <w:rFonts w:asciiTheme="majorBidi" w:hAnsiTheme="majorBidi" w:cstheme="majorBidi"/>
          <w:sz w:val="20"/>
          <w:szCs w:val="20"/>
        </w:rPr>
      </w:pPr>
      <w:r w:rsidRPr="0082461C">
        <w:rPr>
          <w:rFonts w:asciiTheme="majorBidi" w:hAnsiTheme="majorBidi" w:cstheme="majorBidi"/>
          <w:sz w:val="20"/>
          <w:szCs w:val="20"/>
        </w:rPr>
        <w:t>Figure 1 : transformation allotropique cristalline de première espèce</w:t>
      </w:r>
    </w:p>
    <w:p w:rsidR="006F3E1B" w:rsidRPr="0082461C" w:rsidRDefault="006F3E1B" w:rsidP="00E65FC8">
      <w:pPr>
        <w:jc w:val="center"/>
        <w:rPr>
          <w:rFonts w:asciiTheme="majorBidi" w:hAnsiTheme="majorBidi" w:cstheme="majorBidi"/>
          <w:sz w:val="20"/>
          <w:szCs w:val="20"/>
        </w:rPr>
      </w:pPr>
      <w:r w:rsidRPr="0082461C">
        <w:rPr>
          <w:rFonts w:asciiTheme="majorBidi" w:hAnsiTheme="majorBidi" w:cstheme="majorBidi"/>
          <w:sz w:val="20"/>
          <w:szCs w:val="20"/>
        </w:rPr>
        <w:t>1. Zone de stabilité de s</w:t>
      </w:r>
      <w:r w:rsidRPr="0082461C">
        <w:rPr>
          <w:rFonts w:asciiTheme="majorBidi" w:hAnsiTheme="majorBidi" w:cstheme="majorBidi"/>
          <w:sz w:val="20"/>
          <w:szCs w:val="20"/>
          <w:vertAlign w:val="subscript"/>
        </w:rPr>
        <w:t>1</w:t>
      </w:r>
      <w:r w:rsidRPr="0082461C">
        <w:rPr>
          <w:rFonts w:asciiTheme="majorBidi" w:hAnsiTheme="majorBidi" w:cstheme="majorBidi"/>
          <w:sz w:val="20"/>
          <w:szCs w:val="20"/>
        </w:rPr>
        <w:t>et de métastabilité de s</w:t>
      </w:r>
      <w:r w:rsidRPr="0082461C">
        <w:rPr>
          <w:rFonts w:asciiTheme="majorBidi" w:hAnsiTheme="majorBidi" w:cstheme="majorBidi"/>
          <w:sz w:val="20"/>
          <w:szCs w:val="20"/>
          <w:vertAlign w:val="subscript"/>
        </w:rPr>
        <w:t>2</w:t>
      </w:r>
    </w:p>
    <w:p w:rsidR="006F3E1B" w:rsidRPr="0082461C" w:rsidRDefault="006F3E1B" w:rsidP="00E65FC8">
      <w:pPr>
        <w:jc w:val="center"/>
        <w:rPr>
          <w:rFonts w:asciiTheme="majorBidi" w:hAnsiTheme="majorBidi" w:cstheme="majorBidi"/>
          <w:sz w:val="20"/>
          <w:szCs w:val="20"/>
        </w:rPr>
      </w:pPr>
      <w:r w:rsidRPr="0082461C">
        <w:rPr>
          <w:rFonts w:asciiTheme="majorBidi" w:hAnsiTheme="majorBidi" w:cstheme="majorBidi"/>
          <w:sz w:val="20"/>
          <w:szCs w:val="20"/>
        </w:rPr>
        <w:t>2. Zone de stabilité de s</w:t>
      </w:r>
      <w:r w:rsidRPr="0082461C">
        <w:rPr>
          <w:rFonts w:asciiTheme="majorBidi" w:hAnsiTheme="majorBidi" w:cstheme="majorBidi"/>
          <w:sz w:val="20"/>
          <w:szCs w:val="20"/>
          <w:vertAlign w:val="subscript"/>
        </w:rPr>
        <w:t>2</w:t>
      </w:r>
    </w:p>
    <w:p w:rsidR="006F3E1B" w:rsidRDefault="006F3E1B" w:rsidP="00E65FC8">
      <w:pPr>
        <w:jc w:val="center"/>
        <w:rPr>
          <w:rFonts w:asciiTheme="majorBidi" w:hAnsiTheme="majorBidi" w:cstheme="majorBidi"/>
          <w:sz w:val="20"/>
          <w:szCs w:val="20"/>
          <w:vertAlign w:val="subscript"/>
        </w:rPr>
      </w:pPr>
      <w:r w:rsidRPr="0082461C">
        <w:rPr>
          <w:rFonts w:asciiTheme="majorBidi" w:hAnsiTheme="majorBidi" w:cstheme="majorBidi"/>
          <w:sz w:val="20"/>
          <w:szCs w:val="20"/>
        </w:rPr>
        <w:t>3. Zone de métastabilité de s</w:t>
      </w:r>
      <w:r w:rsidRPr="0082461C">
        <w:rPr>
          <w:rFonts w:asciiTheme="majorBidi" w:hAnsiTheme="majorBidi" w:cstheme="majorBidi"/>
          <w:sz w:val="20"/>
          <w:szCs w:val="20"/>
          <w:vertAlign w:val="subscript"/>
        </w:rPr>
        <w:t>1</w:t>
      </w:r>
    </w:p>
    <w:p w:rsidR="00C633A3" w:rsidRPr="0082461C" w:rsidRDefault="00C633A3" w:rsidP="00C633A3">
      <w:pPr>
        <w:spacing w:after="0" w:line="240" w:lineRule="auto"/>
        <w:jc w:val="center"/>
        <w:rPr>
          <w:rFonts w:asciiTheme="majorBidi" w:hAnsiTheme="majorBidi" w:cstheme="majorBidi"/>
          <w:sz w:val="20"/>
          <w:szCs w:val="20"/>
        </w:rPr>
      </w:pPr>
    </w:p>
    <w:p w:rsidR="006F3E1B" w:rsidRDefault="00F32BAD" w:rsidP="000F68F7">
      <w:pPr>
        <w:rPr>
          <w:rFonts w:asciiTheme="majorBidi" w:hAnsiTheme="majorBidi" w:cstheme="majorBidi"/>
          <w:sz w:val="24"/>
          <w:szCs w:val="24"/>
        </w:rPr>
      </w:pPr>
      <w:r>
        <w:rPr>
          <w:rFonts w:asciiTheme="majorBidi" w:hAnsiTheme="majorBidi" w:cstheme="majorBidi"/>
          <w:sz w:val="24"/>
          <w:szCs w:val="24"/>
        </w:rPr>
        <w:t>Partons de la composition (M) et élevons lentement la température à une pression constante. En (M) nous avons un cristal s</w:t>
      </w:r>
      <w:r w:rsidRPr="00E65FC8">
        <w:rPr>
          <w:rFonts w:asciiTheme="majorBidi" w:hAnsiTheme="majorBidi" w:cstheme="majorBidi"/>
          <w:sz w:val="24"/>
          <w:szCs w:val="24"/>
          <w:vertAlign w:val="subscript"/>
        </w:rPr>
        <w:t>1</w:t>
      </w:r>
      <w:r>
        <w:rPr>
          <w:rFonts w:asciiTheme="majorBidi" w:hAnsiTheme="majorBidi" w:cstheme="majorBidi"/>
          <w:sz w:val="24"/>
          <w:szCs w:val="24"/>
        </w:rPr>
        <w:t>stable. A la température correspondante à TT', peuvent exister deux formes cristallines s</w:t>
      </w:r>
      <w:r w:rsidRPr="00E65FC8">
        <w:rPr>
          <w:rFonts w:asciiTheme="majorBidi" w:hAnsiTheme="majorBidi" w:cstheme="majorBidi"/>
          <w:sz w:val="24"/>
          <w:szCs w:val="24"/>
          <w:vertAlign w:val="subscript"/>
        </w:rPr>
        <w:t>1</w:t>
      </w:r>
      <w:r>
        <w:rPr>
          <w:rFonts w:asciiTheme="majorBidi" w:hAnsiTheme="majorBidi" w:cstheme="majorBidi"/>
          <w:sz w:val="24"/>
          <w:szCs w:val="24"/>
        </w:rPr>
        <w:t xml:space="preserve"> et s</w:t>
      </w:r>
      <w:r w:rsidRPr="00E65FC8">
        <w:rPr>
          <w:rFonts w:asciiTheme="majorBidi" w:hAnsiTheme="majorBidi" w:cstheme="majorBidi"/>
          <w:sz w:val="24"/>
          <w:szCs w:val="24"/>
          <w:vertAlign w:val="subscript"/>
        </w:rPr>
        <w:t>2</w:t>
      </w:r>
      <w:r>
        <w:rPr>
          <w:rFonts w:asciiTheme="majorBidi" w:hAnsiTheme="majorBidi" w:cstheme="majorBidi"/>
          <w:sz w:val="24"/>
          <w:szCs w:val="24"/>
        </w:rPr>
        <w:t>. Si nous conti</w:t>
      </w:r>
      <w:r w:rsidR="00E65FC8">
        <w:rPr>
          <w:rFonts w:asciiTheme="majorBidi" w:hAnsiTheme="majorBidi" w:cstheme="majorBidi"/>
          <w:sz w:val="24"/>
          <w:szCs w:val="24"/>
        </w:rPr>
        <w:t>nuons à augmenter la température, il aura formation de s</w:t>
      </w:r>
      <w:r w:rsidR="00E65FC8" w:rsidRPr="00E65FC8">
        <w:rPr>
          <w:rFonts w:asciiTheme="majorBidi" w:hAnsiTheme="majorBidi" w:cstheme="majorBidi"/>
          <w:sz w:val="24"/>
          <w:szCs w:val="24"/>
          <w:vertAlign w:val="subscript"/>
        </w:rPr>
        <w:t>2</w:t>
      </w:r>
      <w:r w:rsidR="00E65FC8">
        <w:rPr>
          <w:rFonts w:asciiTheme="majorBidi" w:hAnsiTheme="majorBidi" w:cstheme="majorBidi"/>
          <w:sz w:val="24"/>
          <w:szCs w:val="24"/>
        </w:rPr>
        <w:t xml:space="preserve"> au détriment de s</w:t>
      </w:r>
      <w:r w:rsidR="00E65FC8" w:rsidRPr="00E65FC8">
        <w:rPr>
          <w:rFonts w:asciiTheme="majorBidi" w:hAnsiTheme="majorBidi" w:cstheme="majorBidi"/>
          <w:sz w:val="24"/>
          <w:szCs w:val="24"/>
          <w:vertAlign w:val="subscript"/>
        </w:rPr>
        <w:t>1</w:t>
      </w:r>
      <w:r w:rsidR="00E65FC8">
        <w:rPr>
          <w:rFonts w:asciiTheme="majorBidi" w:hAnsiTheme="majorBidi" w:cstheme="majorBidi"/>
          <w:sz w:val="24"/>
          <w:szCs w:val="24"/>
        </w:rPr>
        <w:t>.</w:t>
      </w:r>
    </w:p>
    <w:p w:rsidR="0040037E" w:rsidRDefault="0040037E" w:rsidP="0040037E">
      <w:pPr>
        <w:rPr>
          <w:rFonts w:asciiTheme="majorBidi" w:hAnsiTheme="majorBidi" w:cstheme="majorBidi"/>
          <w:sz w:val="24"/>
          <w:szCs w:val="24"/>
        </w:rPr>
      </w:pPr>
      <w:r>
        <w:rPr>
          <w:rFonts w:asciiTheme="majorBidi" w:hAnsiTheme="majorBidi" w:cstheme="majorBidi"/>
          <w:sz w:val="24"/>
          <w:szCs w:val="24"/>
        </w:rPr>
        <w:lastRenderedPageBreak/>
        <w:t>A la température correspondante à (I</w:t>
      </w:r>
      <w:r w:rsidRPr="0040037E">
        <w:rPr>
          <w:rFonts w:asciiTheme="majorBidi" w:hAnsiTheme="majorBidi" w:cstheme="majorBidi"/>
          <w:sz w:val="24"/>
          <w:szCs w:val="24"/>
          <w:vertAlign w:val="subscript"/>
        </w:rPr>
        <w:t>2</w:t>
      </w:r>
      <w:r>
        <w:rPr>
          <w:rFonts w:asciiTheme="majorBidi" w:hAnsiTheme="majorBidi" w:cstheme="majorBidi"/>
          <w:sz w:val="24"/>
          <w:szCs w:val="24"/>
        </w:rPr>
        <w:t>F</w:t>
      </w:r>
      <w:r w:rsidRPr="0040037E">
        <w:rPr>
          <w:rFonts w:asciiTheme="majorBidi" w:hAnsiTheme="majorBidi" w:cstheme="majorBidi"/>
          <w:sz w:val="24"/>
          <w:szCs w:val="24"/>
          <w:vertAlign w:val="subscript"/>
        </w:rPr>
        <w:t>2</w:t>
      </w:r>
      <w:r>
        <w:rPr>
          <w:rFonts w:asciiTheme="majorBidi" w:hAnsiTheme="majorBidi" w:cstheme="majorBidi"/>
          <w:sz w:val="24"/>
          <w:szCs w:val="24"/>
        </w:rPr>
        <w:t>) les cristaux restant de (s</w:t>
      </w:r>
      <w:r w:rsidRPr="0040037E">
        <w:rPr>
          <w:rFonts w:asciiTheme="majorBidi" w:hAnsiTheme="majorBidi" w:cstheme="majorBidi"/>
          <w:sz w:val="24"/>
          <w:szCs w:val="24"/>
          <w:vertAlign w:val="subscript"/>
        </w:rPr>
        <w:t>1</w:t>
      </w:r>
      <w:r>
        <w:rPr>
          <w:rFonts w:asciiTheme="majorBidi" w:hAnsiTheme="majorBidi" w:cstheme="majorBidi"/>
          <w:sz w:val="24"/>
          <w:szCs w:val="24"/>
        </w:rPr>
        <w:t>) se transforment complètement en (s</w:t>
      </w:r>
      <w:r w:rsidRPr="0040037E">
        <w:rPr>
          <w:rFonts w:asciiTheme="majorBidi" w:hAnsiTheme="majorBidi" w:cstheme="majorBidi"/>
          <w:sz w:val="24"/>
          <w:szCs w:val="24"/>
          <w:vertAlign w:val="subscript"/>
        </w:rPr>
        <w:t>2</w:t>
      </w:r>
      <w:r>
        <w:rPr>
          <w:rFonts w:asciiTheme="majorBidi" w:hAnsiTheme="majorBidi" w:cstheme="majorBidi"/>
          <w:sz w:val="24"/>
          <w:szCs w:val="24"/>
        </w:rPr>
        <w:t>). Les cristaux de (s</w:t>
      </w:r>
      <w:r w:rsidRPr="0040037E">
        <w:rPr>
          <w:rFonts w:asciiTheme="majorBidi" w:hAnsiTheme="majorBidi" w:cstheme="majorBidi"/>
          <w:sz w:val="24"/>
          <w:szCs w:val="24"/>
          <w:vertAlign w:val="subscript"/>
        </w:rPr>
        <w:t>2</w:t>
      </w:r>
      <w:r>
        <w:rPr>
          <w:rFonts w:asciiTheme="majorBidi" w:hAnsiTheme="majorBidi" w:cstheme="majorBidi"/>
          <w:sz w:val="24"/>
          <w:szCs w:val="24"/>
        </w:rPr>
        <w:t>) fondent à la température (M</w:t>
      </w:r>
      <w:r w:rsidRPr="0040037E">
        <w:rPr>
          <w:rFonts w:asciiTheme="majorBidi" w:hAnsiTheme="majorBidi" w:cstheme="majorBidi"/>
          <w:sz w:val="24"/>
          <w:szCs w:val="24"/>
          <w:vertAlign w:val="subscript"/>
        </w:rPr>
        <w:t>3</w:t>
      </w:r>
      <w:r>
        <w:rPr>
          <w:rFonts w:asciiTheme="majorBidi" w:hAnsiTheme="majorBidi" w:cstheme="majorBidi"/>
          <w:sz w:val="24"/>
          <w:szCs w:val="24"/>
        </w:rPr>
        <w:t>).</w:t>
      </w:r>
    </w:p>
    <w:p w:rsidR="0040037E" w:rsidRDefault="0040037E" w:rsidP="0040037E">
      <w:pPr>
        <w:rPr>
          <w:rFonts w:asciiTheme="majorBidi" w:hAnsiTheme="majorBidi" w:cstheme="majorBidi"/>
          <w:sz w:val="24"/>
          <w:szCs w:val="24"/>
        </w:rPr>
      </w:pPr>
      <w:r>
        <w:rPr>
          <w:rFonts w:asciiTheme="majorBidi" w:hAnsiTheme="majorBidi" w:cstheme="majorBidi"/>
          <w:sz w:val="24"/>
          <w:szCs w:val="24"/>
        </w:rPr>
        <w:t>Inversement ; au refroidissement à pression constante, on traverse sans modification la courbe de fusion (I</w:t>
      </w:r>
      <w:r w:rsidRPr="0040037E">
        <w:rPr>
          <w:rFonts w:asciiTheme="majorBidi" w:hAnsiTheme="majorBidi" w:cstheme="majorBidi"/>
          <w:sz w:val="24"/>
          <w:szCs w:val="24"/>
          <w:vertAlign w:val="subscript"/>
        </w:rPr>
        <w:t>2</w:t>
      </w:r>
      <w:r>
        <w:rPr>
          <w:rFonts w:asciiTheme="majorBidi" w:hAnsiTheme="majorBidi" w:cstheme="majorBidi"/>
          <w:sz w:val="24"/>
          <w:szCs w:val="24"/>
        </w:rPr>
        <w:t>F</w:t>
      </w:r>
      <w:r w:rsidRPr="0040037E">
        <w:rPr>
          <w:rFonts w:asciiTheme="majorBidi" w:hAnsiTheme="majorBidi" w:cstheme="majorBidi"/>
          <w:sz w:val="24"/>
          <w:szCs w:val="24"/>
          <w:vertAlign w:val="subscript"/>
        </w:rPr>
        <w:t>2</w:t>
      </w:r>
      <w:r>
        <w:rPr>
          <w:rFonts w:asciiTheme="majorBidi" w:hAnsiTheme="majorBidi" w:cstheme="majorBidi"/>
          <w:sz w:val="24"/>
          <w:szCs w:val="24"/>
        </w:rPr>
        <w:t>), puis on assiste à la transformation de (s</w:t>
      </w:r>
      <w:r w:rsidRPr="0040037E">
        <w:rPr>
          <w:rFonts w:asciiTheme="majorBidi" w:hAnsiTheme="majorBidi" w:cstheme="majorBidi"/>
          <w:sz w:val="24"/>
          <w:szCs w:val="24"/>
          <w:vertAlign w:val="subscript"/>
        </w:rPr>
        <w:t>2</w:t>
      </w:r>
      <w:r>
        <w:rPr>
          <w:rFonts w:asciiTheme="majorBidi" w:hAnsiTheme="majorBidi" w:cstheme="majorBidi"/>
          <w:sz w:val="24"/>
          <w:szCs w:val="24"/>
        </w:rPr>
        <w:t>) en (s</w:t>
      </w:r>
      <w:r w:rsidRPr="0040037E">
        <w:rPr>
          <w:rFonts w:asciiTheme="majorBidi" w:hAnsiTheme="majorBidi" w:cstheme="majorBidi"/>
          <w:sz w:val="24"/>
          <w:szCs w:val="24"/>
          <w:vertAlign w:val="subscript"/>
        </w:rPr>
        <w:t>1</w:t>
      </w:r>
      <w:r>
        <w:rPr>
          <w:rFonts w:asciiTheme="majorBidi" w:hAnsiTheme="majorBidi" w:cstheme="majorBidi"/>
          <w:sz w:val="24"/>
          <w:szCs w:val="24"/>
        </w:rPr>
        <w:t>) en (M</w:t>
      </w:r>
      <w:r w:rsidRPr="0040037E">
        <w:rPr>
          <w:rFonts w:asciiTheme="majorBidi" w:hAnsiTheme="majorBidi" w:cstheme="majorBidi"/>
          <w:sz w:val="24"/>
          <w:szCs w:val="24"/>
          <w:vertAlign w:val="subscript"/>
        </w:rPr>
        <w:t>1</w:t>
      </w:r>
      <w:r>
        <w:rPr>
          <w:rFonts w:asciiTheme="majorBidi" w:hAnsiTheme="majorBidi" w:cstheme="majorBidi"/>
          <w:sz w:val="24"/>
          <w:szCs w:val="24"/>
        </w:rPr>
        <w:t xml:space="preserve">) à température constante. Ce phénomène s’appelle </w:t>
      </w:r>
      <w:proofErr w:type="spellStart"/>
      <w:r>
        <w:rPr>
          <w:rFonts w:asciiTheme="majorBidi" w:hAnsiTheme="majorBidi" w:cstheme="majorBidi"/>
          <w:sz w:val="24"/>
          <w:szCs w:val="24"/>
        </w:rPr>
        <w:t>énantiotropie</w:t>
      </w:r>
      <w:proofErr w:type="spellEnd"/>
      <w:r>
        <w:rPr>
          <w:rFonts w:asciiTheme="majorBidi" w:hAnsiTheme="majorBidi" w:cstheme="majorBidi"/>
          <w:sz w:val="24"/>
          <w:szCs w:val="24"/>
        </w:rPr>
        <w:t xml:space="preserve"> (</w:t>
      </w:r>
      <w:proofErr w:type="spellStart"/>
      <w:r w:rsidR="004E60A9">
        <w:rPr>
          <w:rFonts w:asciiTheme="majorBidi" w:hAnsiTheme="majorBidi" w:cstheme="majorBidi"/>
          <w:sz w:val="24"/>
          <w:szCs w:val="24"/>
        </w:rPr>
        <w:t>énantios</w:t>
      </w:r>
      <w:proofErr w:type="spellEnd"/>
      <w:r w:rsidR="004E60A9">
        <w:rPr>
          <w:rFonts w:asciiTheme="majorBidi" w:hAnsiTheme="majorBidi" w:cstheme="majorBidi"/>
          <w:sz w:val="24"/>
          <w:szCs w:val="24"/>
        </w:rPr>
        <w:t> : l’une à l’</w:t>
      </w:r>
      <w:proofErr w:type="spellStart"/>
      <w:r w:rsidR="004E60A9">
        <w:rPr>
          <w:rFonts w:asciiTheme="majorBidi" w:hAnsiTheme="majorBidi" w:cstheme="majorBidi"/>
          <w:sz w:val="24"/>
          <w:szCs w:val="24"/>
        </w:rPr>
        <w:t>autreet</w:t>
      </w:r>
      <w:proofErr w:type="spellEnd"/>
      <w:r w:rsidR="004E60A9">
        <w:rPr>
          <w:rFonts w:asciiTheme="majorBidi" w:hAnsiTheme="majorBidi" w:cstheme="majorBidi"/>
          <w:sz w:val="24"/>
          <w:szCs w:val="24"/>
        </w:rPr>
        <w:t xml:space="preserve"> </w:t>
      </w:r>
      <w:proofErr w:type="spellStart"/>
      <w:r w:rsidR="004E60A9">
        <w:rPr>
          <w:rFonts w:asciiTheme="majorBidi" w:hAnsiTheme="majorBidi" w:cstheme="majorBidi"/>
          <w:sz w:val="24"/>
          <w:szCs w:val="24"/>
        </w:rPr>
        <w:t>tropos</w:t>
      </w:r>
      <w:proofErr w:type="spellEnd"/>
      <w:r w:rsidR="004E60A9">
        <w:rPr>
          <w:rFonts w:asciiTheme="majorBidi" w:hAnsiTheme="majorBidi" w:cstheme="majorBidi"/>
          <w:sz w:val="24"/>
          <w:szCs w:val="24"/>
        </w:rPr>
        <w:t> : évolution).</w:t>
      </w:r>
    </w:p>
    <w:p w:rsidR="00C633A3" w:rsidRDefault="00C633A3" w:rsidP="00C633A3">
      <w:pPr>
        <w:spacing w:after="0" w:line="240" w:lineRule="auto"/>
        <w:rPr>
          <w:rFonts w:asciiTheme="majorBidi" w:hAnsiTheme="majorBidi" w:cstheme="majorBidi"/>
          <w:sz w:val="24"/>
          <w:szCs w:val="24"/>
        </w:rPr>
      </w:pPr>
    </w:p>
    <w:p w:rsidR="004E60A9" w:rsidRPr="009569EE" w:rsidRDefault="004E60A9" w:rsidP="00C633A3">
      <w:pPr>
        <w:spacing w:after="0" w:line="240" w:lineRule="auto"/>
        <w:rPr>
          <w:rFonts w:asciiTheme="majorBidi" w:hAnsiTheme="majorBidi" w:cstheme="majorBidi"/>
          <w:b/>
          <w:bCs/>
          <w:sz w:val="24"/>
          <w:szCs w:val="24"/>
        </w:rPr>
      </w:pPr>
      <w:r w:rsidRPr="009569EE">
        <w:rPr>
          <w:rFonts w:asciiTheme="majorBidi" w:hAnsiTheme="majorBidi" w:cstheme="majorBidi"/>
          <w:b/>
          <w:bCs/>
          <w:sz w:val="24"/>
          <w:szCs w:val="24"/>
        </w:rPr>
        <w:t>Exemple : diagramme d’état du soufre</w:t>
      </w:r>
    </w:p>
    <w:p w:rsidR="004E60A9" w:rsidRDefault="0001084A" w:rsidP="00C633A3">
      <w:pPr>
        <w:spacing w:after="0" w:line="240" w:lineRule="auto"/>
        <w:rPr>
          <w:rFonts w:asciiTheme="majorBidi" w:hAnsiTheme="majorBidi" w:cstheme="majorBidi"/>
          <w:sz w:val="24"/>
          <w:szCs w:val="24"/>
        </w:rPr>
      </w:pPr>
      <w:r>
        <w:rPr>
          <w:rFonts w:asciiTheme="majorBidi" w:hAnsiTheme="majorBidi" w:cstheme="majorBidi"/>
          <w:sz w:val="24"/>
          <w:szCs w:val="24"/>
        </w:rPr>
        <w:t xml:space="preserve">Il existe deux (02) variétés principales de soufre solide : </w:t>
      </w:r>
      <w:r w:rsidR="009569EE">
        <w:rPr>
          <w:rFonts w:asciiTheme="majorBidi" w:hAnsiTheme="majorBidi" w:cstheme="majorBidi"/>
          <w:sz w:val="24"/>
          <w:szCs w:val="24"/>
        </w:rPr>
        <w:t xml:space="preserve">le soufre </w:t>
      </w:r>
      <w:r w:rsidR="009569EE">
        <w:rPr>
          <w:rFonts w:asciiTheme="majorBidi" w:hAnsiTheme="majorBidi" w:cstheme="majorBidi"/>
          <w:sz w:val="24"/>
          <w:szCs w:val="24"/>
        </w:rPr>
        <w:sym w:font="Symbol" w:char="F061"/>
      </w:r>
      <w:r w:rsidR="00494C95">
        <w:rPr>
          <w:rFonts w:asciiTheme="majorBidi" w:hAnsiTheme="majorBidi" w:cstheme="majorBidi"/>
          <w:sz w:val="24"/>
          <w:szCs w:val="24"/>
        </w:rPr>
        <w:t xml:space="preserve"> (rhombique)</w:t>
      </w:r>
      <w:r w:rsidR="009569EE">
        <w:rPr>
          <w:rFonts w:asciiTheme="majorBidi" w:hAnsiTheme="majorBidi" w:cstheme="majorBidi"/>
          <w:sz w:val="24"/>
          <w:szCs w:val="24"/>
        </w:rPr>
        <w:t xml:space="preserve"> et le soufre β</w:t>
      </w:r>
      <w:r w:rsidR="00494C95">
        <w:rPr>
          <w:rFonts w:asciiTheme="majorBidi" w:hAnsiTheme="majorBidi" w:cstheme="majorBidi"/>
          <w:sz w:val="24"/>
          <w:szCs w:val="24"/>
        </w:rPr>
        <w:t xml:space="preserve"> (monocliniqu</w:t>
      </w:r>
      <w:r w:rsidR="00C633A3">
        <w:rPr>
          <w:rFonts w:asciiTheme="majorBidi" w:hAnsiTheme="majorBidi" w:cstheme="majorBidi"/>
          <w:sz w:val="24"/>
          <w:szCs w:val="24"/>
        </w:rPr>
        <w:t>e</w:t>
      </w:r>
      <w:r w:rsidR="00494C95">
        <w:rPr>
          <w:rFonts w:asciiTheme="majorBidi" w:hAnsiTheme="majorBidi" w:cstheme="majorBidi"/>
          <w:sz w:val="24"/>
          <w:szCs w:val="24"/>
        </w:rPr>
        <w:t>)</w:t>
      </w:r>
      <w:r w:rsidR="009569EE">
        <w:rPr>
          <w:rFonts w:asciiTheme="majorBidi" w:hAnsiTheme="majorBidi" w:cstheme="majorBidi"/>
          <w:sz w:val="24"/>
          <w:szCs w:val="24"/>
        </w:rPr>
        <w:t>.</w:t>
      </w:r>
    </w:p>
    <w:p w:rsidR="00650A3F" w:rsidRDefault="00AD235D" w:rsidP="00AD235D">
      <w:pPr>
        <w:jc w:val="center"/>
        <w:rPr>
          <w:rFonts w:asciiTheme="majorBidi" w:hAnsiTheme="majorBidi" w:cstheme="majorBidi"/>
          <w:sz w:val="24"/>
          <w:szCs w:val="24"/>
        </w:rPr>
      </w:pPr>
      <w:r w:rsidRPr="00303FA0">
        <w:rPr>
          <w:rFonts w:asciiTheme="majorBidi" w:hAnsiTheme="majorBidi" w:cstheme="majorBidi"/>
          <w:noProof/>
          <w:sz w:val="24"/>
          <w:szCs w:val="24"/>
          <w:lang w:eastAsia="fr-FR"/>
        </w:rPr>
        <w:drawing>
          <wp:inline distT="0" distB="0" distL="0" distR="0" wp14:anchorId="2D6B52DE" wp14:editId="0956CD4B">
            <wp:extent cx="4032000" cy="4492800"/>
            <wp:effectExtent l="0" t="0" r="6985" b="3175"/>
            <wp:docPr id="5" name="Image 5"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2000" cy="4492800"/>
                    </a:xfrm>
                    <a:prstGeom prst="rect">
                      <a:avLst/>
                    </a:prstGeom>
                    <a:noFill/>
                    <a:ln>
                      <a:noFill/>
                    </a:ln>
                  </pic:spPr>
                </pic:pic>
              </a:graphicData>
            </a:graphic>
          </wp:inline>
        </w:drawing>
      </w:r>
    </w:p>
    <w:p w:rsidR="009569EE" w:rsidRPr="00650A3F" w:rsidRDefault="009569EE" w:rsidP="00650A3F">
      <w:pPr>
        <w:jc w:val="center"/>
        <w:rPr>
          <w:rFonts w:asciiTheme="majorBidi" w:hAnsiTheme="majorBidi" w:cstheme="majorBidi"/>
          <w:sz w:val="20"/>
          <w:szCs w:val="20"/>
        </w:rPr>
      </w:pPr>
      <w:r w:rsidRPr="00650A3F">
        <w:rPr>
          <w:rFonts w:asciiTheme="majorBidi" w:hAnsiTheme="majorBidi" w:cstheme="majorBidi"/>
          <w:sz w:val="20"/>
          <w:szCs w:val="20"/>
        </w:rPr>
        <w:t>Figure 2 : diagramme d’état du soufre, notion d’</w:t>
      </w:r>
      <w:proofErr w:type="spellStart"/>
      <w:r w:rsidRPr="00650A3F">
        <w:rPr>
          <w:rFonts w:asciiTheme="majorBidi" w:hAnsiTheme="majorBidi" w:cstheme="majorBidi"/>
          <w:sz w:val="20"/>
          <w:szCs w:val="20"/>
        </w:rPr>
        <w:t>énantiotropie</w:t>
      </w:r>
      <w:proofErr w:type="spellEnd"/>
    </w:p>
    <w:p w:rsidR="009569EE" w:rsidRDefault="009569EE" w:rsidP="00650A3F">
      <w:pPr>
        <w:jc w:val="center"/>
        <w:rPr>
          <w:rFonts w:asciiTheme="majorBidi" w:hAnsiTheme="majorBidi" w:cstheme="majorBidi"/>
          <w:sz w:val="20"/>
          <w:szCs w:val="20"/>
        </w:rPr>
      </w:pPr>
      <w:r w:rsidRPr="00650A3F">
        <w:rPr>
          <w:rFonts w:asciiTheme="majorBidi" w:hAnsiTheme="majorBidi" w:cstheme="majorBidi"/>
          <w:sz w:val="20"/>
          <w:szCs w:val="20"/>
        </w:rPr>
        <w:t>S</w:t>
      </w:r>
      <w:r w:rsidRPr="00650A3F">
        <w:rPr>
          <w:rFonts w:asciiTheme="majorBidi" w:hAnsiTheme="majorBidi" w:cstheme="majorBidi"/>
          <w:sz w:val="20"/>
          <w:szCs w:val="20"/>
          <w:vertAlign w:val="subscript"/>
        </w:rPr>
        <w:sym w:font="Symbol" w:char="F061"/>
      </w:r>
      <w:r w:rsidRPr="00650A3F">
        <w:rPr>
          <w:rFonts w:asciiTheme="majorBidi" w:hAnsiTheme="majorBidi" w:cstheme="majorBidi"/>
          <w:sz w:val="20"/>
          <w:szCs w:val="20"/>
        </w:rPr>
        <w:t> : soufre octaédrique ou rhombique, S</w:t>
      </w:r>
      <w:r w:rsidRPr="00650A3F">
        <w:rPr>
          <w:rFonts w:asciiTheme="majorBidi" w:hAnsiTheme="majorBidi" w:cstheme="majorBidi"/>
          <w:sz w:val="20"/>
          <w:szCs w:val="20"/>
          <w:vertAlign w:val="subscript"/>
        </w:rPr>
        <w:t>β</w:t>
      </w:r>
      <w:r w:rsidRPr="00650A3F">
        <w:rPr>
          <w:rFonts w:asciiTheme="majorBidi" w:hAnsiTheme="majorBidi" w:cstheme="majorBidi"/>
          <w:sz w:val="20"/>
          <w:szCs w:val="20"/>
        </w:rPr>
        <w:t> : soufre prismatique ou monoclinique</w:t>
      </w:r>
    </w:p>
    <w:p w:rsidR="00C633A3" w:rsidRPr="00C633A3" w:rsidRDefault="00C633A3" w:rsidP="00C633A3">
      <w:pPr>
        <w:spacing w:after="0" w:line="240" w:lineRule="auto"/>
        <w:jc w:val="center"/>
        <w:rPr>
          <w:rFonts w:asciiTheme="majorBidi" w:hAnsiTheme="majorBidi" w:cstheme="majorBidi"/>
          <w:sz w:val="24"/>
          <w:szCs w:val="24"/>
        </w:rPr>
      </w:pPr>
    </w:p>
    <w:p w:rsidR="00E64FE6" w:rsidRDefault="00AF5AC0" w:rsidP="003D123C">
      <w:pPr>
        <w:rPr>
          <w:rFonts w:asciiTheme="majorBidi" w:hAnsiTheme="majorBidi" w:cstheme="majorBidi"/>
          <w:sz w:val="24"/>
          <w:szCs w:val="24"/>
        </w:rPr>
      </w:pPr>
      <w:r>
        <w:rPr>
          <w:rFonts w:asciiTheme="majorBidi" w:hAnsiTheme="majorBidi" w:cstheme="majorBidi"/>
          <w:sz w:val="24"/>
          <w:szCs w:val="24"/>
        </w:rPr>
        <w:t>Le (S</w:t>
      </w:r>
      <w:r w:rsidRPr="00650A3F">
        <w:rPr>
          <w:rFonts w:asciiTheme="majorBidi" w:hAnsiTheme="majorBidi" w:cstheme="majorBidi"/>
          <w:sz w:val="24"/>
          <w:szCs w:val="24"/>
          <w:vertAlign w:val="subscript"/>
        </w:rPr>
        <w:sym w:font="Symbol" w:char="F061"/>
      </w:r>
      <w:r>
        <w:rPr>
          <w:rFonts w:asciiTheme="majorBidi" w:hAnsiTheme="majorBidi" w:cstheme="majorBidi"/>
          <w:sz w:val="24"/>
          <w:szCs w:val="24"/>
        </w:rPr>
        <w:t xml:space="preserve">) </w:t>
      </w:r>
      <w:r w:rsidR="00494C95">
        <w:rPr>
          <w:rFonts w:asciiTheme="majorBidi" w:hAnsiTheme="majorBidi" w:cstheme="majorBidi"/>
          <w:sz w:val="24"/>
          <w:szCs w:val="24"/>
        </w:rPr>
        <w:t>rh</w:t>
      </w:r>
      <w:r>
        <w:rPr>
          <w:rFonts w:asciiTheme="majorBidi" w:hAnsiTheme="majorBidi" w:cstheme="majorBidi"/>
          <w:sz w:val="24"/>
          <w:szCs w:val="24"/>
        </w:rPr>
        <w:t>o</w:t>
      </w:r>
      <w:r w:rsidR="003D123C">
        <w:rPr>
          <w:rFonts w:asciiTheme="majorBidi" w:hAnsiTheme="majorBidi" w:cstheme="majorBidi"/>
          <w:sz w:val="24"/>
          <w:szCs w:val="24"/>
        </w:rPr>
        <w:t xml:space="preserve">mbique </w:t>
      </w:r>
      <w:r>
        <w:rPr>
          <w:rFonts w:asciiTheme="majorBidi" w:hAnsiTheme="majorBidi" w:cstheme="majorBidi"/>
          <w:sz w:val="24"/>
          <w:szCs w:val="24"/>
        </w:rPr>
        <w:t>obtenu à partir d’une solution de soufre dans le sulfure de carbone. Formule moléculaire (S</w:t>
      </w:r>
      <w:r w:rsidRPr="00650A3F">
        <w:rPr>
          <w:rFonts w:asciiTheme="majorBidi" w:hAnsiTheme="majorBidi" w:cstheme="majorBidi"/>
          <w:sz w:val="24"/>
          <w:szCs w:val="24"/>
          <w:vertAlign w:val="subscript"/>
        </w:rPr>
        <w:t>8</w:t>
      </w:r>
      <w:r>
        <w:rPr>
          <w:rFonts w:asciiTheme="majorBidi" w:hAnsiTheme="majorBidi" w:cstheme="majorBidi"/>
          <w:sz w:val="24"/>
          <w:szCs w:val="24"/>
        </w:rPr>
        <w:t xml:space="preserve">), d=2,07 à 0°C. </w:t>
      </w:r>
      <w:r w:rsidR="00650A3F">
        <w:rPr>
          <w:rFonts w:asciiTheme="majorBidi" w:hAnsiTheme="majorBidi" w:cstheme="majorBidi"/>
          <w:sz w:val="24"/>
          <w:szCs w:val="24"/>
        </w:rPr>
        <w:t>C</w:t>
      </w:r>
      <w:r>
        <w:rPr>
          <w:rFonts w:asciiTheme="majorBidi" w:hAnsiTheme="majorBidi" w:cstheme="majorBidi"/>
          <w:sz w:val="24"/>
          <w:szCs w:val="24"/>
        </w:rPr>
        <w:t>hauffé rapidement</w:t>
      </w:r>
      <w:r w:rsidR="00650A3F">
        <w:rPr>
          <w:rFonts w:asciiTheme="majorBidi" w:hAnsiTheme="majorBidi" w:cstheme="majorBidi"/>
          <w:sz w:val="24"/>
          <w:szCs w:val="24"/>
        </w:rPr>
        <w:t xml:space="preserve">, </w:t>
      </w:r>
      <w:r>
        <w:rPr>
          <w:rFonts w:asciiTheme="majorBidi" w:hAnsiTheme="majorBidi" w:cstheme="majorBidi"/>
          <w:sz w:val="24"/>
          <w:szCs w:val="24"/>
        </w:rPr>
        <w:t>il fond à 11</w:t>
      </w:r>
      <w:r w:rsidR="003D123C">
        <w:rPr>
          <w:rFonts w:asciiTheme="majorBidi" w:hAnsiTheme="majorBidi" w:cstheme="majorBidi"/>
          <w:sz w:val="24"/>
          <w:szCs w:val="24"/>
        </w:rPr>
        <w:t>4</w:t>
      </w:r>
      <w:r>
        <w:rPr>
          <w:rFonts w:asciiTheme="majorBidi" w:hAnsiTheme="majorBidi" w:cstheme="majorBidi"/>
          <w:sz w:val="24"/>
          <w:szCs w:val="24"/>
        </w:rPr>
        <w:t xml:space="preserve">°C. </w:t>
      </w:r>
      <w:r w:rsidR="00650A3F">
        <w:rPr>
          <w:rFonts w:asciiTheme="majorBidi" w:hAnsiTheme="majorBidi" w:cstheme="majorBidi"/>
          <w:sz w:val="24"/>
          <w:szCs w:val="24"/>
        </w:rPr>
        <w:t>C</w:t>
      </w:r>
      <w:r>
        <w:rPr>
          <w:rFonts w:asciiTheme="majorBidi" w:hAnsiTheme="majorBidi" w:cstheme="majorBidi"/>
          <w:sz w:val="24"/>
          <w:szCs w:val="24"/>
        </w:rPr>
        <w:t>hauffé lentement, il subit une dilatation brusque à 95,</w:t>
      </w:r>
      <w:r w:rsidR="003D123C">
        <w:rPr>
          <w:rFonts w:asciiTheme="majorBidi" w:hAnsiTheme="majorBidi" w:cstheme="majorBidi"/>
          <w:sz w:val="24"/>
          <w:szCs w:val="24"/>
        </w:rPr>
        <w:t>6</w:t>
      </w:r>
      <w:r>
        <w:rPr>
          <w:rFonts w:asciiTheme="majorBidi" w:hAnsiTheme="majorBidi" w:cstheme="majorBidi"/>
          <w:sz w:val="24"/>
          <w:szCs w:val="24"/>
        </w:rPr>
        <w:t>°C où il se transforme en (S</w:t>
      </w:r>
      <w:r w:rsidRPr="00650A3F">
        <w:rPr>
          <w:rFonts w:asciiTheme="majorBidi" w:hAnsiTheme="majorBidi" w:cstheme="majorBidi"/>
          <w:sz w:val="24"/>
          <w:szCs w:val="24"/>
          <w:vertAlign w:val="subscript"/>
        </w:rPr>
        <w:t>β</w:t>
      </w:r>
      <w:r>
        <w:rPr>
          <w:rFonts w:asciiTheme="majorBidi" w:hAnsiTheme="majorBidi" w:cstheme="majorBidi"/>
          <w:sz w:val="24"/>
          <w:szCs w:val="24"/>
        </w:rPr>
        <w:t>). Le (S</w:t>
      </w:r>
      <w:r w:rsidRPr="00650A3F">
        <w:rPr>
          <w:rFonts w:asciiTheme="majorBidi" w:hAnsiTheme="majorBidi" w:cstheme="majorBidi"/>
          <w:sz w:val="24"/>
          <w:szCs w:val="24"/>
          <w:vertAlign w:val="subscript"/>
        </w:rPr>
        <w:t>β</w:t>
      </w:r>
      <w:r>
        <w:rPr>
          <w:rFonts w:asciiTheme="majorBidi" w:hAnsiTheme="majorBidi" w:cstheme="majorBidi"/>
          <w:sz w:val="24"/>
          <w:szCs w:val="24"/>
        </w:rPr>
        <w:t>) monoclinique obtenu par refroidissement lent du soufre liquide. Il cristal</w:t>
      </w:r>
      <w:r w:rsidR="00650A3F">
        <w:rPr>
          <w:rFonts w:asciiTheme="majorBidi" w:hAnsiTheme="majorBidi" w:cstheme="majorBidi"/>
          <w:sz w:val="24"/>
          <w:szCs w:val="24"/>
        </w:rPr>
        <w:t>l</w:t>
      </w:r>
      <w:r>
        <w:rPr>
          <w:rFonts w:asciiTheme="majorBidi" w:hAnsiTheme="majorBidi" w:cstheme="majorBidi"/>
          <w:sz w:val="24"/>
          <w:szCs w:val="24"/>
        </w:rPr>
        <w:t>ise en forme monoclinique à 1</w:t>
      </w:r>
      <w:r w:rsidR="003D123C">
        <w:rPr>
          <w:rFonts w:asciiTheme="majorBidi" w:hAnsiTheme="majorBidi" w:cstheme="majorBidi"/>
          <w:sz w:val="24"/>
          <w:szCs w:val="24"/>
        </w:rPr>
        <w:t>20</w:t>
      </w:r>
      <w:r>
        <w:rPr>
          <w:rFonts w:asciiTheme="majorBidi" w:hAnsiTheme="majorBidi" w:cstheme="majorBidi"/>
          <w:sz w:val="24"/>
          <w:szCs w:val="24"/>
        </w:rPr>
        <w:t>°C, d=1,96. Le (S</w:t>
      </w:r>
      <w:r w:rsidRPr="00650A3F">
        <w:rPr>
          <w:rFonts w:asciiTheme="majorBidi" w:hAnsiTheme="majorBidi" w:cstheme="majorBidi"/>
          <w:sz w:val="24"/>
          <w:szCs w:val="24"/>
          <w:vertAlign w:val="subscript"/>
        </w:rPr>
        <w:t>β</w:t>
      </w:r>
      <w:r>
        <w:rPr>
          <w:rFonts w:asciiTheme="majorBidi" w:hAnsiTheme="majorBidi" w:cstheme="majorBidi"/>
          <w:sz w:val="24"/>
          <w:szCs w:val="24"/>
        </w:rPr>
        <w:t>) se transforme en (S</w:t>
      </w:r>
      <w:r w:rsidRPr="00650A3F">
        <w:rPr>
          <w:rFonts w:asciiTheme="majorBidi" w:hAnsiTheme="majorBidi" w:cstheme="majorBidi"/>
          <w:sz w:val="24"/>
          <w:szCs w:val="24"/>
          <w:vertAlign w:val="subscript"/>
        </w:rPr>
        <w:sym w:font="Symbol" w:char="F061"/>
      </w:r>
      <w:r>
        <w:rPr>
          <w:rFonts w:asciiTheme="majorBidi" w:hAnsiTheme="majorBidi" w:cstheme="majorBidi"/>
          <w:sz w:val="24"/>
          <w:szCs w:val="24"/>
        </w:rPr>
        <w:t>) par refroidi</w:t>
      </w:r>
      <w:r w:rsidR="00650A3F">
        <w:rPr>
          <w:rFonts w:asciiTheme="majorBidi" w:hAnsiTheme="majorBidi" w:cstheme="majorBidi"/>
          <w:sz w:val="24"/>
          <w:szCs w:val="24"/>
        </w:rPr>
        <w:t>s</w:t>
      </w:r>
      <w:r>
        <w:rPr>
          <w:rFonts w:asciiTheme="majorBidi" w:hAnsiTheme="majorBidi" w:cstheme="majorBidi"/>
          <w:sz w:val="24"/>
          <w:szCs w:val="24"/>
        </w:rPr>
        <w:t>sement lent</w:t>
      </w:r>
      <w:r w:rsidR="003D123C">
        <w:rPr>
          <w:rFonts w:asciiTheme="majorBidi" w:hAnsiTheme="majorBidi" w:cstheme="majorBidi"/>
          <w:sz w:val="24"/>
          <w:szCs w:val="24"/>
        </w:rPr>
        <w:t xml:space="preserve"> à 95,6</w:t>
      </w:r>
      <w:r w:rsidR="00650A3F">
        <w:rPr>
          <w:rFonts w:asciiTheme="majorBidi" w:hAnsiTheme="majorBidi" w:cstheme="majorBidi"/>
          <w:sz w:val="24"/>
          <w:szCs w:val="24"/>
        </w:rPr>
        <w:t>°C.</w:t>
      </w:r>
    </w:p>
    <w:p w:rsidR="0022740B" w:rsidRDefault="0022740B" w:rsidP="003D123C">
      <w:pPr>
        <w:rPr>
          <w:rFonts w:asciiTheme="majorBidi" w:hAnsiTheme="majorBidi" w:cstheme="majorBidi"/>
          <w:sz w:val="24"/>
          <w:szCs w:val="24"/>
        </w:rPr>
      </w:pPr>
      <w:r>
        <w:rPr>
          <w:rFonts w:asciiTheme="majorBidi" w:hAnsiTheme="majorBidi" w:cstheme="majorBidi"/>
          <w:sz w:val="24"/>
          <w:szCs w:val="24"/>
        </w:rPr>
        <w:lastRenderedPageBreak/>
        <w:t>En appliquant la formule de Clapeyron, la courbe (</w:t>
      </w:r>
      <w:r w:rsidR="003D123C">
        <w:rPr>
          <w:rFonts w:asciiTheme="majorBidi" w:hAnsiTheme="majorBidi" w:cstheme="majorBidi"/>
          <w:sz w:val="24"/>
          <w:szCs w:val="24"/>
        </w:rPr>
        <w:t>BE</w:t>
      </w:r>
      <w:r>
        <w:rPr>
          <w:rFonts w:asciiTheme="majorBidi" w:hAnsiTheme="majorBidi" w:cstheme="majorBidi"/>
          <w:sz w:val="24"/>
          <w:szCs w:val="24"/>
        </w:rPr>
        <w:t>) de transformation de (S</w:t>
      </w:r>
      <w:r w:rsidRPr="00650A3F">
        <w:rPr>
          <w:rFonts w:asciiTheme="majorBidi" w:hAnsiTheme="majorBidi" w:cstheme="majorBidi"/>
          <w:sz w:val="24"/>
          <w:szCs w:val="24"/>
          <w:vertAlign w:val="subscript"/>
        </w:rPr>
        <w:sym w:font="Symbol" w:char="F061"/>
      </w:r>
      <w:r>
        <w:rPr>
          <w:rFonts w:asciiTheme="majorBidi" w:hAnsiTheme="majorBidi" w:cstheme="majorBidi"/>
          <w:sz w:val="24"/>
          <w:szCs w:val="24"/>
        </w:rPr>
        <w:t>) en (S</w:t>
      </w:r>
      <w:r w:rsidRPr="00650A3F">
        <w:rPr>
          <w:rFonts w:asciiTheme="majorBidi" w:hAnsiTheme="majorBidi" w:cstheme="majorBidi"/>
          <w:sz w:val="24"/>
          <w:szCs w:val="24"/>
          <w:vertAlign w:val="subscript"/>
        </w:rPr>
        <w:t>β</w:t>
      </w:r>
      <w:r>
        <w:rPr>
          <w:rFonts w:asciiTheme="majorBidi" w:hAnsiTheme="majorBidi" w:cstheme="majorBidi"/>
          <w:sz w:val="24"/>
          <w:szCs w:val="24"/>
        </w:rPr>
        <w:t>) et inversement est plus inclinée vers la droite que la courbe de fusion de (S</w:t>
      </w:r>
      <w:r w:rsidRPr="00650A3F">
        <w:rPr>
          <w:rFonts w:asciiTheme="majorBidi" w:hAnsiTheme="majorBidi" w:cstheme="majorBidi"/>
          <w:sz w:val="24"/>
          <w:szCs w:val="24"/>
          <w:vertAlign w:val="subscript"/>
        </w:rPr>
        <w:t>β</w:t>
      </w:r>
      <w:r>
        <w:rPr>
          <w:rFonts w:asciiTheme="majorBidi" w:hAnsiTheme="majorBidi" w:cstheme="majorBidi"/>
          <w:sz w:val="24"/>
          <w:szCs w:val="24"/>
        </w:rPr>
        <w:t xml:space="preserve">).les deux courbes finissent par </w:t>
      </w:r>
      <w:r w:rsidR="00175E7D">
        <w:rPr>
          <w:rFonts w:asciiTheme="majorBidi" w:hAnsiTheme="majorBidi" w:cstheme="majorBidi"/>
          <w:sz w:val="24"/>
          <w:szCs w:val="24"/>
        </w:rPr>
        <w:t>se rattraper à (</w:t>
      </w:r>
      <w:r w:rsidR="003D123C">
        <w:rPr>
          <w:rFonts w:asciiTheme="majorBidi" w:hAnsiTheme="majorBidi" w:cstheme="majorBidi"/>
          <w:sz w:val="24"/>
          <w:szCs w:val="24"/>
        </w:rPr>
        <w:t>E</w:t>
      </w:r>
      <w:r w:rsidR="00175E7D">
        <w:rPr>
          <w:rFonts w:asciiTheme="majorBidi" w:hAnsiTheme="majorBidi" w:cstheme="majorBidi"/>
          <w:sz w:val="24"/>
          <w:szCs w:val="24"/>
        </w:rPr>
        <w:t>).</w:t>
      </w:r>
      <w:r>
        <w:rPr>
          <w:rFonts w:asciiTheme="majorBidi" w:hAnsiTheme="majorBidi" w:cstheme="majorBidi"/>
          <w:sz w:val="24"/>
          <w:szCs w:val="24"/>
        </w:rPr>
        <w:t xml:space="preserve"> </w:t>
      </w:r>
    </w:p>
    <w:p w:rsidR="000B305C" w:rsidRDefault="000B305C" w:rsidP="003D123C">
      <w:pPr>
        <w:rPr>
          <w:rFonts w:asciiTheme="majorBidi" w:hAnsiTheme="majorBidi" w:cstheme="majorBidi"/>
          <w:sz w:val="24"/>
          <w:szCs w:val="24"/>
        </w:rPr>
      </w:pPr>
      <w:r>
        <w:rPr>
          <w:rFonts w:asciiTheme="majorBidi" w:hAnsiTheme="majorBidi" w:cstheme="majorBidi"/>
          <w:sz w:val="24"/>
          <w:szCs w:val="24"/>
        </w:rPr>
        <w:t>Le diagramme montre que le domaine de stabilité de (S</w:t>
      </w:r>
      <w:r w:rsidRPr="00650A3F">
        <w:rPr>
          <w:rFonts w:asciiTheme="majorBidi" w:hAnsiTheme="majorBidi" w:cstheme="majorBidi"/>
          <w:sz w:val="24"/>
          <w:szCs w:val="24"/>
          <w:vertAlign w:val="subscript"/>
        </w:rPr>
        <w:t>β</w:t>
      </w:r>
      <w:r>
        <w:rPr>
          <w:rFonts w:asciiTheme="majorBidi" w:hAnsiTheme="majorBidi" w:cstheme="majorBidi"/>
          <w:sz w:val="24"/>
          <w:szCs w:val="24"/>
        </w:rPr>
        <w:t>) est le triangle (</w:t>
      </w:r>
      <w:r w:rsidR="003D123C">
        <w:rPr>
          <w:rFonts w:asciiTheme="majorBidi" w:hAnsiTheme="majorBidi" w:cstheme="majorBidi"/>
          <w:sz w:val="24"/>
          <w:szCs w:val="24"/>
        </w:rPr>
        <w:t>BCE</w:t>
      </w:r>
      <w:r>
        <w:rPr>
          <w:rFonts w:asciiTheme="majorBidi" w:hAnsiTheme="majorBidi" w:cstheme="majorBidi"/>
          <w:sz w:val="24"/>
          <w:szCs w:val="24"/>
        </w:rPr>
        <w:t>) et que (S</w:t>
      </w:r>
      <w:r w:rsidRPr="00650A3F">
        <w:rPr>
          <w:rFonts w:asciiTheme="majorBidi" w:hAnsiTheme="majorBidi" w:cstheme="majorBidi"/>
          <w:sz w:val="24"/>
          <w:szCs w:val="24"/>
          <w:vertAlign w:val="subscript"/>
        </w:rPr>
        <w:sym w:font="Symbol" w:char="F061"/>
      </w:r>
      <w:r>
        <w:rPr>
          <w:rFonts w:asciiTheme="majorBidi" w:hAnsiTheme="majorBidi" w:cstheme="majorBidi"/>
          <w:sz w:val="24"/>
          <w:szCs w:val="24"/>
        </w:rPr>
        <w:t>) est le seul stable à haute pression. C’est d’ailleurs la forme sous laquelle on le trouve généralement dans les minéraux.</w:t>
      </w:r>
    </w:p>
    <w:p w:rsidR="00A76A9F" w:rsidRPr="00A76A9F" w:rsidRDefault="00A76A9F" w:rsidP="00C633A3">
      <w:pPr>
        <w:spacing w:after="0" w:line="240" w:lineRule="auto"/>
        <w:rPr>
          <w:rFonts w:asciiTheme="majorBidi" w:hAnsiTheme="majorBidi" w:cstheme="majorBidi"/>
          <w:b/>
          <w:bCs/>
          <w:sz w:val="24"/>
          <w:szCs w:val="24"/>
        </w:rPr>
      </w:pPr>
      <w:r w:rsidRPr="00A76A9F">
        <w:rPr>
          <w:rFonts w:asciiTheme="majorBidi" w:hAnsiTheme="majorBidi" w:cstheme="majorBidi"/>
          <w:b/>
          <w:bCs/>
          <w:sz w:val="24"/>
          <w:szCs w:val="24"/>
        </w:rPr>
        <w:t>I. b) La monotropie</w:t>
      </w:r>
    </w:p>
    <w:p w:rsidR="00A76A9F" w:rsidRDefault="00A76A9F" w:rsidP="00C633A3">
      <w:pPr>
        <w:spacing w:after="0" w:line="240" w:lineRule="auto"/>
        <w:rPr>
          <w:rFonts w:asciiTheme="majorBidi" w:hAnsiTheme="majorBidi" w:cstheme="majorBidi"/>
          <w:sz w:val="24"/>
          <w:szCs w:val="24"/>
        </w:rPr>
      </w:pPr>
      <w:r>
        <w:rPr>
          <w:rFonts w:asciiTheme="majorBidi" w:hAnsiTheme="majorBidi" w:cstheme="majorBidi"/>
          <w:sz w:val="24"/>
          <w:szCs w:val="24"/>
        </w:rPr>
        <w:t>Le point (T) est à droite du point (I).</w:t>
      </w:r>
    </w:p>
    <w:p w:rsidR="00800815" w:rsidRDefault="00800815" w:rsidP="00175E7D">
      <w:pPr>
        <w:rPr>
          <w:rFonts w:asciiTheme="majorBidi" w:hAnsiTheme="majorBidi" w:cstheme="majorBidi"/>
          <w:sz w:val="24"/>
          <w:szCs w:val="24"/>
        </w:rPr>
      </w:pPr>
    </w:p>
    <w:p w:rsidR="00800815" w:rsidRDefault="00800815" w:rsidP="00800815">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24ADA6E1">
            <wp:extent cx="5281200" cy="41832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200" cy="4183200"/>
                    </a:xfrm>
                    <a:prstGeom prst="rect">
                      <a:avLst/>
                    </a:prstGeom>
                    <a:noFill/>
                  </pic:spPr>
                </pic:pic>
              </a:graphicData>
            </a:graphic>
          </wp:inline>
        </w:drawing>
      </w:r>
    </w:p>
    <w:p w:rsidR="00A76A9F" w:rsidRPr="00116042" w:rsidRDefault="00A76A9F" w:rsidP="00116042">
      <w:pPr>
        <w:jc w:val="center"/>
        <w:rPr>
          <w:rFonts w:asciiTheme="majorBidi" w:hAnsiTheme="majorBidi" w:cstheme="majorBidi"/>
          <w:sz w:val="20"/>
          <w:szCs w:val="20"/>
        </w:rPr>
      </w:pPr>
      <w:r w:rsidRPr="00116042">
        <w:rPr>
          <w:rFonts w:asciiTheme="majorBidi" w:hAnsiTheme="majorBidi" w:cstheme="majorBidi"/>
          <w:sz w:val="20"/>
          <w:szCs w:val="20"/>
        </w:rPr>
        <w:t>Figure 3 : transformation allotropique cristalline</w:t>
      </w:r>
      <w:r w:rsidR="00116042" w:rsidRPr="00116042">
        <w:rPr>
          <w:rFonts w:asciiTheme="majorBidi" w:hAnsiTheme="majorBidi" w:cstheme="majorBidi"/>
          <w:sz w:val="20"/>
          <w:szCs w:val="20"/>
        </w:rPr>
        <w:t xml:space="preserve"> de première espèce "Monotropie"</w:t>
      </w:r>
    </w:p>
    <w:p w:rsidR="00116042" w:rsidRDefault="00116042" w:rsidP="00116042">
      <w:pPr>
        <w:jc w:val="center"/>
        <w:rPr>
          <w:rFonts w:asciiTheme="majorBidi" w:hAnsiTheme="majorBidi" w:cstheme="majorBidi"/>
          <w:sz w:val="20"/>
          <w:szCs w:val="20"/>
          <w:vertAlign w:val="subscript"/>
        </w:rPr>
      </w:pPr>
      <w:r w:rsidRPr="00116042">
        <w:rPr>
          <w:rFonts w:asciiTheme="majorBidi" w:hAnsiTheme="majorBidi" w:cstheme="majorBidi"/>
          <w:sz w:val="20"/>
          <w:szCs w:val="20"/>
        </w:rPr>
        <w:t>1. Zone de stabilité s</w:t>
      </w:r>
      <w:r w:rsidRPr="00116042">
        <w:rPr>
          <w:rFonts w:asciiTheme="majorBidi" w:hAnsiTheme="majorBidi" w:cstheme="majorBidi"/>
          <w:sz w:val="20"/>
          <w:szCs w:val="20"/>
          <w:vertAlign w:val="subscript"/>
        </w:rPr>
        <w:t>1</w:t>
      </w:r>
      <w:r w:rsidRPr="00116042">
        <w:rPr>
          <w:rFonts w:asciiTheme="majorBidi" w:hAnsiTheme="majorBidi" w:cstheme="majorBidi"/>
          <w:sz w:val="20"/>
          <w:szCs w:val="20"/>
        </w:rPr>
        <w:t>, Zone de stabilité de s</w:t>
      </w:r>
      <w:r w:rsidRPr="00116042">
        <w:rPr>
          <w:rFonts w:asciiTheme="majorBidi" w:hAnsiTheme="majorBidi" w:cstheme="majorBidi"/>
          <w:sz w:val="20"/>
          <w:szCs w:val="20"/>
          <w:vertAlign w:val="subscript"/>
        </w:rPr>
        <w:t>2</w:t>
      </w:r>
    </w:p>
    <w:p w:rsidR="00C633A3" w:rsidRPr="00C633A3" w:rsidRDefault="00C633A3" w:rsidP="00C633A3">
      <w:pPr>
        <w:spacing w:after="0" w:line="240" w:lineRule="auto"/>
        <w:jc w:val="center"/>
        <w:rPr>
          <w:rFonts w:asciiTheme="majorBidi" w:hAnsiTheme="majorBidi" w:cstheme="majorBidi"/>
          <w:sz w:val="24"/>
          <w:szCs w:val="24"/>
        </w:rPr>
      </w:pPr>
    </w:p>
    <w:p w:rsidR="00116042" w:rsidRDefault="00116042" w:rsidP="00116042">
      <w:pPr>
        <w:rPr>
          <w:rFonts w:asciiTheme="majorBidi" w:hAnsiTheme="majorBidi" w:cstheme="majorBidi"/>
          <w:sz w:val="24"/>
          <w:szCs w:val="24"/>
        </w:rPr>
      </w:pPr>
      <w:r>
        <w:rPr>
          <w:rFonts w:asciiTheme="majorBidi" w:hAnsiTheme="majorBidi" w:cstheme="majorBidi"/>
          <w:sz w:val="24"/>
          <w:szCs w:val="24"/>
        </w:rPr>
        <w:t>Les deux (02) courbes de fusion sont à gauche de la courbe de transition qui se trouve ainsi dans la zone liquide. Donc le cristal (s</w:t>
      </w:r>
      <w:r w:rsidRPr="001B081B">
        <w:rPr>
          <w:rFonts w:asciiTheme="majorBidi" w:hAnsiTheme="majorBidi" w:cstheme="majorBidi"/>
          <w:sz w:val="24"/>
          <w:szCs w:val="24"/>
          <w:vertAlign w:val="subscript"/>
        </w:rPr>
        <w:t>1</w:t>
      </w:r>
      <w:r>
        <w:rPr>
          <w:rFonts w:asciiTheme="majorBidi" w:hAnsiTheme="majorBidi" w:cstheme="majorBidi"/>
          <w:sz w:val="24"/>
          <w:szCs w:val="24"/>
        </w:rPr>
        <w:t>) fond avant l’atteindre et ne pourra pas se transform</w:t>
      </w:r>
      <w:r w:rsidR="001B081B">
        <w:rPr>
          <w:rFonts w:asciiTheme="majorBidi" w:hAnsiTheme="majorBidi" w:cstheme="majorBidi"/>
          <w:sz w:val="24"/>
          <w:szCs w:val="24"/>
        </w:rPr>
        <w:t>er en (s</w:t>
      </w:r>
      <w:r w:rsidR="001B081B" w:rsidRPr="001B081B">
        <w:rPr>
          <w:rFonts w:asciiTheme="majorBidi" w:hAnsiTheme="majorBidi" w:cstheme="majorBidi"/>
          <w:sz w:val="24"/>
          <w:szCs w:val="24"/>
          <w:vertAlign w:val="subscript"/>
        </w:rPr>
        <w:t>2</w:t>
      </w:r>
      <w:r w:rsidR="001B081B">
        <w:rPr>
          <w:rFonts w:asciiTheme="majorBidi" w:hAnsiTheme="majorBidi" w:cstheme="majorBidi"/>
          <w:sz w:val="24"/>
          <w:szCs w:val="24"/>
        </w:rPr>
        <w:t>). Par contre, la forme (s</w:t>
      </w:r>
      <w:r w:rsidR="001B081B" w:rsidRPr="001B081B">
        <w:rPr>
          <w:rFonts w:asciiTheme="majorBidi" w:hAnsiTheme="majorBidi" w:cstheme="majorBidi"/>
          <w:sz w:val="24"/>
          <w:szCs w:val="24"/>
          <w:vertAlign w:val="subscript"/>
        </w:rPr>
        <w:t>2</w:t>
      </w:r>
      <w:r w:rsidR="001B081B">
        <w:rPr>
          <w:rFonts w:asciiTheme="majorBidi" w:hAnsiTheme="majorBidi" w:cstheme="majorBidi"/>
          <w:sz w:val="24"/>
          <w:szCs w:val="24"/>
        </w:rPr>
        <w:t>) métastable dans la zone de (s</w:t>
      </w:r>
      <w:r w:rsidR="001B081B" w:rsidRPr="001B081B">
        <w:rPr>
          <w:rFonts w:asciiTheme="majorBidi" w:hAnsiTheme="majorBidi" w:cstheme="majorBidi"/>
          <w:sz w:val="24"/>
          <w:szCs w:val="24"/>
          <w:vertAlign w:val="subscript"/>
        </w:rPr>
        <w:t>1</w:t>
      </w:r>
      <w:r w:rsidR="001B081B">
        <w:rPr>
          <w:rFonts w:asciiTheme="majorBidi" w:hAnsiTheme="majorBidi" w:cstheme="majorBidi"/>
          <w:sz w:val="24"/>
          <w:szCs w:val="24"/>
        </w:rPr>
        <w:t>) peut se transformer en (s</w:t>
      </w:r>
      <w:r w:rsidR="001B081B" w:rsidRPr="001B081B">
        <w:rPr>
          <w:rFonts w:asciiTheme="majorBidi" w:hAnsiTheme="majorBidi" w:cstheme="majorBidi"/>
          <w:sz w:val="24"/>
          <w:szCs w:val="24"/>
          <w:vertAlign w:val="subscript"/>
        </w:rPr>
        <w:t>1</w:t>
      </w:r>
      <w:r w:rsidR="001B081B">
        <w:rPr>
          <w:rFonts w:asciiTheme="majorBidi" w:hAnsiTheme="majorBidi" w:cstheme="majorBidi"/>
          <w:sz w:val="24"/>
          <w:szCs w:val="24"/>
        </w:rPr>
        <w:t>).</w:t>
      </w:r>
    </w:p>
    <w:p w:rsidR="001B081B" w:rsidRDefault="001B081B" w:rsidP="00116042">
      <w:pPr>
        <w:rPr>
          <w:rFonts w:asciiTheme="majorBidi" w:hAnsiTheme="majorBidi" w:cstheme="majorBidi"/>
          <w:sz w:val="24"/>
          <w:szCs w:val="24"/>
        </w:rPr>
      </w:pPr>
      <w:r>
        <w:rPr>
          <w:rFonts w:asciiTheme="majorBidi" w:hAnsiTheme="majorBidi" w:cstheme="majorBidi"/>
          <w:sz w:val="24"/>
          <w:szCs w:val="24"/>
        </w:rPr>
        <w:t>On peut donc observer que la transformation (s</w:t>
      </w:r>
      <w:r w:rsidRPr="001B081B">
        <w:rPr>
          <w:rFonts w:asciiTheme="majorBidi" w:hAnsiTheme="majorBidi" w:cstheme="majorBidi"/>
          <w:sz w:val="24"/>
          <w:szCs w:val="24"/>
          <w:vertAlign w:val="subscript"/>
        </w:rPr>
        <w:t>2</w:t>
      </w:r>
      <w:r>
        <w:rPr>
          <w:rFonts w:asciiTheme="majorBidi" w:hAnsiTheme="majorBidi" w:cstheme="majorBidi"/>
          <w:sz w:val="24"/>
          <w:szCs w:val="24"/>
        </w:rPr>
        <w:t xml:space="preserve">) </w:t>
      </w:r>
      <w:r>
        <w:rPr>
          <w:rFonts w:asciiTheme="majorBidi" w:hAnsiTheme="majorBidi" w:cstheme="majorBidi"/>
          <w:sz w:val="24"/>
          <w:szCs w:val="24"/>
        </w:rPr>
        <w:sym w:font="Symbol" w:char="F0AE"/>
      </w:r>
      <w:r>
        <w:rPr>
          <w:rFonts w:asciiTheme="majorBidi" w:hAnsiTheme="majorBidi" w:cstheme="majorBidi"/>
          <w:sz w:val="24"/>
          <w:szCs w:val="24"/>
        </w:rPr>
        <w:t xml:space="preserve"> (s</w:t>
      </w:r>
      <w:r w:rsidRPr="001B081B">
        <w:rPr>
          <w:rFonts w:asciiTheme="majorBidi" w:hAnsiTheme="majorBidi" w:cstheme="majorBidi"/>
          <w:sz w:val="24"/>
          <w:szCs w:val="24"/>
          <w:vertAlign w:val="subscript"/>
        </w:rPr>
        <w:t>1</w:t>
      </w:r>
      <w:r>
        <w:rPr>
          <w:rFonts w:asciiTheme="majorBidi" w:hAnsiTheme="majorBidi" w:cstheme="majorBidi"/>
          <w:sz w:val="24"/>
          <w:szCs w:val="24"/>
        </w:rPr>
        <w:t xml:space="preserve">). D’où le nom de monotropie (mono : un seul et </w:t>
      </w:r>
      <w:proofErr w:type="spellStart"/>
      <w:r>
        <w:rPr>
          <w:rFonts w:asciiTheme="majorBidi" w:hAnsiTheme="majorBidi" w:cstheme="majorBidi"/>
          <w:sz w:val="24"/>
          <w:szCs w:val="24"/>
        </w:rPr>
        <w:t>tropos</w:t>
      </w:r>
      <w:proofErr w:type="spellEnd"/>
      <w:r>
        <w:rPr>
          <w:rFonts w:asciiTheme="majorBidi" w:hAnsiTheme="majorBidi" w:cstheme="majorBidi"/>
          <w:sz w:val="24"/>
          <w:szCs w:val="24"/>
        </w:rPr>
        <w:t> : évolution). Il n’existe pas de température et de pression où (s</w:t>
      </w:r>
      <w:r w:rsidRPr="001B081B">
        <w:rPr>
          <w:rFonts w:asciiTheme="majorBidi" w:hAnsiTheme="majorBidi" w:cstheme="majorBidi"/>
          <w:sz w:val="24"/>
          <w:szCs w:val="24"/>
        </w:rPr>
        <w:t>1</w:t>
      </w:r>
      <w:r>
        <w:rPr>
          <w:rFonts w:asciiTheme="majorBidi" w:hAnsiTheme="majorBidi" w:cstheme="majorBidi"/>
          <w:sz w:val="24"/>
          <w:szCs w:val="24"/>
        </w:rPr>
        <w:t>) et (s</w:t>
      </w:r>
      <w:r w:rsidRPr="001B081B">
        <w:rPr>
          <w:rFonts w:asciiTheme="majorBidi" w:hAnsiTheme="majorBidi" w:cstheme="majorBidi"/>
          <w:sz w:val="24"/>
          <w:szCs w:val="24"/>
          <w:vertAlign w:val="subscript"/>
        </w:rPr>
        <w:t>2</w:t>
      </w:r>
      <w:r>
        <w:rPr>
          <w:rFonts w:asciiTheme="majorBidi" w:hAnsiTheme="majorBidi" w:cstheme="majorBidi"/>
          <w:sz w:val="24"/>
          <w:szCs w:val="24"/>
        </w:rPr>
        <w:t xml:space="preserve">) soient en équilibre. </w:t>
      </w:r>
    </w:p>
    <w:p w:rsidR="00C633A3" w:rsidRDefault="00C633A3" w:rsidP="00C633A3">
      <w:pPr>
        <w:spacing w:after="0" w:line="240" w:lineRule="auto"/>
        <w:rPr>
          <w:rFonts w:asciiTheme="majorBidi" w:hAnsiTheme="majorBidi" w:cstheme="majorBidi"/>
          <w:sz w:val="24"/>
          <w:szCs w:val="24"/>
        </w:rPr>
      </w:pPr>
    </w:p>
    <w:p w:rsidR="00C633A3" w:rsidRDefault="00C633A3" w:rsidP="00C633A3">
      <w:pPr>
        <w:spacing w:after="0" w:line="240" w:lineRule="auto"/>
        <w:rPr>
          <w:rFonts w:asciiTheme="majorBidi" w:hAnsiTheme="majorBidi" w:cstheme="majorBidi"/>
          <w:sz w:val="24"/>
          <w:szCs w:val="24"/>
        </w:rPr>
      </w:pPr>
    </w:p>
    <w:p w:rsidR="00C633A3" w:rsidRDefault="00C633A3" w:rsidP="00C633A3">
      <w:pPr>
        <w:spacing w:after="0" w:line="240" w:lineRule="auto"/>
        <w:rPr>
          <w:rFonts w:asciiTheme="majorBidi" w:hAnsiTheme="majorBidi" w:cstheme="majorBidi"/>
          <w:sz w:val="24"/>
          <w:szCs w:val="24"/>
        </w:rPr>
      </w:pPr>
    </w:p>
    <w:p w:rsidR="008C0D04" w:rsidRPr="00B83535" w:rsidRDefault="008C0D04" w:rsidP="00C633A3">
      <w:pPr>
        <w:spacing w:after="0" w:line="240" w:lineRule="auto"/>
        <w:rPr>
          <w:rFonts w:asciiTheme="majorBidi" w:hAnsiTheme="majorBidi" w:cstheme="majorBidi"/>
          <w:b/>
          <w:bCs/>
          <w:sz w:val="24"/>
          <w:szCs w:val="24"/>
        </w:rPr>
      </w:pPr>
      <w:r w:rsidRPr="00B83535">
        <w:rPr>
          <w:rFonts w:asciiTheme="majorBidi" w:hAnsiTheme="majorBidi" w:cstheme="majorBidi"/>
          <w:b/>
          <w:bCs/>
          <w:sz w:val="24"/>
          <w:szCs w:val="24"/>
        </w:rPr>
        <w:lastRenderedPageBreak/>
        <w:t xml:space="preserve">Exemple </w:t>
      </w:r>
    </w:p>
    <w:p w:rsidR="008C0D04" w:rsidRDefault="008C0D04" w:rsidP="00C633A3">
      <w:pPr>
        <w:spacing w:after="0" w:line="240" w:lineRule="auto"/>
        <w:rPr>
          <w:rFonts w:asciiTheme="majorBidi" w:hAnsiTheme="majorBidi" w:cstheme="majorBidi"/>
          <w:b/>
          <w:bCs/>
          <w:sz w:val="24"/>
          <w:szCs w:val="24"/>
        </w:rPr>
      </w:pPr>
      <w:r w:rsidRPr="00B83535">
        <w:rPr>
          <w:rFonts w:asciiTheme="majorBidi" w:hAnsiTheme="majorBidi" w:cstheme="majorBidi"/>
          <w:b/>
          <w:bCs/>
          <w:sz w:val="24"/>
          <w:szCs w:val="24"/>
        </w:rPr>
        <w:t>1) cas du soufre à haute pression</w:t>
      </w:r>
    </w:p>
    <w:p w:rsidR="0019799C" w:rsidRPr="00B83535" w:rsidRDefault="00800815" w:rsidP="00800815">
      <w:pPr>
        <w:jc w:val="center"/>
        <w:rPr>
          <w:rFonts w:asciiTheme="majorBidi" w:hAnsiTheme="majorBidi" w:cstheme="majorBidi"/>
          <w:b/>
          <w:bCs/>
          <w:sz w:val="24"/>
          <w:szCs w:val="24"/>
        </w:rPr>
      </w:pPr>
      <w:r w:rsidRPr="00800815">
        <w:rPr>
          <w:rFonts w:asciiTheme="majorBidi" w:hAnsiTheme="majorBidi" w:cstheme="majorBidi"/>
          <w:b/>
          <w:bCs/>
          <w:noProof/>
          <w:sz w:val="24"/>
          <w:szCs w:val="24"/>
          <w:lang w:eastAsia="fr-FR"/>
        </w:rPr>
        <w:drawing>
          <wp:inline distT="0" distB="0" distL="0" distR="0">
            <wp:extent cx="4890977" cy="5042231"/>
            <wp:effectExtent l="0" t="0" r="5080" b="6350"/>
            <wp:docPr id="13" name="Image 13" descr="C:\Users\lenovo\Desktop\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fig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22" t="7055" r="9352"/>
                    <a:stretch/>
                  </pic:blipFill>
                  <pic:spPr bwMode="auto">
                    <a:xfrm>
                      <a:off x="0" y="0"/>
                      <a:ext cx="4892268" cy="5043561"/>
                    </a:xfrm>
                    <a:prstGeom prst="rect">
                      <a:avLst/>
                    </a:prstGeom>
                    <a:noFill/>
                    <a:ln>
                      <a:noFill/>
                    </a:ln>
                    <a:extLst>
                      <a:ext uri="{53640926-AAD7-44D8-BBD7-CCE9431645EC}">
                        <a14:shadowObscured xmlns:a14="http://schemas.microsoft.com/office/drawing/2010/main"/>
                      </a:ext>
                    </a:extLst>
                  </pic:spPr>
                </pic:pic>
              </a:graphicData>
            </a:graphic>
          </wp:inline>
        </w:drawing>
      </w:r>
    </w:p>
    <w:p w:rsidR="008C0D04" w:rsidRPr="00B83535" w:rsidRDefault="008C0D04" w:rsidP="00C633A3">
      <w:pPr>
        <w:spacing w:after="0" w:line="240" w:lineRule="auto"/>
        <w:jc w:val="center"/>
        <w:rPr>
          <w:rFonts w:asciiTheme="majorBidi" w:hAnsiTheme="majorBidi" w:cstheme="majorBidi"/>
          <w:sz w:val="20"/>
          <w:szCs w:val="20"/>
        </w:rPr>
      </w:pPr>
      <w:r w:rsidRPr="00B83535">
        <w:rPr>
          <w:rFonts w:asciiTheme="majorBidi" w:hAnsiTheme="majorBidi" w:cstheme="majorBidi"/>
          <w:sz w:val="20"/>
          <w:szCs w:val="20"/>
        </w:rPr>
        <w:t>Figure 4 : diagramme d’état du soufre, notion de monotropie</w:t>
      </w:r>
    </w:p>
    <w:p w:rsidR="008C0D04" w:rsidRPr="00B83535" w:rsidRDefault="008C0D04" w:rsidP="00C633A3">
      <w:pPr>
        <w:spacing w:after="0" w:line="240" w:lineRule="auto"/>
        <w:jc w:val="center"/>
        <w:rPr>
          <w:rFonts w:asciiTheme="majorBidi" w:hAnsiTheme="majorBidi" w:cstheme="majorBidi"/>
          <w:sz w:val="20"/>
          <w:szCs w:val="20"/>
          <w:vertAlign w:val="subscript"/>
        </w:rPr>
      </w:pPr>
      <w:r w:rsidRPr="00B83535">
        <w:rPr>
          <w:rFonts w:asciiTheme="majorBidi" w:hAnsiTheme="majorBidi" w:cstheme="majorBidi"/>
          <w:sz w:val="20"/>
          <w:szCs w:val="20"/>
        </w:rPr>
        <w:t>I</w:t>
      </w:r>
      <w:r w:rsidRPr="00B83535">
        <w:rPr>
          <w:rFonts w:asciiTheme="majorBidi" w:hAnsiTheme="majorBidi" w:cstheme="majorBidi"/>
          <w:sz w:val="20"/>
          <w:szCs w:val="20"/>
          <w:vertAlign w:val="subscript"/>
        </w:rPr>
        <w:t>3</w:t>
      </w:r>
      <w:r w:rsidRPr="00B83535">
        <w:rPr>
          <w:rFonts w:asciiTheme="majorBidi" w:hAnsiTheme="majorBidi" w:cstheme="majorBidi"/>
          <w:sz w:val="20"/>
          <w:szCs w:val="20"/>
        </w:rPr>
        <w:t>F'</w:t>
      </w:r>
      <w:r w:rsidRPr="00B83535">
        <w:rPr>
          <w:rFonts w:asciiTheme="majorBidi" w:hAnsiTheme="majorBidi" w:cstheme="majorBidi"/>
          <w:sz w:val="20"/>
          <w:szCs w:val="20"/>
          <w:vertAlign w:val="subscript"/>
        </w:rPr>
        <w:t>2</w:t>
      </w:r>
      <w:r w:rsidRPr="00B83535">
        <w:rPr>
          <w:rFonts w:asciiTheme="majorBidi" w:hAnsiTheme="majorBidi" w:cstheme="majorBidi"/>
          <w:sz w:val="20"/>
          <w:szCs w:val="20"/>
        </w:rPr>
        <w:t xml:space="preserve"> et I</w:t>
      </w:r>
      <w:r w:rsidRPr="00B83535">
        <w:rPr>
          <w:rFonts w:asciiTheme="majorBidi" w:hAnsiTheme="majorBidi" w:cstheme="majorBidi"/>
          <w:sz w:val="20"/>
          <w:szCs w:val="20"/>
          <w:vertAlign w:val="subscript"/>
        </w:rPr>
        <w:t>3</w:t>
      </w:r>
      <w:r w:rsidRPr="00B83535">
        <w:rPr>
          <w:rFonts w:asciiTheme="majorBidi" w:hAnsiTheme="majorBidi" w:cstheme="majorBidi"/>
          <w:sz w:val="20"/>
          <w:szCs w:val="20"/>
        </w:rPr>
        <w:t>I</w:t>
      </w:r>
      <w:r w:rsidRPr="00B83535">
        <w:rPr>
          <w:rFonts w:asciiTheme="majorBidi" w:hAnsiTheme="majorBidi" w:cstheme="majorBidi"/>
          <w:sz w:val="20"/>
          <w:szCs w:val="20"/>
          <w:vertAlign w:val="subscript"/>
        </w:rPr>
        <w:t>1</w:t>
      </w:r>
      <w:r w:rsidRPr="00B83535">
        <w:rPr>
          <w:rFonts w:asciiTheme="majorBidi" w:hAnsiTheme="majorBidi" w:cstheme="majorBidi"/>
          <w:sz w:val="20"/>
          <w:szCs w:val="20"/>
        </w:rPr>
        <w:t> : fusion de S</w:t>
      </w:r>
      <w:r w:rsidRPr="00B83535">
        <w:rPr>
          <w:rFonts w:asciiTheme="majorBidi" w:hAnsiTheme="majorBidi" w:cstheme="majorBidi"/>
          <w:sz w:val="20"/>
          <w:szCs w:val="20"/>
          <w:vertAlign w:val="subscript"/>
        </w:rPr>
        <w:t>β</w:t>
      </w:r>
    </w:p>
    <w:p w:rsidR="008C0D04" w:rsidRPr="004550AA" w:rsidRDefault="008C0D04" w:rsidP="00C633A3">
      <w:pPr>
        <w:spacing w:after="0" w:line="240" w:lineRule="auto"/>
        <w:jc w:val="center"/>
        <w:rPr>
          <w:rFonts w:asciiTheme="majorBidi" w:hAnsiTheme="majorBidi" w:cstheme="majorBidi"/>
          <w:sz w:val="20"/>
          <w:szCs w:val="20"/>
          <w:vertAlign w:val="subscript"/>
        </w:rPr>
      </w:pPr>
      <w:r w:rsidRPr="004550AA">
        <w:rPr>
          <w:rFonts w:asciiTheme="majorBidi" w:hAnsiTheme="majorBidi" w:cstheme="majorBidi"/>
          <w:sz w:val="20"/>
          <w:szCs w:val="20"/>
        </w:rPr>
        <w:t>I</w:t>
      </w:r>
      <w:r w:rsidRPr="004550AA">
        <w:rPr>
          <w:rFonts w:asciiTheme="majorBidi" w:hAnsiTheme="majorBidi" w:cstheme="majorBidi"/>
          <w:sz w:val="20"/>
          <w:szCs w:val="20"/>
          <w:vertAlign w:val="subscript"/>
        </w:rPr>
        <w:t>3</w:t>
      </w:r>
      <w:r w:rsidRPr="004550AA">
        <w:rPr>
          <w:rFonts w:asciiTheme="majorBidi" w:hAnsiTheme="majorBidi" w:cstheme="majorBidi"/>
          <w:sz w:val="20"/>
          <w:szCs w:val="20"/>
        </w:rPr>
        <w:t>F'</w:t>
      </w:r>
      <w:r w:rsidRPr="004550AA">
        <w:rPr>
          <w:rFonts w:asciiTheme="majorBidi" w:hAnsiTheme="majorBidi" w:cstheme="majorBidi"/>
          <w:sz w:val="20"/>
          <w:szCs w:val="20"/>
          <w:vertAlign w:val="subscript"/>
        </w:rPr>
        <w:t>3</w:t>
      </w:r>
      <w:r w:rsidRPr="004550AA">
        <w:rPr>
          <w:rFonts w:asciiTheme="majorBidi" w:hAnsiTheme="majorBidi" w:cstheme="majorBidi"/>
          <w:sz w:val="20"/>
          <w:szCs w:val="20"/>
        </w:rPr>
        <w:t xml:space="preserve"> et I</w:t>
      </w:r>
      <w:r w:rsidRPr="004550AA">
        <w:rPr>
          <w:rFonts w:asciiTheme="majorBidi" w:hAnsiTheme="majorBidi" w:cstheme="majorBidi"/>
          <w:sz w:val="20"/>
          <w:szCs w:val="20"/>
          <w:vertAlign w:val="subscript"/>
        </w:rPr>
        <w:t>3</w:t>
      </w:r>
      <w:r w:rsidRPr="004550AA">
        <w:rPr>
          <w:rFonts w:asciiTheme="majorBidi" w:hAnsiTheme="majorBidi" w:cstheme="majorBidi"/>
          <w:sz w:val="20"/>
          <w:szCs w:val="20"/>
        </w:rPr>
        <w:t>I</w:t>
      </w:r>
      <w:r w:rsidRPr="004550AA">
        <w:rPr>
          <w:rFonts w:asciiTheme="majorBidi" w:hAnsiTheme="majorBidi" w:cstheme="majorBidi"/>
          <w:sz w:val="20"/>
          <w:szCs w:val="20"/>
          <w:vertAlign w:val="subscript"/>
        </w:rPr>
        <w:t>2</w:t>
      </w:r>
      <w:r w:rsidRPr="004550AA">
        <w:rPr>
          <w:rFonts w:asciiTheme="majorBidi" w:hAnsiTheme="majorBidi" w:cstheme="majorBidi"/>
          <w:sz w:val="20"/>
          <w:szCs w:val="20"/>
        </w:rPr>
        <w:t> : fusion de S</w:t>
      </w:r>
      <w:r w:rsidRPr="00B83535">
        <w:rPr>
          <w:rFonts w:asciiTheme="majorBidi" w:hAnsiTheme="majorBidi" w:cstheme="majorBidi"/>
          <w:sz w:val="20"/>
          <w:szCs w:val="20"/>
          <w:vertAlign w:val="subscript"/>
        </w:rPr>
        <w:sym w:font="Symbol" w:char="F061"/>
      </w:r>
    </w:p>
    <w:p w:rsidR="008C0D04" w:rsidRDefault="008C0D04" w:rsidP="00C633A3">
      <w:pPr>
        <w:spacing w:after="0" w:line="240" w:lineRule="auto"/>
        <w:jc w:val="center"/>
        <w:rPr>
          <w:rFonts w:asciiTheme="majorBidi" w:hAnsiTheme="majorBidi" w:cstheme="majorBidi"/>
          <w:sz w:val="20"/>
          <w:szCs w:val="20"/>
          <w:vertAlign w:val="subscript"/>
        </w:rPr>
      </w:pPr>
      <w:r w:rsidRPr="00B83535">
        <w:rPr>
          <w:rFonts w:asciiTheme="majorBidi" w:hAnsiTheme="majorBidi" w:cstheme="majorBidi"/>
          <w:sz w:val="20"/>
          <w:szCs w:val="20"/>
        </w:rPr>
        <w:t>I</w:t>
      </w:r>
      <w:r w:rsidRPr="00B83535">
        <w:rPr>
          <w:rFonts w:asciiTheme="majorBidi" w:hAnsiTheme="majorBidi" w:cstheme="majorBidi"/>
          <w:sz w:val="20"/>
          <w:szCs w:val="20"/>
          <w:vertAlign w:val="subscript"/>
        </w:rPr>
        <w:t>3</w:t>
      </w:r>
      <w:r w:rsidRPr="00B83535">
        <w:rPr>
          <w:rFonts w:asciiTheme="majorBidi" w:hAnsiTheme="majorBidi" w:cstheme="majorBidi"/>
          <w:sz w:val="20"/>
          <w:szCs w:val="20"/>
        </w:rPr>
        <w:t>F1 et I</w:t>
      </w:r>
      <w:r w:rsidRPr="00B83535">
        <w:rPr>
          <w:rFonts w:asciiTheme="majorBidi" w:hAnsiTheme="majorBidi" w:cstheme="majorBidi"/>
          <w:sz w:val="20"/>
          <w:szCs w:val="20"/>
          <w:vertAlign w:val="subscript"/>
        </w:rPr>
        <w:t>3</w:t>
      </w:r>
      <w:r w:rsidRPr="00B83535">
        <w:rPr>
          <w:rFonts w:asciiTheme="majorBidi" w:hAnsiTheme="majorBidi" w:cstheme="majorBidi"/>
          <w:sz w:val="20"/>
          <w:szCs w:val="20"/>
        </w:rPr>
        <w:t>T: transformation de S</w:t>
      </w:r>
      <w:r w:rsidRPr="00B83535">
        <w:rPr>
          <w:rFonts w:asciiTheme="majorBidi" w:hAnsiTheme="majorBidi" w:cstheme="majorBidi"/>
          <w:sz w:val="20"/>
          <w:szCs w:val="20"/>
          <w:vertAlign w:val="subscript"/>
        </w:rPr>
        <w:sym w:font="Symbol" w:char="F061"/>
      </w:r>
      <w:r w:rsidRPr="00B83535">
        <w:rPr>
          <w:rFonts w:asciiTheme="majorBidi" w:hAnsiTheme="majorBidi" w:cstheme="majorBidi"/>
          <w:sz w:val="20"/>
          <w:szCs w:val="20"/>
        </w:rPr>
        <w:t xml:space="preserve"> en S</w:t>
      </w:r>
      <w:r w:rsidRPr="00B83535">
        <w:rPr>
          <w:rFonts w:asciiTheme="majorBidi" w:hAnsiTheme="majorBidi" w:cstheme="majorBidi"/>
          <w:sz w:val="20"/>
          <w:szCs w:val="20"/>
          <w:vertAlign w:val="subscript"/>
        </w:rPr>
        <w:t>β</w:t>
      </w:r>
    </w:p>
    <w:p w:rsidR="00B83535" w:rsidRPr="00B83535" w:rsidRDefault="00B83535" w:rsidP="00C633A3">
      <w:pPr>
        <w:spacing w:after="0" w:line="240" w:lineRule="auto"/>
        <w:jc w:val="center"/>
        <w:rPr>
          <w:rFonts w:asciiTheme="majorBidi" w:hAnsiTheme="majorBidi" w:cstheme="majorBidi"/>
          <w:sz w:val="20"/>
          <w:szCs w:val="20"/>
        </w:rPr>
      </w:pPr>
    </w:p>
    <w:p w:rsidR="008C0D04" w:rsidRDefault="008C0D04" w:rsidP="00575D0F">
      <w:pPr>
        <w:rPr>
          <w:rFonts w:asciiTheme="majorBidi" w:hAnsiTheme="majorBidi" w:cstheme="majorBidi"/>
          <w:sz w:val="24"/>
          <w:szCs w:val="24"/>
        </w:rPr>
      </w:pPr>
      <w:r>
        <w:rPr>
          <w:rFonts w:asciiTheme="majorBidi" w:hAnsiTheme="majorBidi" w:cstheme="majorBidi"/>
          <w:sz w:val="24"/>
          <w:szCs w:val="24"/>
        </w:rPr>
        <w:t xml:space="preserve">Au-dessus de 1500 </w:t>
      </w:r>
      <w:proofErr w:type="spellStart"/>
      <w:r>
        <w:rPr>
          <w:rFonts w:asciiTheme="majorBidi" w:hAnsiTheme="majorBidi" w:cstheme="majorBidi"/>
          <w:sz w:val="24"/>
          <w:szCs w:val="24"/>
        </w:rPr>
        <w:t>atm</w:t>
      </w:r>
      <w:proofErr w:type="spellEnd"/>
      <w:r>
        <w:rPr>
          <w:rFonts w:asciiTheme="majorBidi" w:hAnsiTheme="majorBidi" w:cstheme="majorBidi"/>
          <w:sz w:val="24"/>
          <w:szCs w:val="24"/>
        </w:rPr>
        <w:t>., le (S</w:t>
      </w:r>
      <w:r w:rsidRPr="00650A3F">
        <w:rPr>
          <w:rFonts w:asciiTheme="majorBidi" w:hAnsiTheme="majorBidi" w:cstheme="majorBidi"/>
          <w:sz w:val="24"/>
          <w:szCs w:val="24"/>
          <w:vertAlign w:val="subscript"/>
        </w:rPr>
        <w:sym w:font="Symbol" w:char="F061"/>
      </w:r>
      <w:r>
        <w:rPr>
          <w:rFonts w:asciiTheme="majorBidi" w:hAnsiTheme="majorBidi" w:cstheme="majorBidi"/>
          <w:sz w:val="24"/>
          <w:szCs w:val="24"/>
        </w:rPr>
        <w:t>) est le seul stable.</w:t>
      </w:r>
      <w:r w:rsidR="00BD2595">
        <w:rPr>
          <w:rFonts w:asciiTheme="majorBidi" w:hAnsiTheme="majorBidi" w:cstheme="majorBidi"/>
          <w:sz w:val="24"/>
          <w:szCs w:val="24"/>
        </w:rPr>
        <w:t xml:space="preserve"> Les courbes de transition se croissent au point (I</w:t>
      </w:r>
      <w:r w:rsidR="00BD2595" w:rsidRPr="00575D0F">
        <w:rPr>
          <w:rFonts w:asciiTheme="majorBidi" w:hAnsiTheme="majorBidi" w:cstheme="majorBidi"/>
          <w:sz w:val="24"/>
          <w:szCs w:val="24"/>
          <w:vertAlign w:val="subscript"/>
        </w:rPr>
        <w:t>3</w:t>
      </w:r>
      <w:r w:rsidR="00BD2595">
        <w:rPr>
          <w:rFonts w:asciiTheme="majorBidi" w:hAnsiTheme="majorBidi" w:cstheme="majorBidi"/>
          <w:sz w:val="24"/>
          <w:szCs w:val="24"/>
        </w:rPr>
        <w:t>). D’où le passage de l’</w:t>
      </w:r>
      <w:proofErr w:type="spellStart"/>
      <w:r w:rsidR="00BD2595">
        <w:rPr>
          <w:rFonts w:asciiTheme="majorBidi" w:hAnsiTheme="majorBidi" w:cstheme="majorBidi"/>
          <w:sz w:val="24"/>
          <w:szCs w:val="24"/>
        </w:rPr>
        <w:t>enantiotropie</w:t>
      </w:r>
      <w:proofErr w:type="spellEnd"/>
      <w:r w:rsidR="00BD2595">
        <w:rPr>
          <w:rFonts w:asciiTheme="majorBidi" w:hAnsiTheme="majorBidi" w:cstheme="majorBidi"/>
          <w:sz w:val="24"/>
          <w:szCs w:val="24"/>
        </w:rPr>
        <w:t xml:space="preserve"> de basses pressions, à la monotropie pour les hautes pressions. La courbe (I</w:t>
      </w:r>
      <w:r w:rsidR="00BD2595" w:rsidRPr="00575D0F">
        <w:rPr>
          <w:rFonts w:asciiTheme="majorBidi" w:hAnsiTheme="majorBidi" w:cstheme="majorBidi"/>
          <w:sz w:val="24"/>
          <w:szCs w:val="24"/>
          <w:vertAlign w:val="subscript"/>
        </w:rPr>
        <w:t>3</w:t>
      </w:r>
      <w:r w:rsidR="00BD2595">
        <w:rPr>
          <w:rFonts w:asciiTheme="majorBidi" w:hAnsiTheme="majorBidi" w:cstheme="majorBidi"/>
          <w:sz w:val="24"/>
          <w:szCs w:val="24"/>
        </w:rPr>
        <w:t>F'</w:t>
      </w:r>
      <w:r w:rsidR="00575D0F" w:rsidRPr="00575D0F">
        <w:rPr>
          <w:rFonts w:asciiTheme="majorBidi" w:hAnsiTheme="majorBidi" w:cstheme="majorBidi"/>
          <w:sz w:val="24"/>
          <w:szCs w:val="24"/>
          <w:vertAlign w:val="subscript"/>
        </w:rPr>
        <w:t>3</w:t>
      </w:r>
      <w:r w:rsidR="00575D0F">
        <w:rPr>
          <w:rFonts w:asciiTheme="majorBidi" w:hAnsiTheme="majorBidi" w:cstheme="majorBidi"/>
          <w:sz w:val="24"/>
          <w:szCs w:val="24"/>
        </w:rPr>
        <w:t>) représente la fusion de (S</w:t>
      </w:r>
      <w:r w:rsidR="00575D0F" w:rsidRPr="00650A3F">
        <w:rPr>
          <w:rFonts w:asciiTheme="majorBidi" w:hAnsiTheme="majorBidi" w:cstheme="majorBidi"/>
          <w:sz w:val="24"/>
          <w:szCs w:val="24"/>
          <w:vertAlign w:val="subscript"/>
        </w:rPr>
        <w:sym w:font="Symbol" w:char="F061"/>
      </w:r>
      <w:r w:rsidR="00575D0F">
        <w:rPr>
          <w:rFonts w:asciiTheme="majorBidi" w:hAnsiTheme="majorBidi" w:cstheme="majorBidi"/>
          <w:sz w:val="24"/>
          <w:szCs w:val="24"/>
        </w:rPr>
        <w:t>) stable et la courbe (I</w:t>
      </w:r>
      <w:r w:rsidR="00575D0F" w:rsidRPr="00575D0F">
        <w:rPr>
          <w:rFonts w:asciiTheme="majorBidi" w:hAnsiTheme="majorBidi" w:cstheme="majorBidi"/>
          <w:sz w:val="24"/>
          <w:szCs w:val="24"/>
          <w:vertAlign w:val="subscript"/>
        </w:rPr>
        <w:t>3</w:t>
      </w:r>
      <w:r w:rsidR="00575D0F">
        <w:rPr>
          <w:rFonts w:asciiTheme="majorBidi" w:hAnsiTheme="majorBidi" w:cstheme="majorBidi"/>
          <w:sz w:val="24"/>
          <w:szCs w:val="24"/>
        </w:rPr>
        <w:t>F</w:t>
      </w:r>
      <w:r w:rsidR="00575D0F" w:rsidRPr="00575D0F">
        <w:rPr>
          <w:rFonts w:asciiTheme="majorBidi" w:hAnsiTheme="majorBidi" w:cstheme="majorBidi"/>
          <w:sz w:val="24"/>
          <w:szCs w:val="24"/>
          <w:vertAlign w:val="subscript"/>
        </w:rPr>
        <w:t>3</w:t>
      </w:r>
      <w:r w:rsidR="00575D0F">
        <w:rPr>
          <w:rFonts w:asciiTheme="majorBidi" w:hAnsiTheme="majorBidi" w:cstheme="majorBidi"/>
          <w:sz w:val="24"/>
          <w:szCs w:val="24"/>
        </w:rPr>
        <w:t>) est la courbe de transition de (S</w:t>
      </w:r>
      <w:r w:rsidR="00575D0F" w:rsidRPr="00650A3F">
        <w:rPr>
          <w:rFonts w:asciiTheme="majorBidi" w:hAnsiTheme="majorBidi" w:cstheme="majorBidi"/>
          <w:sz w:val="24"/>
          <w:szCs w:val="24"/>
          <w:vertAlign w:val="subscript"/>
        </w:rPr>
        <w:t>β</w:t>
      </w:r>
      <w:r w:rsidR="00575D0F">
        <w:rPr>
          <w:rFonts w:asciiTheme="majorBidi" w:hAnsiTheme="majorBidi" w:cstheme="majorBidi"/>
          <w:sz w:val="24"/>
          <w:szCs w:val="24"/>
        </w:rPr>
        <w:t>) instable en (S</w:t>
      </w:r>
      <w:r w:rsidR="00575D0F" w:rsidRPr="00650A3F">
        <w:rPr>
          <w:rFonts w:asciiTheme="majorBidi" w:hAnsiTheme="majorBidi" w:cstheme="majorBidi"/>
          <w:sz w:val="24"/>
          <w:szCs w:val="24"/>
          <w:vertAlign w:val="subscript"/>
        </w:rPr>
        <w:sym w:font="Symbol" w:char="F061"/>
      </w:r>
      <w:r w:rsidR="00575D0F">
        <w:rPr>
          <w:rFonts w:asciiTheme="majorBidi" w:hAnsiTheme="majorBidi" w:cstheme="majorBidi"/>
          <w:sz w:val="24"/>
          <w:szCs w:val="24"/>
        </w:rPr>
        <w:t>) stable. A ces hautes pressions, on ne peut pas observer de transformation (S</w:t>
      </w:r>
      <w:r w:rsidR="00575D0F" w:rsidRPr="00650A3F">
        <w:rPr>
          <w:rFonts w:asciiTheme="majorBidi" w:hAnsiTheme="majorBidi" w:cstheme="majorBidi"/>
          <w:sz w:val="24"/>
          <w:szCs w:val="24"/>
          <w:vertAlign w:val="subscript"/>
        </w:rPr>
        <w:sym w:font="Symbol" w:char="F061"/>
      </w:r>
      <w:r w:rsidR="00575D0F">
        <w:rPr>
          <w:rFonts w:asciiTheme="majorBidi" w:hAnsiTheme="majorBidi" w:cstheme="majorBidi"/>
          <w:sz w:val="24"/>
          <w:szCs w:val="24"/>
        </w:rPr>
        <w:t>) en (S</w:t>
      </w:r>
      <w:r w:rsidR="00575D0F" w:rsidRPr="00650A3F">
        <w:rPr>
          <w:rFonts w:asciiTheme="majorBidi" w:hAnsiTheme="majorBidi" w:cstheme="majorBidi"/>
          <w:sz w:val="24"/>
          <w:szCs w:val="24"/>
          <w:vertAlign w:val="subscript"/>
        </w:rPr>
        <w:t>β</w:t>
      </w:r>
      <w:r w:rsidR="00575D0F">
        <w:rPr>
          <w:rFonts w:asciiTheme="majorBidi" w:hAnsiTheme="majorBidi" w:cstheme="majorBidi"/>
          <w:sz w:val="24"/>
          <w:szCs w:val="24"/>
        </w:rPr>
        <w:t xml:space="preserve">). </w:t>
      </w:r>
    </w:p>
    <w:p w:rsidR="00C633A3" w:rsidRDefault="00C633A3" w:rsidP="00C633A3">
      <w:pPr>
        <w:spacing w:after="0" w:line="240" w:lineRule="auto"/>
        <w:rPr>
          <w:rFonts w:asciiTheme="majorBidi" w:hAnsiTheme="majorBidi" w:cstheme="majorBidi"/>
          <w:sz w:val="24"/>
          <w:szCs w:val="24"/>
        </w:rPr>
      </w:pPr>
    </w:p>
    <w:p w:rsidR="00B83535" w:rsidRDefault="005F0428" w:rsidP="00C633A3">
      <w:pPr>
        <w:spacing w:after="0" w:line="240" w:lineRule="auto"/>
        <w:rPr>
          <w:rFonts w:asciiTheme="majorBidi" w:hAnsiTheme="majorBidi" w:cstheme="majorBidi"/>
          <w:b/>
          <w:bCs/>
          <w:noProof/>
          <w:sz w:val="24"/>
          <w:szCs w:val="24"/>
          <w:lang w:eastAsia="fr-FR"/>
        </w:rPr>
      </w:pPr>
      <w:r w:rsidRPr="004550AA">
        <w:rPr>
          <w:rFonts w:asciiTheme="majorBidi" w:hAnsiTheme="majorBidi" w:cstheme="majorBidi"/>
          <w:b/>
          <w:bCs/>
          <w:noProof/>
          <w:sz w:val="24"/>
          <w:szCs w:val="24"/>
          <w:lang w:eastAsia="fr-FR"/>
        </w:rPr>
        <w:t>2) Cas de carbone</w:t>
      </w:r>
    </w:p>
    <w:p w:rsidR="00C633A3" w:rsidRDefault="00C633A3" w:rsidP="00C633A3">
      <w:pPr>
        <w:spacing w:after="0"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t>Par chauffage, le diamant se transforme en graphite. La transformation parit facilitée par une oxydation superficielle et des traces d’oxygène la provoque en surface dés 1000-1500°C. dans le vide, elle a lieu dans toute la masse en quelques minutes vers 2000°C, par contre on n’a jamais pu transformer un graphite en diamant.</w:t>
      </w:r>
      <w:r>
        <w:rPr>
          <w:rFonts w:asciiTheme="majorBidi" w:hAnsiTheme="majorBidi" w:cstheme="majorBidi"/>
          <w:noProof/>
          <w:sz w:val="24"/>
          <w:szCs w:val="24"/>
          <w:lang w:eastAsia="fr-FR"/>
        </w:rPr>
        <w:t xml:space="preserve"> </w:t>
      </w:r>
    </w:p>
    <w:p w:rsidR="00C633A3" w:rsidRDefault="00C633A3" w:rsidP="00575D0F">
      <w:pPr>
        <w:rPr>
          <w:rFonts w:asciiTheme="majorBidi" w:hAnsiTheme="majorBidi" w:cstheme="majorBidi"/>
          <w:b/>
          <w:bCs/>
          <w:noProof/>
          <w:sz w:val="24"/>
          <w:szCs w:val="24"/>
          <w:lang w:eastAsia="fr-FR"/>
        </w:rPr>
      </w:pPr>
    </w:p>
    <w:p w:rsidR="004550AA" w:rsidRPr="004550AA" w:rsidRDefault="00BF0E10" w:rsidP="00BF0E10">
      <w:pPr>
        <w:jc w:val="center"/>
        <w:rPr>
          <w:rFonts w:asciiTheme="majorBidi" w:hAnsiTheme="majorBidi" w:cstheme="majorBidi"/>
          <w:b/>
          <w:bCs/>
          <w:noProof/>
          <w:sz w:val="24"/>
          <w:szCs w:val="24"/>
          <w:lang w:eastAsia="fr-FR"/>
        </w:rPr>
      </w:pPr>
      <w:r w:rsidRPr="00BF0E10">
        <w:rPr>
          <w:rFonts w:asciiTheme="majorBidi" w:hAnsiTheme="majorBidi" w:cstheme="majorBidi"/>
          <w:b/>
          <w:bCs/>
          <w:noProof/>
          <w:sz w:val="24"/>
          <w:szCs w:val="24"/>
          <w:lang w:eastAsia="fr-FR"/>
        </w:rPr>
        <w:lastRenderedPageBreak/>
        <w:drawing>
          <wp:inline distT="0" distB="0" distL="0" distR="0">
            <wp:extent cx="4237990" cy="327592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72"/>
                    <a:stretch/>
                  </pic:blipFill>
                  <pic:spPr bwMode="auto">
                    <a:xfrm>
                      <a:off x="0" y="0"/>
                      <a:ext cx="4238046" cy="3275965"/>
                    </a:xfrm>
                    <a:prstGeom prst="rect">
                      <a:avLst/>
                    </a:prstGeom>
                    <a:noFill/>
                    <a:ln>
                      <a:noFill/>
                    </a:ln>
                    <a:extLst>
                      <a:ext uri="{53640926-AAD7-44D8-BBD7-CCE9431645EC}">
                        <a14:shadowObscured xmlns:a14="http://schemas.microsoft.com/office/drawing/2010/main"/>
                      </a:ext>
                    </a:extLst>
                  </pic:spPr>
                </pic:pic>
              </a:graphicData>
            </a:graphic>
          </wp:inline>
        </w:drawing>
      </w:r>
    </w:p>
    <w:p w:rsidR="004550AA" w:rsidRPr="004550AA" w:rsidRDefault="004550AA" w:rsidP="004550AA">
      <w:pPr>
        <w:jc w:val="center"/>
        <w:rPr>
          <w:rFonts w:asciiTheme="majorBidi" w:hAnsiTheme="majorBidi" w:cstheme="majorBidi"/>
          <w:noProof/>
          <w:sz w:val="20"/>
          <w:szCs w:val="20"/>
          <w:lang w:eastAsia="fr-FR"/>
        </w:rPr>
      </w:pPr>
      <w:r w:rsidRPr="004550AA">
        <w:rPr>
          <w:rFonts w:asciiTheme="majorBidi" w:hAnsiTheme="majorBidi" w:cstheme="majorBidi"/>
          <w:noProof/>
          <w:sz w:val="20"/>
          <w:szCs w:val="20"/>
          <w:lang w:eastAsia="fr-FR"/>
        </w:rPr>
        <w:t>Figure 5 : équilibre diamant-graphite</w:t>
      </w:r>
    </w:p>
    <w:p w:rsidR="00D04349" w:rsidRDefault="00C47A21" w:rsidP="00575D0F">
      <w:pPr>
        <w:rPr>
          <w:rFonts w:asciiTheme="majorBidi" w:hAnsiTheme="majorBidi" w:cstheme="majorBidi"/>
          <w:noProof/>
          <w:sz w:val="24"/>
          <w:szCs w:val="24"/>
          <w:lang w:eastAsia="fr-FR"/>
        </w:rPr>
      </w:pPr>
      <w:r>
        <w:rPr>
          <w:rFonts w:asciiTheme="majorBidi" w:hAnsiTheme="majorBidi" w:cstheme="majorBidi"/>
          <w:noProof/>
          <w:sz w:val="24"/>
          <w:szCs w:val="24"/>
          <w:lang w:eastAsia="fr-FR"/>
        </w:rPr>
        <w:t>Sous la haute pression, la monotropie de carbone doit se muter en énantiotropie et elle est possible d’observer la transformation</w:t>
      </w:r>
      <w:r w:rsidR="00723D06">
        <w:rPr>
          <w:rFonts w:asciiTheme="majorBidi" w:hAnsiTheme="majorBidi" w:cstheme="majorBidi"/>
          <w:noProof/>
          <w:sz w:val="24"/>
          <w:szCs w:val="24"/>
          <w:lang w:eastAsia="fr-FR"/>
        </w:rPr>
        <w:t xml:space="preserve"> du graphite en diamant. Depuis, la courbe d’équilibre graphite-diamant a pu être théoriquement établie. On voit qu’a la température ordinaire, il faudrait des pressions de 10000</w:t>
      </w:r>
      <w:r w:rsidR="00C633A3">
        <w:rPr>
          <w:rFonts w:asciiTheme="majorBidi" w:hAnsiTheme="majorBidi" w:cstheme="majorBidi"/>
          <w:noProof/>
          <w:sz w:val="24"/>
          <w:szCs w:val="24"/>
          <w:lang w:eastAsia="fr-FR"/>
        </w:rPr>
        <w:t xml:space="preserve"> </w:t>
      </w:r>
      <w:r w:rsidR="00723D06">
        <w:rPr>
          <w:rFonts w:asciiTheme="majorBidi" w:hAnsiTheme="majorBidi" w:cstheme="majorBidi"/>
          <w:noProof/>
          <w:sz w:val="24"/>
          <w:szCs w:val="24"/>
          <w:lang w:eastAsia="fr-FR"/>
        </w:rPr>
        <w:t xml:space="preserve">kbars pour éspérer transformer le graphite en diamant ; mais la vitesse de transformation est pratiquement nulle. </w:t>
      </w:r>
      <w:r w:rsidR="00D04349">
        <w:rPr>
          <w:rFonts w:asciiTheme="majorBidi" w:hAnsiTheme="majorBidi" w:cstheme="majorBidi"/>
          <w:noProof/>
          <w:sz w:val="24"/>
          <w:szCs w:val="24"/>
          <w:lang w:eastAsia="fr-FR"/>
        </w:rPr>
        <w:t xml:space="preserve">Ce n’est qu’à 3000°C sous 160 kbars que l’on peut obtenir des diamants de synthèse incolores. </w:t>
      </w:r>
    </w:p>
    <w:p w:rsidR="00EB0B5C" w:rsidRDefault="00EB0B5C" w:rsidP="00EB0B5C">
      <w:pPr>
        <w:spacing w:after="0" w:line="240" w:lineRule="auto"/>
        <w:rPr>
          <w:rFonts w:asciiTheme="majorBidi" w:hAnsiTheme="majorBidi" w:cstheme="majorBidi"/>
          <w:noProof/>
          <w:sz w:val="24"/>
          <w:szCs w:val="24"/>
          <w:lang w:eastAsia="fr-FR"/>
        </w:rPr>
      </w:pPr>
    </w:p>
    <w:p w:rsidR="004E2BA2" w:rsidRDefault="004E2BA2" w:rsidP="00EB0B5C">
      <w:pPr>
        <w:spacing w:after="0" w:line="240" w:lineRule="auto"/>
        <w:rPr>
          <w:rFonts w:asciiTheme="majorBidi" w:hAnsiTheme="majorBidi" w:cstheme="majorBidi"/>
          <w:b/>
          <w:bCs/>
          <w:noProof/>
          <w:sz w:val="24"/>
          <w:szCs w:val="24"/>
          <w:lang w:eastAsia="fr-FR"/>
        </w:rPr>
      </w:pPr>
      <w:r w:rsidRPr="00163735">
        <w:rPr>
          <w:rFonts w:asciiTheme="majorBidi" w:hAnsiTheme="majorBidi" w:cstheme="majorBidi"/>
          <w:b/>
          <w:bCs/>
          <w:noProof/>
          <w:sz w:val="24"/>
          <w:szCs w:val="24"/>
          <w:lang w:eastAsia="fr-FR"/>
        </w:rPr>
        <w:t>3) Cas de la silice</w:t>
      </w:r>
    </w:p>
    <w:p w:rsidR="00C633A3" w:rsidRDefault="00C633A3" w:rsidP="00EB0B5C">
      <w:pPr>
        <w:spacing w:after="0"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t xml:space="preserve">Sous les pressions ordinaires, les transformations sont monotropes d’éspèce à éspèce, alors qu’elles sont énantiotropes de variété à variété dans une même éspèce. Toutefois, à haute pression, on peut transformer de la tridymite en quartz β. </w:t>
      </w:r>
    </w:p>
    <w:p w:rsidR="00C633A3" w:rsidRDefault="00C633A3" w:rsidP="00575D0F">
      <w:pPr>
        <w:rPr>
          <w:rFonts w:asciiTheme="majorBidi" w:hAnsiTheme="majorBidi" w:cstheme="majorBidi"/>
          <w:b/>
          <w:bCs/>
          <w:noProof/>
          <w:sz w:val="24"/>
          <w:szCs w:val="24"/>
          <w:lang w:eastAsia="fr-FR"/>
        </w:rPr>
      </w:pPr>
      <w:r>
        <w:rPr>
          <w:rFonts w:asciiTheme="majorBidi" w:hAnsiTheme="majorBidi" w:cstheme="majorBidi"/>
          <w:b/>
          <w:bCs/>
          <w:noProof/>
          <w:sz w:val="24"/>
          <w:szCs w:val="24"/>
          <w:lang w:eastAsia="fr-FR"/>
        </w:rPr>
        <w:t xml:space="preserve"> </w:t>
      </w:r>
    </w:p>
    <w:p w:rsidR="004C3992" w:rsidRPr="00163735" w:rsidRDefault="004C3992" w:rsidP="00C633A3">
      <w:pPr>
        <w:jc w:val="center"/>
        <w:rPr>
          <w:rFonts w:asciiTheme="majorBidi" w:hAnsiTheme="majorBidi" w:cstheme="majorBidi"/>
          <w:b/>
          <w:bCs/>
          <w:noProof/>
          <w:sz w:val="24"/>
          <w:szCs w:val="24"/>
          <w:lang w:eastAsia="fr-FR"/>
        </w:rPr>
      </w:pPr>
      <w:r>
        <w:rPr>
          <w:noProof/>
          <w:lang w:eastAsia="fr-FR"/>
        </w:rPr>
        <w:lastRenderedPageBreak/>
        <w:drawing>
          <wp:inline distT="0" distB="0" distL="0" distR="0" wp14:anchorId="77566061" wp14:editId="64570945">
            <wp:extent cx="5661329" cy="4312285"/>
            <wp:effectExtent l="0" t="0" r="0" b="0"/>
            <wp:docPr id="1" name="Image 1" descr="Phase diagram of SiO 2 showing its main crystalline forms as well as the liquid (melte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 diagram of SiO 2 showing its main crystalline forms as well as the liquid (melted) phase."/>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725"/>
                    <a:stretch/>
                  </pic:blipFill>
                  <pic:spPr bwMode="auto">
                    <a:xfrm>
                      <a:off x="0" y="0"/>
                      <a:ext cx="5661338" cy="4312292"/>
                    </a:xfrm>
                    <a:prstGeom prst="rect">
                      <a:avLst/>
                    </a:prstGeom>
                    <a:noFill/>
                    <a:ln>
                      <a:noFill/>
                    </a:ln>
                    <a:extLst>
                      <a:ext uri="{53640926-AAD7-44D8-BBD7-CCE9431645EC}">
                        <a14:shadowObscured xmlns:a14="http://schemas.microsoft.com/office/drawing/2010/main"/>
                      </a:ext>
                    </a:extLst>
                  </pic:spPr>
                </pic:pic>
              </a:graphicData>
            </a:graphic>
          </wp:inline>
        </w:drawing>
      </w:r>
    </w:p>
    <w:p w:rsidR="004E2BA2" w:rsidRDefault="004E2BA2" w:rsidP="00C633A3">
      <w:pPr>
        <w:spacing w:after="0" w:line="240" w:lineRule="auto"/>
        <w:jc w:val="center"/>
        <w:rPr>
          <w:rFonts w:asciiTheme="majorBidi" w:hAnsiTheme="majorBidi" w:cstheme="majorBidi"/>
          <w:noProof/>
          <w:sz w:val="24"/>
          <w:szCs w:val="24"/>
          <w:lang w:eastAsia="fr-FR"/>
        </w:rPr>
      </w:pPr>
      <w:r>
        <w:rPr>
          <w:rFonts w:asciiTheme="majorBidi" w:hAnsiTheme="majorBidi" w:cstheme="majorBidi"/>
          <w:noProof/>
          <w:sz w:val="24"/>
          <w:szCs w:val="24"/>
          <w:lang w:eastAsia="fr-FR"/>
        </w:rPr>
        <w:t>Figure 6 : diagramme d’état de la silice</w:t>
      </w:r>
    </w:p>
    <w:p w:rsidR="00C633A3" w:rsidRDefault="00C633A3" w:rsidP="009F078F">
      <w:pPr>
        <w:spacing w:after="0" w:line="240" w:lineRule="auto"/>
        <w:rPr>
          <w:rFonts w:asciiTheme="majorBidi" w:hAnsiTheme="majorBidi" w:cstheme="majorBidi"/>
          <w:noProof/>
          <w:sz w:val="24"/>
          <w:szCs w:val="24"/>
          <w:lang w:eastAsia="fr-FR"/>
        </w:rPr>
      </w:pPr>
    </w:p>
    <w:p w:rsidR="005F0428" w:rsidRPr="004C3992" w:rsidRDefault="00163735" w:rsidP="00C633A3">
      <w:pPr>
        <w:spacing w:after="0" w:line="240" w:lineRule="auto"/>
        <w:rPr>
          <w:rFonts w:asciiTheme="majorBidi" w:hAnsiTheme="majorBidi" w:cstheme="majorBidi"/>
          <w:b/>
          <w:bCs/>
          <w:noProof/>
          <w:sz w:val="24"/>
          <w:szCs w:val="24"/>
          <w:lang w:eastAsia="fr-FR"/>
        </w:rPr>
      </w:pPr>
      <w:r w:rsidRPr="004C3992">
        <w:rPr>
          <w:rFonts w:asciiTheme="majorBidi" w:hAnsiTheme="majorBidi" w:cstheme="majorBidi"/>
          <w:b/>
          <w:bCs/>
          <w:noProof/>
          <w:sz w:val="24"/>
          <w:szCs w:val="24"/>
          <w:lang w:eastAsia="fr-FR"/>
        </w:rPr>
        <w:t xml:space="preserve">II. allotropie dynamique </w:t>
      </w:r>
    </w:p>
    <w:p w:rsidR="0027504F" w:rsidRDefault="004C3992" w:rsidP="00C633A3">
      <w:pPr>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t xml:space="preserve">Le passage d’une forme à l’autre se fait, d’une façon continue dans certain intervalle de température. A une pression déterminée, il y a pour chaque température comprise dans cet intervalle, une proportion déterminée de deux formes en équilibre. D’ailleurs, l’allotropie dynamique se constate surtout à l’état liquide et gazeux. </w:t>
      </w:r>
      <w:r w:rsidR="0027504F">
        <w:rPr>
          <w:rFonts w:asciiTheme="majorBidi" w:hAnsiTheme="majorBidi" w:cstheme="majorBidi"/>
          <w:sz w:val="24"/>
          <w:szCs w:val="24"/>
        </w:rPr>
        <w:t xml:space="preserve"> </w:t>
      </w:r>
    </w:p>
    <w:p w:rsidR="009F078F" w:rsidRDefault="009F078F" w:rsidP="009F078F">
      <w:pPr>
        <w:spacing w:after="0" w:line="240" w:lineRule="auto"/>
        <w:rPr>
          <w:rFonts w:asciiTheme="majorBidi" w:hAnsiTheme="majorBidi" w:cstheme="majorBidi"/>
          <w:sz w:val="24"/>
          <w:szCs w:val="24"/>
        </w:rPr>
      </w:pPr>
    </w:p>
    <w:p w:rsidR="00EA289C" w:rsidRPr="00BF3609" w:rsidRDefault="00EA289C" w:rsidP="009F078F">
      <w:pPr>
        <w:spacing w:after="0" w:line="240" w:lineRule="auto"/>
        <w:rPr>
          <w:rFonts w:asciiTheme="majorBidi" w:hAnsiTheme="majorBidi" w:cstheme="majorBidi"/>
          <w:b/>
          <w:bCs/>
          <w:sz w:val="24"/>
          <w:szCs w:val="24"/>
        </w:rPr>
      </w:pPr>
      <w:r w:rsidRPr="00BF3609">
        <w:rPr>
          <w:rFonts w:asciiTheme="majorBidi" w:hAnsiTheme="majorBidi" w:cstheme="majorBidi"/>
          <w:b/>
          <w:bCs/>
          <w:sz w:val="24"/>
          <w:szCs w:val="24"/>
        </w:rPr>
        <w:t>Exemple : Cas du soufre liquide</w:t>
      </w:r>
    </w:p>
    <w:p w:rsidR="00DF328F" w:rsidRDefault="00EA289C" w:rsidP="009F078F">
      <w:pPr>
        <w:spacing w:after="0" w:line="240" w:lineRule="auto"/>
        <w:rPr>
          <w:rFonts w:asciiTheme="majorBidi" w:hAnsiTheme="majorBidi" w:cstheme="majorBidi"/>
          <w:sz w:val="24"/>
          <w:szCs w:val="24"/>
        </w:rPr>
      </w:pPr>
      <w:r>
        <w:rPr>
          <w:rFonts w:asciiTheme="majorBidi" w:hAnsiTheme="majorBidi" w:cstheme="majorBidi"/>
          <w:sz w:val="24"/>
          <w:szCs w:val="24"/>
        </w:rPr>
        <w:t xml:space="preserve">Le soufre liquide existe </w:t>
      </w:r>
      <w:r w:rsidR="00DF328F">
        <w:rPr>
          <w:rFonts w:asciiTheme="majorBidi" w:hAnsiTheme="majorBidi" w:cstheme="majorBidi"/>
          <w:sz w:val="24"/>
          <w:szCs w:val="24"/>
        </w:rPr>
        <w:t xml:space="preserve">sous forme de : </w:t>
      </w:r>
    </w:p>
    <w:p w:rsidR="00EA289C" w:rsidRDefault="00DF328F" w:rsidP="009F078F">
      <w:pPr>
        <w:spacing w:after="0" w:line="240" w:lineRule="auto"/>
        <w:rPr>
          <w:rFonts w:asciiTheme="majorBidi" w:hAnsiTheme="majorBidi" w:cstheme="majorBidi"/>
          <w:sz w:val="24"/>
          <w:szCs w:val="24"/>
        </w:rPr>
      </w:pPr>
      <w:r>
        <w:rPr>
          <w:rFonts w:asciiTheme="majorBidi" w:hAnsiTheme="majorBidi" w:cstheme="majorBidi"/>
          <w:sz w:val="24"/>
          <w:szCs w:val="24"/>
        </w:rPr>
        <w:t>S</w:t>
      </w:r>
      <w:r w:rsidRPr="00BF3609">
        <w:rPr>
          <w:rFonts w:asciiTheme="majorBidi" w:hAnsiTheme="majorBidi" w:cstheme="majorBidi"/>
          <w:sz w:val="24"/>
          <w:szCs w:val="24"/>
          <w:vertAlign w:val="subscript"/>
        </w:rPr>
        <w:sym w:font="Symbol" w:char="F070"/>
      </w:r>
      <w:r>
        <w:rPr>
          <w:rFonts w:asciiTheme="majorBidi" w:hAnsiTheme="majorBidi" w:cstheme="majorBidi"/>
          <w:sz w:val="24"/>
          <w:szCs w:val="24"/>
        </w:rPr>
        <w:t xml:space="preserve"> (S</w:t>
      </w:r>
      <w:r w:rsidRPr="00BF3609">
        <w:rPr>
          <w:rFonts w:asciiTheme="majorBidi" w:hAnsiTheme="majorBidi" w:cstheme="majorBidi"/>
          <w:sz w:val="24"/>
          <w:szCs w:val="24"/>
          <w:vertAlign w:val="subscript"/>
        </w:rPr>
        <w:t>4</w:t>
      </w:r>
      <w:r>
        <w:rPr>
          <w:rFonts w:asciiTheme="majorBidi" w:hAnsiTheme="majorBidi" w:cstheme="majorBidi"/>
          <w:sz w:val="24"/>
          <w:szCs w:val="24"/>
        </w:rPr>
        <w:t>) partie du soufre insoluble dans le CS</w:t>
      </w:r>
      <w:r w:rsidRPr="00BF3609">
        <w:rPr>
          <w:rFonts w:asciiTheme="majorBidi" w:hAnsiTheme="majorBidi" w:cstheme="majorBidi"/>
          <w:sz w:val="24"/>
          <w:szCs w:val="24"/>
          <w:vertAlign w:val="subscript"/>
        </w:rPr>
        <w:t>2</w:t>
      </w:r>
      <w:r>
        <w:rPr>
          <w:rFonts w:asciiTheme="majorBidi" w:hAnsiTheme="majorBidi" w:cstheme="majorBidi"/>
          <w:sz w:val="24"/>
          <w:szCs w:val="24"/>
        </w:rPr>
        <w:t xml:space="preserve"> à -80°C. </w:t>
      </w:r>
    </w:p>
    <w:p w:rsidR="00BF3609" w:rsidRDefault="00BF3609" w:rsidP="009F078F">
      <w:pPr>
        <w:spacing w:after="0" w:line="240" w:lineRule="auto"/>
        <w:rPr>
          <w:rFonts w:asciiTheme="majorBidi" w:hAnsiTheme="majorBidi" w:cstheme="majorBidi"/>
          <w:sz w:val="24"/>
          <w:szCs w:val="24"/>
        </w:rPr>
      </w:pPr>
      <w:r>
        <w:rPr>
          <w:rFonts w:asciiTheme="majorBidi" w:hAnsiTheme="majorBidi" w:cstheme="majorBidi"/>
          <w:sz w:val="24"/>
          <w:szCs w:val="24"/>
        </w:rPr>
        <w:t>S</w:t>
      </w:r>
      <w:r w:rsidRPr="00BF3609">
        <w:rPr>
          <w:rFonts w:asciiTheme="majorBidi" w:hAnsiTheme="majorBidi" w:cstheme="majorBidi"/>
          <w:sz w:val="24"/>
          <w:szCs w:val="24"/>
          <w:vertAlign w:val="subscript"/>
        </w:rPr>
        <w:sym w:font="Symbol" w:char="F06C"/>
      </w:r>
      <w:r>
        <w:rPr>
          <w:rFonts w:asciiTheme="majorBidi" w:hAnsiTheme="majorBidi" w:cstheme="majorBidi"/>
          <w:sz w:val="24"/>
          <w:szCs w:val="24"/>
        </w:rPr>
        <w:t xml:space="preserve"> (S</w:t>
      </w:r>
      <w:r w:rsidRPr="00BF3609">
        <w:rPr>
          <w:rFonts w:asciiTheme="majorBidi" w:hAnsiTheme="majorBidi" w:cstheme="majorBidi"/>
          <w:sz w:val="24"/>
          <w:szCs w:val="24"/>
          <w:vertAlign w:val="subscript"/>
        </w:rPr>
        <w:t>8</w:t>
      </w:r>
      <w:r>
        <w:rPr>
          <w:rFonts w:asciiTheme="majorBidi" w:hAnsiTheme="majorBidi" w:cstheme="majorBidi"/>
          <w:sz w:val="24"/>
          <w:szCs w:val="24"/>
        </w:rPr>
        <w:t>) partie du soufre mou soluble dans CS</w:t>
      </w:r>
      <w:r w:rsidRPr="00BF3609">
        <w:rPr>
          <w:rFonts w:asciiTheme="majorBidi" w:hAnsiTheme="majorBidi" w:cstheme="majorBidi"/>
          <w:sz w:val="24"/>
          <w:szCs w:val="24"/>
          <w:vertAlign w:val="subscript"/>
        </w:rPr>
        <w:t>2</w:t>
      </w:r>
      <w:r>
        <w:rPr>
          <w:rFonts w:asciiTheme="majorBidi" w:hAnsiTheme="majorBidi" w:cstheme="majorBidi"/>
          <w:sz w:val="24"/>
          <w:szCs w:val="24"/>
        </w:rPr>
        <w:t xml:space="preserve"> à 15°C.</w:t>
      </w:r>
    </w:p>
    <w:p w:rsidR="00BF3609" w:rsidRDefault="00BF3609" w:rsidP="009F078F">
      <w:pPr>
        <w:spacing w:after="0" w:line="240" w:lineRule="auto"/>
        <w:rPr>
          <w:rFonts w:asciiTheme="majorBidi" w:hAnsiTheme="majorBidi" w:cstheme="majorBidi"/>
          <w:sz w:val="24"/>
          <w:szCs w:val="24"/>
        </w:rPr>
      </w:pPr>
      <w:r>
        <w:rPr>
          <w:rFonts w:asciiTheme="majorBidi" w:hAnsiTheme="majorBidi" w:cstheme="majorBidi"/>
          <w:sz w:val="24"/>
          <w:szCs w:val="24"/>
        </w:rPr>
        <w:t>S</w:t>
      </w:r>
      <w:r w:rsidRPr="00BF3609">
        <w:rPr>
          <w:rFonts w:asciiTheme="majorBidi" w:hAnsiTheme="majorBidi" w:cstheme="majorBidi"/>
          <w:sz w:val="24"/>
          <w:szCs w:val="24"/>
          <w:vertAlign w:val="subscript"/>
        </w:rPr>
        <w:sym w:font="Symbol" w:char="F06D"/>
      </w:r>
      <w:r>
        <w:rPr>
          <w:rFonts w:asciiTheme="majorBidi" w:hAnsiTheme="majorBidi" w:cstheme="majorBidi"/>
          <w:sz w:val="24"/>
          <w:szCs w:val="24"/>
        </w:rPr>
        <w:t xml:space="preserve"> (S</w:t>
      </w:r>
      <w:r w:rsidRPr="00BF3609">
        <w:rPr>
          <w:rFonts w:asciiTheme="majorBidi" w:hAnsiTheme="majorBidi" w:cstheme="majorBidi"/>
          <w:sz w:val="24"/>
          <w:szCs w:val="24"/>
          <w:vertAlign w:val="subscript"/>
        </w:rPr>
        <w:t>8</w:t>
      </w:r>
      <w:r>
        <w:rPr>
          <w:rFonts w:asciiTheme="majorBidi" w:hAnsiTheme="majorBidi" w:cstheme="majorBidi"/>
          <w:sz w:val="24"/>
          <w:szCs w:val="24"/>
        </w:rPr>
        <w:t>) partie du soufre mou insoluble dans CS</w:t>
      </w:r>
      <w:r w:rsidRPr="00BF3609">
        <w:rPr>
          <w:rFonts w:asciiTheme="majorBidi" w:hAnsiTheme="majorBidi" w:cstheme="majorBidi"/>
          <w:sz w:val="24"/>
          <w:szCs w:val="24"/>
          <w:vertAlign w:val="subscript"/>
        </w:rPr>
        <w:t>2</w:t>
      </w:r>
      <w:r>
        <w:rPr>
          <w:rFonts w:asciiTheme="majorBidi" w:hAnsiTheme="majorBidi" w:cstheme="majorBidi"/>
          <w:sz w:val="24"/>
          <w:szCs w:val="24"/>
        </w:rPr>
        <w:t xml:space="preserve"> à 15°C. </w:t>
      </w:r>
    </w:p>
    <w:p w:rsidR="00BF3609" w:rsidRDefault="00BF3609" w:rsidP="009F078F">
      <w:pPr>
        <w:spacing w:after="0" w:line="240" w:lineRule="auto"/>
        <w:rPr>
          <w:rFonts w:asciiTheme="majorBidi" w:hAnsiTheme="majorBidi" w:cstheme="majorBidi"/>
          <w:sz w:val="24"/>
          <w:szCs w:val="24"/>
        </w:rPr>
      </w:pPr>
      <w:r>
        <w:rPr>
          <w:rFonts w:asciiTheme="majorBidi" w:hAnsiTheme="majorBidi" w:cstheme="majorBidi"/>
          <w:sz w:val="24"/>
          <w:szCs w:val="24"/>
        </w:rPr>
        <w:t xml:space="preserve">A chaque température sous une pression donnée, il existe une proportion déterminée de ces trois (03) variétés du soufre dans le soufre liquide. </w:t>
      </w:r>
    </w:p>
    <w:p w:rsidR="00A4759B" w:rsidRDefault="00A4759B" w:rsidP="00A4759B">
      <w:pPr>
        <w:spacing w:after="0" w:line="240" w:lineRule="auto"/>
        <w:rPr>
          <w:rFonts w:asciiTheme="majorBidi" w:hAnsiTheme="majorBidi" w:cstheme="majorBidi"/>
          <w:sz w:val="24"/>
          <w:szCs w:val="24"/>
        </w:rPr>
      </w:pPr>
    </w:p>
    <w:p w:rsidR="009F078F" w:rsidRDefault="00EB0B5C" w:rsidP="00A4759B">
      <w:pPr>
        <w:tabs>
          <w:tab w:val="left" w:pos="5090"/>
        </w:tabs>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0DEC4472">
            <wp:extent cx="5590540" cy="34442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540" cy="3444240"/>
                    </a:xfrm>
                    <a:prstGeom prst="rect">
                      <a:avLst/>
                    </a:prstGeom>
                    <a:noFill/>
                  </pic:spPr>
                </pic:pic>
              </a:graphicData>
            </a:graphic>
          </wp:inline>
        </w:drawing>
      </w:r>
    </w:p>
    <w:p w:rsidR="00A4759B" w:rsidRDefault="00A4759B" w:rsidP="00A4759B">
      <w:pPr>
        <w:tabs>
          <w:tab w:val="left" w:pos="5090"/>
        </w:tabs>
        <w:spacing w:after="0" w:line="240" w:lineRule="auto"/>
        <w:jc w:val="center"/>
      </w:pPr>
    </w:p>
    <w:p w:rsidR="00A4759B" w:rsidRPr="00DD1871" w:rsidRDefault="00A4759B" w:rsidP="00DD1871">
      <w:pPr>
        <w:tabs>
          <w:tab w:val="left" w:pos="5090"/>
        </w:tabs>
        <w:spacing w:after="0" w:line="240" w:lineRule="auto"/>
        <w:jc w:val="center"/>
        <w:rPr>
          <w:rFonts w:asciiTheme="majorBidi" w:hAnsiTheme="majorBidi" w:cstheme="majorBidi"/>
          <w:sz w:val="20"/>
          <w:szCs w:val="20"/>
        </w:rPr>
      </w:pPr>
      <w:r w:rsidRPr="00DD1871">
        <w:rPr>
          <w:rFonts w:asciiTheme="majorBidi" w:hAnsiTheme="majorBidi" w:cstheme="majorBidi"/>
          <w:sz w:val="20"/>
          <w:szCs w:val="20"/>
        </w:rPr>
        <w:t>Fig</w:t>
      </w:r>
      <w:r w:rsidR="00DD1871" w:rsidRPr="00DD1871">
        <w:rPr>
          <w:rFonts w:asciiTheme="majorBidi" w:hAnsiTheme="majorBidi" w:cstheme="majorBidi"/>
          <w:sz w:val="20"/>
          <w:szCs w:val="20"/>
        </w:rPr>
        <w:t>ure 7 : d</w:t>
      </w:r>
      <w:r w:rsidRPr="00DD1871">
        <w:rPr>
          <w:rFonts w:asciiTheme="majorBidi" w:hAnsiTheme="majorBidi" w:cstheme="majorBidi"/>
          <w:sz w:val="20"/>
          <w:szCs w:val="20"/>
        </w:rPr>
        <w:t xml:space="preserve">iagramme de phase P-T du soufre dans la région de la transition liquide-liquide. LDL : liquide de basse densité ; HDL : Liquide de haute densité ; C : second point critique associé à la transition liquide-liquide. ©Henry, L., </w:t>
      </w:r>
      <w:proofErr w:type="spellStart"/>
      <w:r w:rsidRPr="00DD1871">
        <w:rPr>
          <w:rFonts w:asciiTheme="majorBidi" w:hAnsiTheme="majorBidi" w:cstheme="majorBidi"/>
          <w:sz w:val="20"/>
          <w:szCs w:val="20"/>
        </w:rPr>
        <w:t>Mezouar</w:t>
      </w:r>
      <w:proofErr w:type="spellEnd"/>
      <w:r w:rsidRPr="00DD1871">
        <w:rPr>
          <w:rFonts w:asciiTheme="majorBidi" w:hAnsiTheme="majorBidi" w:cstheme="majorBidi"/>
          <w:sz w:val="20"/>
          <w:szCs w:val="20"/>
        </w:rPr>
        <w:t xml:space="preserve">, M., </w:t>
      </w:r>
      <w:proofErr w:type="spellStart"/>
      <w:r w:rsidRPr="00DD1871">
        <w:rPr>
          <w:rFonts w:asciiTheme="majorBidi" w:hAnsiTheme="majorBidi" w:cstheme="majorBidi"/>
          <w:sz w:val="20"/>
          <w:szCs w:val="20"/>
        </w:rPr>
        <w:t>Garbarino</w:t>
      </w:r>
      <w:proofErr w:type="spellEnd"/>
      <w:r w:rsidRPr="00DD1871">
        <w:rPr>
          <w:rFonts w:asciiTheme="majorBidi" w:hAnsiTheme="majorBidi" w:cstheme="majorBidi"/>
          <w:sz w:val="20"/>
          <w:szCs w:val="20"/>
        </w:rPr>
        <w:t>, G. et al. </w:t>
      </w:r>
    </w:p>
    <w:p w:rsidR="00A4759B" w:rsidRDefault="00A4759B" w:rsidP="00DD1871">
      <w:pPr>
        <w:spacing w:after="0" w:line="240" w:lineRule="auto"/>
        <w:jc w:val="center"/>
        <w:rPr>
          <w:rFonts w:asciiTheme="majorBidi" w:hAnsiTheme="majorBidi" w:cstheme="majorBidi"/>
          <w:b/>
          <w:bCs/>
          <w:sz w:val="24"/>
          <w:szCs w:val="24"/>
        </w:rPr>
      </w:pPr>
    </w:p>
    <w:p w:rsidR="00EC541C" w:rsidRPr="00EC541C" w:rsidRDefault="00EC541C" w:rsidP="009F078F">
      <w:pPr>
        <w:spacing w:after="0" w:line="240" w:lineRule="auto"/>
        <w:rPr>
          <w:rFonts w:asciiTheme="majorBidi" w:hAnsiTheme="majorBidi" w:cstheme="majorBidi"/>
          <w:b/>
          <w:bCs/>
          <w:sz w:val="24"/>
          <w:szCs w:val="24"/>
        </w:rPr>
      </w:pPr>
      <w:r w:rsidRPr="00EC541C">
        <w:rPr>
          <w:rFonts w:asciiTheme="majorBidi" w:hAnsiTheme="majorBidi" w:cstheme="majorBidi"/>
          <w:b/>
          <w:bCs/>
          <w:sz w:val="24"/>
          <w:szCs w:val="24"/>
        </w:rPr>
        <w:t>III. Conditions de stabilité des formes allotropiques, règles d’Ostwald et de Le</w:t>
      </w:r>
      <w:r w:rsidR="00496F34">
        <w:rPr>
          <w:rFonts w:asciiTheme="majorBidi" w:hAnsiTheme="majorBidi" w:cstheme="majorBidi"/>
          <w:b/>
          <w:bCs/>
          <w:sz w:val="24"/>
          <w:szCs w:val="24"/>
        </w:rPr>
        <w:t xml:space="preserve"> C</w:t>
      </w:r>
      <w:r w:rsidRPr="00EC541C">
        <w:rPr>
          <w:rFonts w:asciiTheme="majorBidi" w:hAnsiTheme="majorBidi" w:cstheme="majorBidi"/>
          <w:b/>
          <w:bCs/>
          <w:sz w:val="24"/>
          <w:szCs w:val="24"/>
        </w:rPr>
        <w:t>hatelier</w:t>
      </w:r>
    </w:p>
    <w:p w:rsidR="00EC541C" w:rsidRDefault="00EC541C" w:rsidP="009F078F">
      <w:pPr>
        <w:spacing w:after="0" w:line="240" w:lineRule="auto"/>
        <w:rPr>
          <w:rFonts w:asciiTheme="majorBidi" w:hAnsiTheme="majorBidi" w:cstheme="majorBidi"/>
          <w:sz w:val="24"/>
          <w:szCs w:val="24"/>
        </w:rPr>
      </w:pPr>
      <w:r>
        <w:rPr>
          <w:rFonts w:asciiTheme="majorBidi" w:hAnsiTheme="majorBidi" w:cstheme="majorBidi"/>
          <w:sz w:val="24"/>
          <w:szCs w:val="24"/>
        </w:rPr>
        <w:t>Lorsque plusieurs variétés allotropiques cristallines d’un même corps existent sous une pression et une température déterminée ; laquelle de ces variétés est sous la forme stable ? la réponse à ces questions est donnée par les règles d’Ostwald et de Le</w:t>
      </w:r>
      <w:r w:rsidR="00496F34">
        <w:rPr>
          <w:rFonts w:asciiTheme="majorBidi" w:hAnsiTheme="majorBidi" w:cstheme="majorBidi"/>
          <w:sz w:val="24"/>
          <w:szCs w:val="24"/>
        </w:rPr>
        <w:t xml:space="preserve"> C</w:t>
      </w:r>
      <w:r>
        <w:rPr>
          <w:rFonts w:asciiTheme="majorBidi" w:hAnsiTheme="majorBidi" w:cstheme="majorBidi"/>
          <w:sz w:val="24"/>
          <w:szCs w:val="24"/>
        </w:rPr>
        <w:t xml:space="preserve">hatelier. </w:t>
      </w:r>
    </w:p>
    <w:p w:rsidR="009F078F" w:rsidRDefault="009F078F" w:rsidP="00EB0B5C">
      <w:pPr>
        <w:spacing w:after="0" w:line="240" w:lineRule="auto"/>
        <w:rPr>
          <w:rFonts w:asciiTheme="majorBidi" w:hAnsiTheme="majorBidi" w:cstheme="majorBidi"/>
          <w:sz w:val="24"/>
          <w:szCs w:val="24"/>
        </w:rPr>
      </w:pPr>
    </w:p>
    <w:p w:rsidR="00EC541C" w:rsidRPr="00F55B25" w:rsidRDefault="00EC541C" w:rsidP="00BF3609">
      <w:pPr>
        <w:rPr>
          <w:rFonts w:asciiTheme="majorBidi" w:hAnsiTheme="majorBidi" w:cstheme="majorBidi"/>
          <w:b/>
          <w:bCs/>
          <w:sz w:val="24"/>
          <w:szCs w:val="24"/>
        </w:rPr>
      </w:pPr>
      <w:r w:rsidRPr="00F55B25">
        <w:rPr>
          <w:rFonts w:asciiTheme="majorBidi" w:hAnsiTheme="majorBidi" w:cstheme="majorBidi"/>
          <w:b/>
          <w:bCs/>
          <w:sz w:val="24"/>
          <w:szCs w:val="24"/>
        </w:rPr>
        <w:t>III. a) Les règles d’Ostwald</w:t>
      </w:r>
    </w:p>
    <w:p w:rsidR="00EC541C" w:rsidRDefault="00F55B25" w:rsidP="00EB0B5C">
      <w:pPr>
        <w:spacing w:after="0" w:line="240" w:lineRule="auto"/>
        <w:rPr>
          <w:rFonts w:asciiTheme="majorBidi" w:hAnsiTheme="majorBidi" w:cstheme="majorBidi"/>
          <w:sz w:val="24"/>
          <w:szCs w:val="24"/>
        </w:rPr>
      </w:pPr>
      <w:r>
        <w:rPr>
          <w:rFonts w:asciiTheme="majorBidi" w:hAnsiTheme="majorBidi" w:cstheme="majorBidi"/>
          <w:sz w:val="24"/>
          <w:szCs w:val="24"/>
        </w:rPr>
        <w:t>"</w:t>
      </w:r>
      <w:r w:rsidR="007F3F83">
        <w:rPr>
          <w:rFonts w:asciiTheme="majorBidi" w:hAnsiTheme="majorBidi" w:cstheme="majorBidi"/>
          <w:sz w:val="24"/>
          <w:szCs w:val="24"/>
        </w:rPr>
        <w:t xml:space="preserve">La suite des stabilités dans la série des formes différentes d’une substance est déterminée par la valeur de son énergie libre. La forme possédant la plus grande énergie libre </w:t>
      </w:r>
      <w:r>
        <w:rPr>
          <w:rFonts w:asciiTheme="majorBidi" w:hAnsiTheme="majorBidi" w:cstheme="majorBidi"/>
          <w:sz w:val="24"/>
          <w:szCs w:val="24"/>
        </w:rPr>
        <w:t xml:space="preserve">possède la plus petite stabilité et inversement". Par exemple : </w:t>
      </w:r>
    </w:p>
    <w:p w:rsidR="00EB0B5C" w:rsidRDefault="00EB0B5C" w:rsidP="00EB0B5C">
      <w:pPr>
        <w:spacing w:after="0" w:line="240" w:lineRule="auto"/>
        <w:rPr>
          <w:rFonts w:asciiTheme="majorBidi" w:hAnsiTheme="majorBidi" w:cstheme="majorBidi"/>
          <w:sz w:val="24"/>
          <w:szCs w:val="24"/>
        </w:rPr>
      </w:pPr>
    </w:p>
    <w:p w:rsidR="00EB0B5C" w:rsidRDefault="00EB0B5C" w:rsidP="00BF3609">
      <w:pPr>
        <w:rPr>
          <w:rFonts w:asciiTheme="majorBidi" w:hAnsiTheme="majorBidi" w:cstheme="majorBidi"/>
          <w:sz w:val="24"/>
          <w:szCs w:val="24"/>
        </w:rPr>
      </w:pPr>
      <w:r>
        <w:rPr>
          <w:rFonts w:asciiTheme="majorBidi" w:hAnsiTheme="majorBidi" w:cstheme="majorBidi"/>
          <w:sz w:val="24"/>
          <w:szCs w:val="24"/>
        </w:rPr>
        <w:t xml:space="preserve">- </w:t>
      </w:r>
      <w:r w:rsidR="000D6D63">
        <w:rPr>
          <w:rFonts w:asciiTheme="majorBidi" w:hAnsiTheme="majorBidi" w:cstheme="majorBidi"/>
          <w:sz w:val="24"/>
          <w:szCs w:val="24"/>
        </w:rPr>
        <w:t xml:space="preserve">Le diamant dégage plus de chaleur que le graphite en brûlant : 7870 cal/g pour le diamant contre 7835 cal/g pour le graphite. </w:t>
      </w:r>
      <w:r w:rsidR="00941A71">
        <w:rPr>
          <w:rFonts w:asciiTheme="majorBidi" w:hAnsiTheme="majorBidi" w:cstheme="majorBidi"/>
          <w:sz w:val="24"/>
          <w:szCs w:val="24"/>
        </w:rPr>
        <w:t xml:space="preserve">On en conclut que le diamant est la forme la plus instable. </w:t>
      </w:r>
    </w:p>
    <w:p w:rsidR="00EB0B5C" w:rsidRDefault="00EB0B5C" w:rsidP="00EB0B5C">
      <w:pPr>
        <w:spacing w:after="0" w:line="240" w:lineRule="auto"/>
        <w:rPr>
          <w:rFonts w:asciiTheme="majorBidi" w:hAnsiTheme="majorBidi" w:cstheme="majorBidi"/>
          <w:sz w:val="24"/>
          <w:szCs w:val="24"/>
        </w:rPr>
      </w:pPr>
    </w:p>
    <w:p w:rsidR="000D6D63" w:rsidRDefault="00EB0B5C" w:rsidP="00BF3609">
      <w:pPr>
        <w:rPr>
          <w:rFonts w:asciiTheme="majorBidi" w:hAnsiTheme="majorBidi" w:cstheme="majorBidi"/>
          <w:sz w:val="24"/>
          <w:szCs w:val="24"/>
        </w:rPr>
      </w:pPr>
      <w:r>
        <w:rPr>
          <w:rFonts w:asciiTheme="majorBidi" w:hAnsiTheme="majorBidi" w:cstheme="majorBidi"/>
          <w:sz w:val="24"/>
          <w:szCs w:val="24"/>
        </w:rPr>
        <w:t xml:space="preserve">- </w:t>
      </w:r>
      <w:r w:rsidR="00941A71">
        <w:rPr>
          <w:rFonts w:asciiTheme="majorBidi" w:hAnsiTheme="majorBidi" w:cstheme="majorBidi"/>
          <w:sz w:val="24"/>
          <w:szCs w:val="24"/>
        </w:rPr>
        <w:t xml:space="preserve">En d’autre part, on connait très mal les conditions de transformations des trois (03) silicates d’alumine : </w:t>
      </w:r>
      <w:r w:rsidR="005C6905">
        <w:rPr>
          <w:rFonts w:asciiTheme="majorBidi" w:hAnsiTheme="majorBidi" w:cstheme="majorBidi"/>
          <w:sz w:val="24"/>
          <w:szCs w:val="24"/>
        </w:rPr>
        <w:t>disthène (SiO</w:t>
      </w:r>
      <w:r w:rsidR="005C6905" w:rsidRPr="005D2185">
        <w:rPr>
          <w:rFonts w:asciiTheme="majorBidi" w:hAnsiTheme="majorBidi" w:cstheme="majorBidi"/>
          <w:sz w:val="24"/>
          <w:szCs w:val="24"/>
          <w:vertAlign w:val="subscript"/>
        </w:rPr>
        <w:t>2</w:t>
      </w:r>
      <w:r w:rsidR="005C6905">
        <w:rPr>
          <w:rFonts w:asciiTheme="majorBidi" w:hAnsiTheme="majorBidi" w:cstheme="majorBidi"/>
          <w:sz w:val="24"/>
          <w:szCs w:val="24"/>
        </w:rPr>
        <w:t xml:space="preserve"> Al</w:t>
      </w:r>
      <w:r w:rsidR="005C6905" w:rsidRPr="005D2185">
        <w:rPr>
          <w:rFonts w:asciiTheme="majorBidi" w:hAnsiTheme="majorBidi" w:cstheme="majorBidi"/>
          <w:sz w:val="24"/>
          <w:szCs w:val="24"/>
          <w:vertAlign w:val="subscript"/>
        </w:rPr>
        <w:t>2</w:t>
      </w:r>
      <w:r w:rsidR="005C6905">
        <w:rPr>
          <w:rFonts w:asciiTheme="majorBidi" w:hAnsiTheme="majorBidi" w:cstheme="majorBidi"/>
          <w:sz w:val="24"/>
          <w:szCs w:val="24"/>
        </w:rPr>
        <w:t>O</w:t>
      </w:r>
      <w:r w:rsidR="005C6905" w:rsidRPr="005D2185">
        <w:rPr>
          <w:rFonts w:asciiTheme="majorBidi" w:hAnsiTheme="majorBidi" w:cstheme="majorBidi"/>
          <w:sz w:val="24"/>
          <w:szCs w:val="24"/>
          <w:vertAlign w:val="subscript"/>
        </w:rPr>
        <w:t>3</w:t>
      </w:r>
      <w:r w:rsidR="005C6905">
        <w:rPr>
          <w:rFonts w:asciiTheme="majorBidi" w:hAnsiTheme="majorBidi" w:cstheme="majorBidi"/>
          <w:sz w:val="24"/>
          <w:szCs w:val="24"/>
        </w:rPr>
        <w:t>), andalousite (SiO</w:t>
      </w:r>
      <w:r w:rsidR="005C6905" w:rsidRPr="005D2185">
        <w:rPr>
          <w:rFonts w:asciiTheme="majorBidi" w:hAnsiTheme="majorBidi" w:cstheme="majorBidi"/>
          <w:sz w:val="24"/>
          <w:szCs w:val="24"/>
          <w:vertAlign w:val="subscript"/>
        </w:rPr>
        <w:t>2</w:t>
      </w:r>
      <w:r w:rsidR="005C6905">
        <w:rPr>
          <w:rFonts w:asciiTheme="majorBidi" w:hAnsiTheme="majorBidi" w:cstheme="majorBidi"/>
          <w:sz w:val="24"/>
          <w:szCs w:val="24"/>
        </w:rPr>
        <w:t xml:space="preserve"> Al</w:t>
      </w:r>
      <w:r w:rsidR="005C6905" w:rsidRPr="005D2185">
        <w:rPr>
          <w:rFonts w:asciiTheme="majorBidi" w:hAnsiTheme="majorBidi" w:cstheme="majorBidi"/>
          <w:sz w:val="24"/>
          <w:szCs w:val="24"/>
          <w:vertAlign w:val="subscript"/>
        </w:rPr>
        <w:t>2</w:t>
      </w:r>
      <w:r w:rsidR="005C6905">
        <w:rPr>
          <w:rFonts w:asciiTheme="majorBidi" w:hAnsiTheme="majorBidi" w:cstheme="majorBidi"/>
          <w:sz w:val="24"/>
          <w:szCs w:val="24"/>
        </w:rPr>
        <w:t>O</w:t>
      </w:r>
      <w:r w:rsidR="005C6905" w:rsidRPr="005D2185">
        <w:rPr>
          <w:rFonts w:asciiTheme="majorBidi" w:hAnsiTheme="majorBidi" w:cstheme="majorBidi"/>
          <w:sz w:val="24"/>
          <w:szCs w:val="24"/>
          <w:vertAlign w:val="subscript"/>
        </w:rPr>
        <w:t>3</w:t>
      </w:r>
      <w:r w:rsidR="005C6905">
        <w:rPr>
          <w:rFonts w:asciiTheme="majorBidi" w:hAnsiTheme="majorBidi" w:cstheme="majorBidi"/>
          <w:sz w:val="24"/>
          <w:szCs w:val="24"/>
        </w:rPr>
        <w:t>) et</w:t>
      </w:r>
      <w:r w:rsidR="005D2185">
        <w:rPr>
          <w:rFonts w:asciiTheme="majorBidi" w:hAnsiTheme="majorBidi" w:cstheme="majorBidi"/>
          <w:sz w:val="24"/>
          <w:szCs w:val="24"/>
        </w:rPr>
        <w:t xml:space="preserve"> </w:t>
      </w:r>
      <w:proofErr w:type="spellStart"/>
      <w:r w:rsidR="005D2185">
        <w:rPr>
          <w:rFonts w:asciiTheme="majorBidi" w:hAnsiTheme="majorBidi" w:cstheme="majorBidi"/>
          <w:sz w:val="24"/>
          <w:szCs w:val="24"/>
        </w:rPr>
        <w:t>sillimanite</w:t>
      </w:r>
      <w:proofErr w:type="spellEnd"/>
      <w:r w:rsidR="005D2185">
        <w:rPr>
          <w:rFonts w:asciiTheme="majorBidi" w:hAnsiTheme="majorBidi" w:cstheme="majorBidi"/>
          <w:sz w:val="24"/>
          <w:szCs w:val="24"/>
        </w:rPr>
        <w:t xml:space="preserve"> (SiO</w:t>
      </w:r>
      <w:r w:rsidR="005D2185" w:rsidRPr="005D2185">
        <w:rPr>
          <w:rFonts w:asciiTheme="majorBidi" w:hAnsiTheme="majorBidi" w:cstheme="majorBidi"/>
          <w:sz w:val="24"/>
          <w:szCs w:val="24"/>
          <w:vertAlign w:val="subscript"/>
        </w:rPr>
        <w:t>2</w:t>
      </w:r>
      <w:r w:rsidR="005D2185">
        <w:rPr>
          <w:rFonts w:asciiTheme="majorBidi" w:hAnsiTheme="majorBidi" w:cstheme="majorBidi"/>
          <w:sz w:val="24"/>
          <w:szCs w:val="24"/>
        </w:rPr>
        <w:t xml:space="preserve"> Al</w:t>
      </w:r>
      <w:r w:rsidR="005D2185" w:rsidRPr="005D2185">
        <w:rPr>
          <w:rFonts w:asciiTheme="majorBidi" w:hAnsiTheme="majorBidi" w:cstheme="majorBidi"/>
          <w:sz w:val="24"/>
          <w:szCs w:val="24"/>
          <w:vertAlign w:val="subscript"/>
        </w:rPr>
        <w:t>2</w:t>
      </w:r>
      <w:r w:rsidR="005D2185">
        <w:rPr>
          <w:rFonts w:asciiTheme="majorBidi" w:hAnsiTheme="majorBidi" w:cstheme="majorBidi"/>
          <w:sz w:val="24"/>
          <w:szCs w:val="24"/>
        </w:rPr>
        <w:t>O</w:t>
      </w:r>
      <w:r w:rsidR="005D2185" w:rsidRPr="005D2185">
        <w:rPr>
          <w:rFonts w:asciiTheme="majorBidi" w:hAnsiTheme="majorBidi" w:cstheme="majorBidi"/>
          <w:sz w:val="24"/>
          <w:szCs w:val="24"/>
          <w:vertAlign w:val="subscript"/>
        </w:rPr>
        <w:t>3</w:t>
      </w:r>
      <w:r w:rsidR="005D2185">
        <w:rPr>
          <w:rFonts w:asciiTheme="majorBidi" w:hAnsiTheme="majorBidi" w:cstheme="majorBidi"/>
          <w:sz w:val="24"/>
          <w:szCs w:val="24"/>
        </w:rPr>
        <w:t xml:space="preserve">). La chaleur de leur dissolution dans le HF est : </w:t>
      </w:r>
      <w:r w:rsidR="005C6905">
        <w:rPr>
          <w:rFonts w:asciiTheme="majorBidi" w:hAnsiTheme="majorBidi" w:cstheme="majorBidi"/>
          <w:sz w:val="24"/>
          <w:szCs w:val="24"/>
        </w:rPr>
        <w:t xml:space="preserve">  </w:t>
      </w:r>
    </w:p>
    <w:p w:rsidR="00EB0B5C" w:rsidRDefault="00EB0B5C" w:rsidP="00EB0B5C">
      <w:pPr>
        <w:spacing w:after="0" w:line="240" w:lineRule="auto"/>
        <w:rPr>
          <w:rFonts w:asciiTheme="majorBidi" w:hAnsiTheme="majorBidi" w:cstheme="majorBidi"/>
          <w:sz w:val="24"/>
          <w:szCs w:val="24"/>
        </w:rPr>
      </w:pPr>
    </w:p>
    <w:p w:rsidR="00BF3609" w:rsidRDefault="005D2185" w:rsidP="00EB0B5C">
      <w:pPr>
        <w:spacing w:after="0" w:line="240" w:lineRule="auto"/>
        <w:rPr>
          <w:rFonts w:asciiTheme="majorBidi" w:hAnsiTheme="majorBidi" w:cstheme="majorBidi"/>
          <w:sz w:val="24"/>
          <w:szCs w:val="24"/>
        </w:rPr>
      </w:pPr>
      <w:r>
        <w:rPr>
          <w:rFonts w:asciiTheme="majorBidi" w:hAnsiTheme="majorBidi" w:cstheme="majorBidi"/>
          <w:sz w:val="24"/>
          <w:szCs w:val="24"/>
        </w:rPr>
        <w:t>Chaleur de dissolution de disthène</w:t>
      </w:r>
      <w:r w:rsidR="00C05CE1">
        <w:rPr>
          <w:rFonts w:asciiTheme="majorBidi" w:hAnsiTheme="majorBidi" w:cstheme="majorBidi"/>
          <w:sz w:val="24"/>
          <w:szCs w:val="24"/>
        </w:rPr>
        <w:t xml:space="preserve"> dans le HF est 89,7 cal ; </w:t>
      </w:r>
    </w:p>
    <w:p w:rsidR="00C05CE1" w:rsidRDefault="00C05CE1" w:rsidP="00EB0B5C">
      <w:pPr>
        <w:spacing w:after="0" w:line="240" w:lineRule="auto"/>
        <w:rPr>
          <w:rFonts w:asciiTheme="majorBidi" w:hAnsiTheme="majorBidi" w:cstheme="majorBidi"/>
          <w:sz w:val="24"/>
          <w:szCs w:val="24"/>
        </w:rPr>
      </w:pPr>
      <w:r>
        <w:rPr>
          <w:rFonts w:asciiTheme="majorBidi" w:hAnsiTheme="majorBidi" w:cstheme="majorBidi"/>
          <w:sz w:val="24"/>
          <w:szCs w:val="24"/>
        </w:rPr>
        <w:t xml:space="preserve">Chaleur de dissolution de l’andalousite dans le HF est 90,1 cal ; </w:t>
      </w:r>
    </w:p>
    <w:p w:rsidR="00C05CE1" w:rsidRDefault="00C05CE1" w:rsidP="00EB0B5C">
      <w:pPr>
        <w:spacing w:after="0" w:line="240" w:lineRule="auto"/>
        <w:rPr>
          <w:rFonts w:asciiTheme="majorBidi" w:hAnsiTheme="majorBidi" w:cstheme="majorBidi"/>
          <w:sz w:val="24"/>
          <w:szCs w:val="24"/>
        </w:rPr>
      </w:pPr>
      <w:r>
        <w:rPr>
          <w:rFonts w:asciiTheme="majorBidi" w:hAnsiTheme="majorBidi" w:cstheme="majorBidi"/>
          <w:sz w:val="24"/>
          <w:szCs w:val="24"/>
        </w:rPr>
        <w:t xml:space="preserve">Chaleur de dissolution de </w:t>
      </w:r>
      <w:proofErr w:type="spellStart"/>
      <w:r>
        <w:rPr>
          <w:rFonts w:asciiTheme="majorBidi" w:hAnsiTheme="majorBidi" w:cstheme="majorBidi"/>
          <w:sz w:val="24"/>
          <w:szCs w:val="24"/>
        </w:rPr>
        <w:t>sillimanite</w:t>
      </w:r>
      <w:proofErr w:type="spellEnd"/>
      <w:r>
        <w:rPr>
          <w:rFonts w:asciiTheme="majorBidi" w:hAnsiTheme="majorBidi" w:cstheme="majorBidi"/>
          <w:sz w:val="24"/>
          <w:szCs w:val="24"/>
        </w:rPr>
        <w:t xml:space="preserve"> dans le HF est 83,4 cal.</w:t>
      </w:r>
    </w:p>
    <w:p w:rsidR="009E3F2D" w:rsidRDefault="00496170" w:rsidP="00EB0B5C">
      <w:pPr>
        <w:spacing w:after="0" w:line="240" w:lineRule="auto"/>
        <w:rPr>
          <w:rFonts w:asciiTheme="majorBidi" w:hAnsiTheme="majorBidi" w:cstheme="majorBidi"/>
          <w:sz w:val="24"/>
          <w:szCs w:val="24"/>
        </w:rPr>
      </w:pPr>
      <w:r>
        <w:rPr>
          <w:rFonts w:asciiTheme="majorBidi" w:hAnsiTheme="majorBidi" w:cstheme="majorBidi"/>
          <w:sz w:val="24"/>
          <w:szCs w:val="24"/>
        </w:rPr>
        <w:t xml:space="preserve">La </w:t>
      </w:r>
      <w:proofErr w:type="spellStart"/>
      <w:r>
        <w:rPr>
          <w:rFonts w:asciiTheme="majorBidi" w:hAnsiTheme="majorBidi" w:cstheme="majorBidi"/>
          <w:sz w:val="24"/>
          <w:szCs w:val="24"/>
        </w:rPr>
        <w:t>sillimanite</w:t>
      </w:r>
      <w:proofErr w:type="spellEnd"/>
      <w:r>
        <w:rPr>
          <w:rFonts w:asciiTheme="majorBidi" w:hAnsiTheme="majorBidi" w:cstheme="majorBidi"/>
          <w:sz w:val="24"/>
          <w:szCs w:val="24"/>
        </w:rPr>
        <w:t xml:space="preserve"> ayant la chaleur de dissolution la chaleur la plus faible, on en conclut que c’est la forme la plus stable des trois (03) variétés à la température ordinaire. </w:t>
      </w:r>
      <w:r w:rsidR="00306A3B">
        <w:rPr>
          <w:rFonts w:asciiTheme="majorBidi" w:hAnsiTheme="majorBidi" w:cstheme="majorBidi"/>
          <w:sz w:val="24"/>
          <w:szCs w:val="24"/>
        </w:rPr>
        <w:t xml:space="preserve">De la règle d’Ostwald, il résulte que : </w:t>
      </w:r>
    </w:p>
    <w:p w:rsidR="00306A3B" w:rsidRDefault="009143FB" w:rsidP="009E3F2D">
      <w:pPr>
        <w:rPr>
          <w:rFonts w:asciiTheme="majorBidi" w:hAnsiTheme="majorBidi" w:cstheme="majorBidi"/>
          <w:sz w:val="24"/>
          <w:szCs w:val="24"/>
        </w:rPr>
      </w:pPr>
      <w:r>
        <w:rPr>
          <w:rFonts w:asciiTheme="majorBidi" w:hAnsiTheme="majorBidi" w:cstheme="majorBidi"/>
          <w:sz w:val="24"/>
          <w:szCs w:val="24"/>
        </w:rPr>
        <w:t xml:space="preserve">a) le passage d’un cristal </w:t>
      </w:r>
      <w:r>
        <w:rPr>
          <w:rFonts w:asciiTheme="majorBidi" w:hAnsiTheme="majorBidi" w:cstheme="majorBidi"/>
          <w:sz w:val="24"/>
          <w:szCs w:val="24"/>
        </w:rPr>
        <w:sym w:font="Symbol" w:char="F061"/>
      </w:r>
      <w:r>
        <w:rPr>
          <w:rFonts w:asciiTheme="majorBidi" w:hAnsiTheme="majorBidi" w:cstheme="majorBidi"/>
          <w:sz w:val="24"/>
          <w:szCs w:val="24"/>
        </w:rPr>
        <w:t xml:space="preserve"> instable </w:t>
      </w:r>
      <w:r w:rsidR="00496F34">
        <w:rPr>
          <w:rFonts w:asciiTheme="majorBidi" w:hAnsiTheme="majorBidi" w:cstheme="majorBidi"/>
          <w:sz w:val="24"/>
          <w:szCs w:val="24"/>
        </w:rPr>
        <w:t>à la variété stable β est un phénomène exothermique.</w:t>
      </w:r>
    </w:p>
    <w:p w:rsidR="00496F34" w:rsidRDefault="00496F34" w:rsidP="009E3F2D">
      <w:pPr>
        <w:rPr>
          <w:rFonts w:asciiTheme="majorBidi" w:hAnsiTheme="majorBidi" w:cstheme="majorBidi"/>
          <w:sz w:val="24"/>
          <w:szCs w:val="24"/>
        </w:rPr>
      </w:pPr>
      <w:r>
        <w:rPr>
          <w:rFonts w:asciiTheme="majorBidi" w:hAnsiTheme="majorBidi" w:cstheme="majorBidi"/>
          <w:sz w:val="24"/>
          <w:szCs w:val="24"/>
        </w:rPr>
        <w:lastRenderedPageBreak/>
        <w:t>b) à une température donnée, la pression de vapeur est toujours plus grande pour le composé instable que pour le composé stable.</w:t>
      </w:r>
    </w:p>
    <w:p w:rsidR="00EB0B5C" w:rsidRDefault="00EB0B5C" w:rsidP="00EB0B5C">
      <w:pPr>
        <w:spacing w:after="0" w:line="240" w:lineRule="auto"/>
        <w:rPr>
          <w:rFonts w:asciiTheme="majorBidi" w:hAnsiTheme="majorBidi" w:cstheme="majorBidi"/>
          <w:sz w:val="24"/>
          <w:szCs w:val="24"/>
        </w:rPr>
      </w:pPr>
    </w:p>
    <w:p w:rsidR="00496F34" w:rsidRPr="00A11A66" w:rsidRDefault="00496F34" w:rsidP="00EB0B5C">
      <w:pPr>
        <w:spacing w:after="0" w:line="240" w:lineRule="auto"/>
        <w:rPr>
          <w:rFonts w:asciiTheme="majorBidi" w:hAnsiTheme="majorBidi" w:cstheme="majorBidi"/>
          <w:b/>
          <w:bCs/>
          <w:sz w:val="24"/>
          <w:szCs w:val="24"/>
        </w:rPr>
      </w:pPr>
      <w:r w:rsidRPr="00A11A66">
        <w:rPr>
          <w:rFonts w:asciiTheme="majorBidi" w:hAnsiTheme="majorBidi" w:cstheme="majorBidi"/>
          <w:b/>
          <w:bCs/>
          <w:sz w:val="24"/>
          <w:szCs w:val="24"/>
        </w:rPr>
        <w:t xml:space="preserve">IV) La loi de Le Chatelier </w:t>
      </w:r>
    </w:p>
    <w:p w:rsidR="00B83535" w:rsidRDefault="00A11A66" w:rsidP="00EB0B5C">
      <w:pPr>
        <w:spacing w:after="0" w:line="240" w:lineRule="auto"/>
        <w:rPr>
          <w:rFonts w:asciiTheme="majorBidi" w:hAnsiTheme="majorBidi" w:cstheme="majorBidi"/>
          <w:sz w:val="24"/>
          <w:szCs w:val="24"/>
        </w:rPr>
      </w:pPr>
      <w:r>
        <w:rPr>
          <w:rFonts w:asciiTheme="majorBidi" w:hAnsiTheme="majorBidi" w:cstheme="majorBidi"/>
          <w:sz w:val="24"/>
          <w:szCs w:val="24"/>
        </w:rPr>
        <w:t>"Lorsqu’un corps se trouve dans les conditions de température et de pression données en état instable, cette forme instable est toujours plus solubles dans les solvants que les états stables en lesquels elle a tendance à se transformer".</w:t>
      </w:r>
    </w:p>
    <w:p w:rsidR="00EB0B5C" w:rsidRDefault="00EB0B5C" w:rsidP="00EB0B5C">
      <w:pPr>
        <w:spacing w:after="0" w:line="240" w:lineRule="auto"/>
        <w:rPr>
          <w:rFonts w:asciiTheme="majorBidi" w:hAnsiTheme="majorBidi" w:cstheme="majorBidi"/>
          <w:sz w:val="24"/>
          <w:szCs w:val="24"/>
        </w:rPr>
      </w:pPr>
    </w:p>
    <w:p w:rsidR="00A11A66" w:rsidRPr="005F1ED2" w:rsidRDefault="00A11A66" w:rsidP="00EB0B5C">
      <w:pPr>
        <w:spacing w:after="0" w:line="240" w:lineRule="auto"/>
        <w:rPr>
          <w:rFonts w:asciiTheme="majorBidi" w:hAnsiTheme="majorBidi" w:cstheme="majorBidi"/>
          <w:b/>
          <w:bCs/>
          <w:sz w:val="24"/>
          <w:szCs w:val="24"/>
        </w:rPr>
      </w:pPr>
      <w:r w:rsidRPr="005F1ED2">
        <w:rPr>
          <w:rFonts w:asciiTheme="majorBidi" w:hAnsiTheme="majorBidi" w:cstheme="majorBidi"/>
          <w:b/>
          <w:bCs/>
          <w:sz w:val="24"/>
          <w:szCs w:val="24"/>
        </w:rPr>
        <w:t>Exemple</w:t>
      </w:r>
    </w:p>
    <w:p w:rsidR="00A11A66" w:rsidRDefault="005F1ED2" w:rsidP="00EB0B5C">
      <w:pPr>
        <w:spacing w:after="0" w:line="240" w:lineRule="auto"/>
        <w:rPr>
          <w:rFonts w:asciiTheme="majorBidi" w:hAnsiTheme="majorBidi" w:cstheme="majorBidi"/>
          <w:sz w:val="24"/>
          <w:szCs w:val="24"/>
        </w:rPr>
      </w:pPr>
      <w:r>
        <w:rPr>
          <w:rFonts w:asciiTheme="majorBidi" w:hAnsiTheme="majorBidi" w:cstheme="majorBidi"/>
          <w:sz w:val="24"/>
          <w:szCs w:val="24"/>
        </w:rPr>
        <w:t xml:space="preserve">Dans le domaine de température de cuisson de la porcelaine, nous constatons que le </w:t>
      </w:r>
      <w:proofErr w:type="spellStart"/>
      <w:r>
        <w:rPr>
          <w:rFonts w:asciiTheme="majorBidi" w:hAnsiTheme="majorBidi" w:cstheme="majorBidi"/>
          <w:sz w:val="24"/>
          <w:szCs w:val="24"/>
        </w:rPr>
        <w:t>tridymite</w:t>
      </w:r>
      <w:proofErr w:type="spellEnd"/>
      <w:r>
        <w:rPr>
          <w:rFonts w:asciiTheme="majorBidi" w:hAnsiTheme="majorBidi" w:cstheme="majorBidi"/>
          <w:sz w:val="24"/>
          <w:szCs w:val="24"/>
        </w:rPr>
        <w:t xml:space="preserve"> est la forme stable, puis viennent dans l’ordre de stabilité croissante : la cristobalite, le quartz et en fin la silice vitreuse. C’est donc dans l’ordre inverse que devraient se dissoudre dans un verre feldspathique ces diverses variétés de silice. </w:t>
      </w:r>
    </w:p>
    <w:p w:rsidR="00BD5B6D" w:rsidRDefault="00BD5B6D" w:rsidP="00BD5B6D">
      <w:pPr>
        <w:rPr>
          <w:rFonts w:asciiTheme="majorBidi" w:hAnsiTheme="majorBidi" w:cstheme="majorBidi"/>
          <w:sz w:val="24"/>
          <w:szCs w:val="24"/>
        </w:rPr>
      </w:pPr>
      <w:r>
        <w:rPr>
          <w:rFonts w:asciiTheme="majorBidi" w:hAnsiTheme="majorBidi" w:cstheme="majorBidi"/>
          <w:sz w:val="24"/>
          <w:szCs w:val="24"/>
        </w:rPr>
        <w:t xml:space="preserve">Cette loi est à la base de la théorie de la prise des liants hydrauliques et de la catalyse des transformations allotropiques par les solvants. </w:t>
      </w:r>
    </w:p>
    <w:p w:rsidR="00A368CB" w:rsidRDefault="00BD5B6D" w:rsidP="00BD5B6D">
      <w:pPr>
        <w:rPr>
          <w:rFonts w:asciiTheme="majorBidi" w:hAnsiTheme="majorBidi" w:cstheme="majorBidi"/>
          <w:sz w:val="24"/>
          <w:szCs w:val="24"/>
        </w:rPr>
      </w:pPr>
      <w:r>
        <w:rPr>
          <w:rFonts w:asciiTheme="majorBidi" w:hAnsiTheme="majorBidi" w:cstheme="majorBidi"/>
          <w:sz w:val="24"/>
          <w:szCs w:val="24"/>
        </w:rPr>
        <w:t>"La disparition</w:t>
      </w:r>
      <w:bookmarkStart w:id="0" w:name="_GoBack"/>
      <w:bookmarkEnd w:id="0"/>
      <w:r>
        <w:rPr>
          <w:rFonts w:asciiTheme="majorBidi" w:hAnsiTheme="majorBidi" w:cstheme="majorBidi"/>
          <w:sz w:val="24"/>
          <w:szCs w:val="24"/>
        </w:rPr>
        <w:t xml:space="preserve"> spontanée d’un état par suite de l’entrée dans le domaine labile, mais de la forme qui peut être atteinte avec la plus petite per</w:t>
      </w:r>
      <w:r w:rsidR="00A368CB">
        <w:rPr>
          <w:rFonts w:asciiTheme="majorBidi" w:hAnsiTheme="majorBidi" w:cstheme="majorBidi"/>
          <w:sz w:val="24"/>
          <w:szCs w:val="24"/>
        </w:rPr>
        <w:t>te possible d’énergie libre".</w:t>
      </w:r>
    </w:p>
    <w:p w:rsidR="00BD5B6D" w:rsidRDefault="00A368CB" w:rsidP="00BD5B6D">
      <w:pPr>
        <w:rPr>
          <w:rFonts w:asciiTheme="majorBidi" w:hAnsiTheme="majorBidi" w:cstheme="majorBidi"/>
          <w:sz w:val="24"/>
          <w:szCs w:val="24"/>
        </w:rPr>
      </w:pPr>
      <w:r>
        <w:rPr>
          <w:rFonts w:asciiTheme="majorBidi" w:hAnsiTheme="majorBidi" w:cstheme="majorBidi"/>
          <w:sz w:val="24"/>
          <w:szCs w:val="24"/>
        </w:rPr>
        <w:t xml:space="preserve">Ce qui revient à dire que la transformation d’un état instable en un état stable se fait par l’intermédiaire d’état moins instable. </w:t>
      </w:r>
      <w:r w:rsidR="00BD5B6D">
        <w:rPr>
          <w:rFonts w:asciiTheme="majorBidi" w:hAnsiTheme="majorBidi" w:cstheme="majorBidi"/>
          <w:sz w:val="24"/>
          <w:szCs w:val="24"/>
        </w:rPr>
        <w:t xml:space="preserve"> </w:t>
      </w:r>
    </w:p>
    <w:p w:rsidR="0055543B" w:rsidRDefault="0055543B" w:rsidP="0055543B">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67242985">
            <wp:extent cx="5492750" cy="34137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0" cy="3413760"/>
                    </a:xfrm>
                    <a:prstGeom prst="rect">
                      <a:avLst/>
                    </a:prstGeom>
                    <a:noFill/>
                  </pic:spPr>
                </pic:pic>
              </a:graphicData>
            </a:graphic>
          </wp:inline>
        </w:drawing>
      </w:r>
    </w:p>
    <w:p w:rsidR="0055543B" w:rsidRPr="0055543B" w:rsidRDefault="0055543B" w:rsidP="00A4759B">
      <w:pPr>
        <w:jc w:val="center"/>
        <w:rPr>
          <w:rFonts w:asciiTheme="majorBidi" w:hAnsiTheme="majorBidi" w:cstheme="majorBidi"/>
          <w:sz w:val="20"/>
          <w:szCs w:val="20"/>
        </w:rPr>
      </w:pPr>
      <w:r w:rsidRPr="0055543B">
        <w:rPr>
          <w:rFonts w:asciiTheme="majorBidi" w:hAnsiTheme="majorBidi" w:cstheme="majorBidi"/>
          <w:sz w:val="20"/>
          <w:szCs w:val="20"/>
        </w:rPr>
        <w:t xml:space="preserve">Figure </w:t>
      </w:r>
      <w:r w:rsidR="00A4759B">
        <w:rPr>
          <w:rFonts w:asciiTheme="majorBidi" w:hAnsiTheme="majorBidi" w:cstheme="majorBidi"/>
          <w:sz w:val="20"/>
          <w:szCs w:val="20"/>
        </w:rPr>
        <w:t>8</w:t>
      </w:r>
      <w:r w:rsidRPr="0055543B">
        <w:rPr>
          <w:rFonts w:asciiTheme="majorBidi" w:hAnsiTheme="majorBidi" w:cstheme="majorBidi"/>
          <w:sz w:val="20"/>
          <w:szCs w:val="20"/>
        </w:rPr>
        <w:t xml:space="preserve"> : diagramme d’état de la silice d’après </w:t>
      </w:r>
      <w:proofErr w:type="spellStart"/>
      <w:r w:rsidRPr="0055543B">
        <w:rPr>
          <w:rFonts w:asciiTheme="majorBidi" w:hAnsiTheme="majorBidi" w:cstheme="majorBidi"/>
          <w:sz w:val="20"/>
          <w:szCs w:val="20"/>
        </w:rPr>
        <w:t>Fenner</w:t>
      </w:r>
      <w:proofErr w:type="spellEnd"/>
    </w:p>
    <w:p w:rsidR="0055543B" w:rsidRDefault="0055543B" w:rsidP="0055543B">
      <w:pPr>
        <w:jc w:val="center"/>
        <w:rPr>
          <w:rFonts w:asciiTheme="majorBidi" w:hAnsiTheme="majorBidi" w:cstheme="majorBidi"/>
          <w:sz w:val="24"/>
          <w:szCs w:val="24"/>
        </w:rPr>
      </w:pPr>
    </w:p>
    <w:p w:rsidR="0055543B" w:rsidRDefault="0055543B" w:rsidP="0055543B">
      <w:pPr>
        <w:jc w:val="center"/>
        <w:rPr>
          <w:rFonts w:asciiTheme="majorBidi" w:hAnsiTheme="majorBidi" w:cstheme="majorBidi"/>
          <w:sz w:val="24"/>
          <w:szCs w:val="24"/>
        </w:rPr>
      </w:pPr>
    </w:p>
    <w:p w:rsidR="002C429D" w:rsidRPr="008C0D04" w:rsidRDefault="002C429D" w:rsidP="00EA7E5C">
      <w:pPr>
        <w:tabs>
          <w:tab w:val="left" w:pos="1256"/>
        </w:tabs>
        <w:rPr>
          <w:rFonts w:asciiTheme="majorBidi" w:hAnsiTheme="majorBidi" w:cstheme="majorBidi"/>
          <w:sz w:val="24"/>
          <w:szCs w:val="24"/>
        </w:rPr>
      </w:pPr>
    </w:p>
    <w:sectPr w:rsidR="002C429D" w:rsidRPr="008C0D0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6CD" w:rsidRDefault="000D56CD" w:rsidP="00A368CB">
      <w:pPr>
        <w:spacing w:after="0" w:line="240" w:lineRule="auto"/>
      </w:pPr>
      <w:r>
        <w:separator/>
      </w:r>
    </w:p>
  </w:endnote>
  <w:endnote w:type="continuationSeparator" w:id="0">
    <w:p w:rsidR="000D56CD" w:rsidRDefault="000D56CD" w:rsidP="00A36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88581"/>
      <w:docPartObj>
        <w:docPartGallery w:val="Page Numbers (Bottom of Page)"/>
        <w:docPartUnique/>
      </w:docPartObj>
    </w:sdtPr>
    <w:sdtEndPr/>
    <w:sdtContent>
      <w:p w:rsidR="00A368CB" w:rsidRDefault="00A368CB">
        <w:pPr>
          <w:pStyle w:val="Pieddepage"/>
          <w:jc w:val="center"/>
        </w:pPr>
        <w:r>
          <w:fldChar w:fldCharType="begin"/>
        </w:r>
        <w:r>
          <w:instrText>PAGE   \* MERGEFORMAT</w:instrText>
        </w:r>
        <w:r>
          <w:fldChar w:fldCharType="separate"/>
        </w:r>
        <w:r w:rsidR="00EB0B5C">
          <w:rPr>
            <w:noProof/>
          </w:rPr>
          <w:t>8</w:t>
        </w:r>
        <w:r>
          <w:fldChar w:fldCharType="end"/>
        </w:r>
      </w:p>
    </w:sdtContent>
  </w:sdt>
  <w:p w:rsidR="00A368CB" w:rsidRDefault="00A368C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6CD" w:rsidRDefault="000D56CD" w:rsidP="00A368CB">
      <w:pPr>
        <w:spacing w:after="0" w:line="240" w:lineRule="auto"/>
      </w:pPr>
      <w:r>
        <w:separator/>
      </w:r>
    </w:p>
  </w:footnote>
  <w:footnote w:type="continuationSeparator" w:id="0">
    <w:p w:rsidR="000D56CD" w:rsidRDefault="000D56CD" w:rsidP="00A368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B7"/>
    <w:rsid w:val="0001084A"/>
    <w:rsid w:val="000B305C"/>
    <w:rsid w:val="000D56CD"/>
    <w:rsid w:val="000D6D63"/>
    <w:rsid w:val="000F68F7"/>
    <w:rsid w:val="00116042"/>
    <w:rsid w:val="00124C5D"/>
    <w:rsid w:val="001447A4"/>
    <w:rsid w:val="00163735"/>
    <w:rsid w:val="00175E7D"/>
    <w:rsid w:val="0019799C"/>
    <w:rsid w:val="001B081B"/>
    <w:rsid w:val="0022740B"/>
    <w:rsid w:val="002411D8"/>
    <w:rsid w:val="0027504F"/>
    <w:rsid w:val="002C429D"/>
    <w:rsid w:val="00303FA0"/>
    <w:rsid w:val="00306A3B"/>
    <w:rsid w:val="003D123C"/>
    <w:rsid w:val="0040037E"/>
    <w:rsid w:val="004550AA"/>
    <w:rsid w:val="00494C95"/>
    <w:rsid w:val="00496170"/>
    <w:rsid w:val="00496F34"/>
    <w:rsid w:val="004B490E"/>
    <w:rsid w:val="004C3992"/>
    <w:rsid w:val="004E2BA2"/>
    <w:rsid w:val="004E60A9"/>
    <w:rsid w:val="0055543B"/>
    <w:rsid w:val="00575D0F"/>
    <w:rsid w:val="005C6905"/>
    <w:rsid w:val="005D2185"/>
    <w:rsid w:val="005F0428"/>
    <w:rsid w:val="005F1ED2"/>
    <w:rsid w:val="00650A3F"/>
    <w:rsid w:val="006F3E1B"/>
    <w:rsid w:val="00723D06"/>
    <w:rsid w:val="007F3F83"/>
    <w:rsid w:val="00800815"/>
    <w:rsid w:val="0082461C"/>
    <w:rsid w:val="00842526"/>
    <w:rsid w:val="008C0D04"/>
    <w:rsid w:val="009143FB"/>
    <w:rsid w:val="00941A71"/>
    <w:rsid w:val="009569EE"/>
    <w:rsid w:val="009A64E6"/>
    <w:rsid w:val="009E3F2D"/>
    <w:rsid w:val="009F078F"/>
    <w:rsid w:val="00A11A66"/>
    <w:rsid w:val="00A368CB"/>
    <w:rsid w:val="00A4759B"/>
    <w:rsid w:val="00A76A9F"/>
    <w:rsid w:val="00AD235D"/>
    <w:rsid w:val="00AF5AC0"/>
    <w:rsid w:val="00B575F3"/>
    <w:rsid w:val="00B602B7"/>
    <w:rsid w:val="00B83535"/>
    <w:rsid w:val="00BC0649"/>
    <w:rsid w:val="00BD2595"/>
    <w:rsid w:val="00BD5B6D"/>
    <w:rsid w:val="00BF0E10"/>
    <w:rsid w:val="00BF3609"/>
    <w:rsid w:val="00C05CE1"/>
    <w:rsid w:val="00C47A21"/>
    <w:rsid w:val="00C633A3"/>
    <w:rsid w:val="00CF1ECB"/>
    <w:rsid w:val="00D04349"/>
    <w:rsid w:val="00DD1871"/>
    <w:rsid w:val="00DF328F"/>
    <w:rsid w:val="00E64FE6"/>
    <w:rsid w:val="00E65FC8"/>
    <w:rsid w:val="00EA289C"/>
    <w:rsid w:val="00EA7E5C"/>
    <w:rsid w:val="00EB0B5C"/>
    <w:rsid w:val="00EC541C"/>
    <w:rsid w:val="00F32BAD"/>
    <w:rsid w:val="00F55B2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C433"/>
  <w15:chartTrackingRefBased/>
  <w15:docId w15:val="{F197AFA2-4074-46FB-8210-8ABED933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64FE6"/>
    <w:pPr>
      <w:ind w:left="720"/>
      <w:contextualSpacing/>
    </w:pPr>
  </w:style>
  <w:style w:type="paragraph" w:styleId="En-tte">
    <w:name w:val="header"/>
    <w:basedOn w:val="Normal"/>
    <w:link w:val="En-tteCar"/>
    <w:uiPriority w:val="99"/>
    <w:unhideWhenUsed/>
    <w:rsid w:val="00A368CB"/>
    <w:pPr>
      <w:tabs>
        <w:tab w:val="center" w:pos="4536"/>
        <w:tab w:val="right" w:pos="9072"/>
      </w:tabs>
      <w:spacing w:after="0" w:line="240" w:lineRule="auto"/>
    </w:pPr>
  </w:style>
  <w:style w:type="character" w:customStyle="1" w:styleId="En-tteCar">
    <w:name w:val="En-tête Car"/>
    <w:basedOn w:val="Policepardfaut"/>
    <w:link w:val="En-tte"/>
    <w:uiPriority w:val="99"/>
    <w:rsid w:val="00A368CB"/>
  </w:style>
  <w:style w:type="paragraph" w:styleId="Pieddepage">
    <w:name w:val="footer"/>
    <w:basedOn w:val="Normal"/>
    <w:link w:val="PieddepageCar"/>
    <w:uiPriority w:val="99"/>
    <w:unhideWhenUsed/>
    <w:rsid w:val="00A368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6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1050</TotalTime>
  <Pages>8</Pages>
  <Words>1425</Words>
  <Characters>7841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31</cp:revision>
  <dcterms:created xsi:type="dcterms:W3CDTF">2025-01-30T20:28:00Z</dcterms:created>
  <dcterms:modified xsi:type="dcterms:W3CDTF">2025-02-17T22:17:00Z</dcterms:modified>
</cp:coreProperties>
</file>