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65444" w14:textId="77777777" w:rsidR="00774441" w:rsidRDefault="007205A0" w:rsidP="00D71131">
      <w:pPr>
        <w:pStyle w:val="Heading1"/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 xml:space="preserve">       </w:t>
      </w:r>
      <w:r w:rsidR="00E87173">
        <w:rPr>
          <w:rFonts w:ascii="Traditional Arabic" w:hAnsi="Traditional Arabic" w:cs="Traditional Arabic" w:hint="cs"/>
          <w:sz w:val="36"/>
          <w:szCs w:val="36"/>
          <w:rtl/>
        </w:rPr>
        <w:t xml:space="preserve">  </w:t>
      </w:r>
      <w:r w:rsidR="00D94613">
        <w:rPr>
          <w:rFonts w:ascii="Traditional Arabic" w:hAnsi="Traditional Arabic" w:cs="Traditional Arabic" w:hint="cs"/>
          <w:sz w:val="36"/>
          <w:szCs w:val="36"/>
          <w:rtl/>
        </w:rPr>
        <w:t xml:space="preserve">  </w:t>
      </w:r>
    </w:p>
    <w:p w14:paraId="5170A311" w14:textId="215F4EFF" w:rsidR="00F8514F" w:rsidRPr="00A874C7" w:rsidRDefault="00000000" w:rsidP="00774441">
      <w:pPr>
        <w:pStyle w:val="Heading1"/>
        <w:bidi/>
        <w:rPr>
          <w:rFonts w:ascii="Traditional Arabic" w:hAnsi="Traditional Arabic" w:cs="Traditional Arabic"/>
          <w:sz w:val="36"/>
          <w:szCs w:val="36"/>
        </w:rPr>
      </w:pP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تطبيقات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حول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المحاضرة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الثالثة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>: البحوث الكمية والكيفية</w:t>
      </w:r>
    </w:p>
    <w:p w14:paraId="692C9CF0" w14:textId="1852EB99" w:rsidR="00F8514F" w:rsidRPr="00A874C7" w:rsidRDefault="00D71131" w:rsidP="00D71131">
      <w:pPr>
        <w:pStyle w:val="Heading2"/>
        <w:bidi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A874C7">
        <w:rPr>
          <w:rFonts w:ascii="Traditional Arabic" w:hAnsi="Traditional Arabic" w:cs="Traditional Arabic"/>
          <w:sz w:val="36"/>
          <w:szCs w:val="36"/>
          <w:rtl/>
          <w:lang w:bidi="ar-DZ"/>
        </w:rPr>
        <w:t>التطبيق الأول:</w:t>
      </w:r>
    </w:p>
    <w:p w14:paraId="6F8D9440" w14:textId="77C1AE11" w:rsidR="00F8514F" w:rsidRPr="00A874C7" w:rsidRDefault="00000000" w:rsidP="00D71131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صنّف العبارات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التالية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إلى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"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بحوث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كمية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"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أو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"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بحوث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كيفية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"،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مع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تبرير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بسيط</w:t>
      </w:r>
      <w:proofErr w:type="spellEnd"/>
    </w:p>
    <w:p w14:paraId="257D5F20" w14:textId="5C3FCC91" w:rsidR="00F8514F" w:rsidRPr="005837BF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color w:val="EE0000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</w:rPr>
        <w:t xml:space="preserve">. </w:t>
      </w:r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دراسة اتجاهات الجمهور نحو تغطية قناة الجزيرة للحرب في غزة.</w:t>
      </w:r>
    </w:p>
    <w:p w14:paraId="55B71C79" w14:textId="1697C366" w:rsidR="00F8514F" w:rsidRPr="005837BF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color w:val="EE0000"/>
          <w:sz w:val="36"/>
          <w:szCs w:val="36"/>
        </w:rPr>
      </w:pPr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. تحليل الخطاب الإخباري في الصحافة الجزائرية خلال الانتخابات.</w:t>
      </w:r>
    </w:p>
    <w:p w14:paraId="6CCC4398" w14:textId="572FE909" w:rsidR="00F8514F" w:rsidRPr="005837BF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color w:val="EE0000"/>
          <w:sz w:val="36"/>
          <w:szCs w:val="36"/>
        </w:rPr>
      </w:pPr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. قياس درجة رضا الطلبة عن الخدمات الجامعية باستبيان إلكتروني.</w:t>
      </w:r>
    </w:p>
    <w:p w14:paraId="7349FECC" w14:textId="640BD4F6" w:rsidR="00F8514F" w:rsidRPr="005837BF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color w:val="EE0000"/>
          <w:sz w:val="36"/>
          <w:szCs w:val="36"/>
        </w:rPr>
      </w:pPr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. دراسة معمقة لسلوك مستعملي تطبيق "تيك توك" في الجزائر.</w:t>
      </w:r>
    </w:p>
    <w:p w14:paraId="78C0DD8E" w14:textId="34F5C147" w:rsidR="00F8514F" w:rsidRPr="005837BF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color w:val="EE0000"/>
          <w:sz w:val="36"/>
          <w:szCs w:val="36"/>
        </w:rPr>
      </w:pPr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.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مقارنة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نسبة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متابعة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البرامج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الثقافية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بين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الذكور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 xml:space="preserve"> </w:t>
      </w:r>
      <w:proofErr w:type="spellStart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والإناث</w:t>
      </w:r>
      <w:proofErr w:type="spellEnd"/>
      <w:r w:rsidRPr="005837BF">
        <w:rPr>
          <w:rFonts w:ascii="Traditional Arabic" w:hAnsi="Traditional Arabic" w:cs="Traditional Arabic"/>
          <w:b/>
          <w:bCs/>
          <w:color w:val="EE0000"/>
          <w:sz w:val="36"/>
          <w:szCs w:val="36"/>
        </w:rPr>
        <w:t>.</w:t>
      </w:r>
    </w:p>
    <w:p w14:paraId="1A007DC2" w14:textId="0ABF479F" w:rsidR="00F8514F" w:rsidRPr="00A874C7" w:rsidRDefault="00D71131" w:rsidP="00D71131">
      <w:pPr>
        <w:pStyle w:val="Heading2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  <w:rtl/>
        </w:rPr>
        <w:t>التطبيق الثاني:</w:t>
      </w:r>
    </w:p>
    <w:p w14:paraId="1FE547FB" w14:textId="270669BF" w:rsidR="00F8514F" w:rsidRPr="00A874C7" w:rsidRDefault="00000000" w:rsidP="00D71131">
      <w:pPr>
        <w:bidi/>
        <w:rPr>
          <w:rFonts w:ascii="Traditional Arabic" w:hAnsi="Traditional Arabic" w:cs="Traditional Arabic"/>
          <w:sz w:val="36"/>
          <w:szCs w:val="36"/>
        </w:rPr>
      </w:pP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انطلاقًا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من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الموضوع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الآتي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br/>
      </w:r>
      <w:r w:rsidRPr="00A874C7">
        <w:rPr>
          <w:rFonts w:ascii="Traditional Arabic" w:hAnsi="Traditional Arabic" w:cs="Traditional Arabic"/>
          <w:sz w:val="36"/>
          <w:szCs w:val="36"/>
        </w:rPr>
        <w:t>«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استخدام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الطلبة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لشبكات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التواصل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الاجتماعي وعلاقته بالتحصيل الأكاديمي»</w:t>
      </w:r>
      <w:r w:rsidRPr="00A874C7">
        <w:rPr>
          <w:rFonts w:ascii="Traditional Arabic" w:hAnsi="Traditional Arabic" w:cs="Traditional Arabic"/>
          <w:sz w:val="36"/>
          <w:szCs w:val="36"/>
        </w:rPr>
        <w:br/>
        <w:t>استخرج 8 متغيرات كمية و8 متغيرات كيفية يمكن أن يعتمدها الباحث في دراسته.</w:t>
      </w:r>
    </w:p>
    <w:p w14:paraId="31C822CF" w14:textId="77777777" w:rsidR="0046521F" w:rsidRDefault="0046521F">
      <w:pPr>
        <w:rPr>
          <w:rFonts w:ascii="Traditional Arabic" w:eastAsiaTheme="majorEastAsia" w:hAnsi="Traditional Arabic" w:cs="Traditional Arabic"/>
          <w:b/>
          <w:bCs/>
          <w:color w:val="4F81BD" w:themeColor="accent1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br w:type="page"/>
      </w:r>
    </w:p>
    <w:p w14:paraId="3A072D1E" w14:textId="24AD9209" w:rsidR="00F8514F" w:rsidRPr="00A874C7" w:rsidRDefault="00D71131" w:rsidP="00D71131">
      <w:pPr>
        <w:pStyle w:val="Heading2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  <w:rtl/>
        </w:rPr>
        <w:lastRenderedPageBreak/>
        <w:t>التطبيق الثالث:</w:t>
      </w:r>
    </w:p>
    <w:p w14:paraId="405AB5EF" w14:textId="5E29C1B0" w:rsidR="00F8514F" w:rsidRPr="00A874C7" w:rsidRDefault="00000000" w:rsidP="00D71131">
      <w:pPr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أمامك مجموعة من الدراسات.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حدّد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المنهج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المناسب</w:t>
      </w:r>
      <w:proofErr w:type="spellEnd"/>
      <w:r w:rsidR="00D71131" w:rsidRPr="00A874C7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: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مسحي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،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تجريبي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،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دراسة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حالة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،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تحليل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محتوى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،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إثنوغرافي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،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سميولوجي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،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تاريخي</w:t>
      </w:r>
      <w:proofErr w:type="spellEnd"/>
    </w:p>
    <w:p w14:paraId="73026A16" w14:textId="02F852CF" w:rsidR="00F8514F" w:rsidRPr="00A874C7" w:rsidRDefault="00000000" w:rsidP="00D71131">
      <w:pPr>
        <w:pStyle w:val="ListBullet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</w:rPr>
        <w:t>. دراسة أثر الإعلانات التلفزيونية على سلوك المستهلك.</w:t>
      </w:r>
    </w:p>
    <w:p w14:paraId="3EACCD25" w14:textId="0B8D88D3" w:rsidR="00F8514F" w:rsidRPr="00A874C7" w:rsidRDefault="00000000" w:rsidP="00D71131">
      <w:pPr>
        <w:pStyle w:val="ListBullet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</w:rPr>
        <w:t>. تحليل الصور في الحملات الانتخابية عبر وسائل التواصل.</w:t>
      </w:r>
    </w:p>
    <w:p w14:paraId="0646E7BA" w14:textId="4FC6ADEB" w:rsidR="00F8514F" w:rsidRPr="00A874C7" w:rsidRDefault="00000000" w:rsidP="00D71131">
      <w:pPr>
        <w:pStyle w:val="ListBullet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</w:rPr>
        <w:t>. ملاحظة الممارسات الاتصالية داخل قاعة الأخبار لمدة شهر.</w:t>
      </w:r>
    </w:p>
    <w:p w14:paraId="69347188" w14:textId="140AE1BD" w:rsidR="00F8514F" w:rsidRPr="00A874C7" w:rsidRDefault="00000000" w:rsidP="00D71131">
      <w:pPr>
        <w:pStyle w:val="ListBullet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</w:rPr>
        <w:t>. مقارنة اتجاهات المشاهدين قبل وبعد حملة توعية بيئية.</w:t>
      </w:r>
    </w:p>
    <w:p w14:paraId="1BF459A2" w14:textId="0082BDE5" w:rsidR="00F8514F" w:rsidRPr="00A874C7" w:rsidRDefault="00000000" w:rsidP="00D71131">
      <w:pPr>
        <w:pStyle w:val="ListBullet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</w:rPr>
        <w:t>. تتبع تطور الصحافة الرقمية في الجزائر من 2005 إلى 2025.</w:t>
      </w:r>
    </w:p>
    <w:p w14:paraId="081F4C8F" w14:textId="40526814" w:rsidR="00F8514F" w:rsidRPr="00A874C7" w:rsidRDefault="00000000" w:rsidP="00D71131">
      <w:pPr>
        <w:pStyle w:val="Heading2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Segoe UI Emoji" w:hAnsi="Segoe UI Emoji" w:cs="Segoe UI Emoji"/>
          <w:sz w:val="36"/>
          <w:szCs w:val="36"/>
        </w:rPr>
        <w:t>📚</w:t>
      </w:r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r w:rsidR="00D71131" w:rsidRPr="00A874C7">
        <w:rPr>
          <w:rFonts w:ascii="Traditional Arabic" w:hAnsi="Traditional Arabic" w:cs="Traditional Arabic"/>
          <w:sz w:val="36"/>
          <w:szCs w:val="36"/>
          <w:rtl/>
        </w:rPr>
        <w:t>التطبيق الرابع:</w:t>
      </w:r>
    </w:p>
    <w:p w14:paraId="33C8BFF9" w14:textId="5D7D5CCE" w:rsidR="00F8514F" w:rsidRPr="00A874C7" w:rsidRDefault="00000000" w:rsidP="00D71131">
      <w:pPr>
        <w:bidi/>
        <w:rPr>
          <w:rFonts w:ascii="Traditional Arabic" w:hAnsi="Traditional Arabic" w:cs="Traditional Arabic"/>
          <w:b/>
          <w:bCs/>
          <w:sz w:val="36"/>
          <w:szCs w:val="36"/>
        </w:rPr>
      </w:pP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اقرأ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الحالات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الآتية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وحدد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الخطأ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المنهجي</w:t>
      </w:r>
      <w:proofErr w:type="spellEnd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b/>
          <w:bCs/>
          <w:sz w:val="36"/>
          <w:szCs w:val="36"/>
        </w:rPr>
        <w:t>فيها</w:t>
      </w:r>
      <w:proofErr w:type="spellEnd"/>
    </w:p>
    <w:p w14:paraId="37798BE0" w14:textId="2D5E22E1" w:rsidR="00F8514F" w:rsidRPr="0056452A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</w:rPr>
        <w:t>. ا</w:t>
      </w:r>
      <w:r w:rsidRPr="0056452A">
        <w:rPr>
          <w:rFonts w:ascii="Traditional Arabic" w:hAnsi="Traditional Arabic" w:cs="Traditional Arabic"/>
          <w:b/>
          <w:bCs/>
          <w:sz w:val="36"/>
          <w:szCs w:val="36"/>
        </w:rPr>
        <w:t>ستخدام أسئلة غامضة في الاستبيان دون اختبار صدقها.</w:t>
      </w:r>
    </w:p>
    <w:p w14:paraId="4CF7D0BD" w14:textId="0F6CD5A0" w:rsidR="00F8514F" w:rsidRPr="0056452A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56452A">
        <w:rPr>
          <w:rFonts w:ascii="Traditional Arabic" w:hAnsi="Traditional Arabic" w:cs="Traditional Arabic"/>
          <w:b/>
          <w:bCs/>
          <w:sz w:val="36"/>
          <w:szCs w:val="36"/>
        </w:rPr>
        <w:t>. اختيار عينة صغيرة جداً في بحث كمي.</w:t>
      </w:r>
    </w:p>
    <w:p w14:paraId="5A0FBD9F" w14:textId="5D4C2454" w:rsidR="00F8514F" w:rsidRPr="0056452A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56452A">
        <w:rPr>
          <w:rFonts w:ascii="Traditional Arabic" w:hAnsi="Traditional Arabic" w:cs="Traditional Arabic"/>
          <w:b/>
          <w:bCs/>
          <w:sz w:val="36"/>
          <w:szCs w:val="36"/>
        </w:rPr>
        <w:t>. تفسير بيانات المقابلات بناءً على آراء الباحث الشخصية.</w:t>
      </w:r>
    </w:p>
    <w:p w14:paraId="28EA6A3C" w14:textId="4D1A961D" w:rsidR="00F8514F" w:rsidRPr="0056452A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56452A">
        <w:rPr>
          <w:rFonts w:ascii="Traditional Arabic" w:hAnsi="Traditional Arabic" w:cs="Traditional Arabic"/>
          <w:b/>
          <w:bCs/>
          <w:sz w:val="36"/>
          <w:szCs w:val="36"/>
        </w:rPr>
        <w:t>. اعتماد دراسة حالة واحدة وتعميم النتائج على كل المجتمع.</w:t>
      </w:r>
    </w:p>
    <w:p w14:paraId="43FA41BC" w14:textId="0FFDAA15" w:rsidR="00F8514F" w:rsidRPr="0056452A" w:rsidRDefault="00000000" w:rsidP="00D71131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56452A">
        <w:rPr>
          <w:rFonts w:ascii="Traditional Arabic" w:hAnsi="Traditional Arabic" w:cs="Traditional Arabic"/>
          <w:b/>
          <w:bCs/>
          <w:sz w:val="36"/>
          <w:szCs w:val="36"/>
        </w:rPr>
        <w:t>. إهمال ضبط المفاهيم الأساسية للدراسة.</w:t>
      </w:r>
    </w:p>
    <w:p w14:paraId="36690B76" w14:textId="77777777" w:rsidR="00E20856" w:rsidRDefault="00E20856">
      <w:pPr>
        <w:rPr>
          <w:rFonts w:ascii="Traditional Arabic" w:eastAsiaTheme="majorEastAsia" w:hAnsi="Traditional Arabic" w:cs="Traditional Arabic"/>
          <w:b/>
          <w:bCs/>
          <w:color w:val="4F81BD" w:themeColor="accent1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br w:type="page"/>
      </w:r>
    </w:p>
    <w:p w14:paraId="72B89D24" w14:textId="4F7E1576" w:rsidR="00F8514F" w:rsidRPr="00A874C7" w:rsidRDefault="003439AA" w:rsidP="00D71131">
      <w:pPr>
        <w:pStyle w:val="Heading2"/>
        <w:bidi/>
        <w:rPr>
          <w:rFonts w:ascii="Traditional Arabic" w:hAnsi="Traditional Arabic" w:cs="Traditional Arabic"/>
          <w:sz w:val="36"/>
          <w:szCs w:val="36"/>
        </w:rPr>
      </w:pPr>
      <w:r>
        <w:rPr>
          <w:rFonts w:ascii="Traditional Arabic" w:hAnsi="Traditional Arabic" w:cs="Traditional Arabic"/>
          <w:sz w:val="36"/>
          <w:szCs w:val="36"/>
        </w:rPr>
        <w:lastRenderedPageBreak/>
        <w:t xml:space="preserve">  </w:t>
      </w:r>
      <w:r w:rsidR="00DE7095" w:rsidRPr="00A874C7">
        <w:rPr>
          <w:rFonts w:ascii="Traditional Arabic" w:hAnsi="Traditional Arabic" w:cs="Traditional Arabic"/>
          <w:sz w:val="36"/>
          <w:szCs w:val="36"/>
          <w:rtl/>
        </w:rPr>
        <w:t>التطبيق الخامس:</w:t>
      </w:r>
    </w:p>
    <w:p w14:paraId="2F7151BC" w14:textId="428B581B" w:rsidR="00F8514F" w:rsidRPr="00A874C7" w:rsidRDefault="00000000" w:rsidP="00D71131">
      <w:pPr>
        <w:bidi/>
        <w:rPr>
          <w:rFonts w:ascii="Traditional Arabic" w:hAnsi="Traditional Arabic" w:cs="Traditional Arabic"/>
          <w:sz w:val="36"/>
          <w:szCs w:val="36"/>
        </w:rPr>
      </w:pP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املأ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الجدول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التالي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بالمقارنة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بين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البحوث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الكمية</w:t>
      </w:r>
      <w:proofErr w:type="spellEnd"/>
      <w:r w:rsidRPr="00A874C7">
        <w:rPr>
          <w:rFonts w:ascii="Traditional Arabic" w:hAnsi="Traditional Arabic" w:cs="Traditional Arabic"/>
          <w:sz w:val="36"/>
          <w:szCs w:val="36"/>
        </w:rPr>
        <w:t xml:space="preserve"> </w:t>
      </w:r>
      <w:proofErr w:type="spellStart"/>
      <w:r w:rsidRPr="00A874C7">
        <w:rPr>
          <w:rFonts w:ascii="Traditional Arabic" w:hAnsi="Traditional Arabic" w:cs="Traditional Arabic"/>
          <w:sz w:val="36"/>
          <w:szCs w:val="36"/>
        </w:rPr>
        <w:t>والكيفية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8514F" w:rsidRPr="00A874C7" w14:paraId="5586684C" w14:textId="77777777">
        <w:tc>
          <w:tcPr>
            <w:tcW w:w="2880" w:type="dxa"/>
          </w:tcPr>
          <w:p w14:paraId="29596341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العنصر</w:t>
            </w:r>
          </w:p>
        </w:tc>
        <w:tc>
          <w:tcPr>
            <w:tcW w:w="2880" w:type="dxa"/>
          </w:tcPr>
          <w:p w14:paraId="654172CD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البحوث الكمية</w:t>
            </w:r>
          </w:p>
        </w:tc>
        <w:tc>
          <w:tcPr>
            <w:tcW w:w="2880" w:type="dxa"/>
          </w:tcPr>
          <w:p w14:paraId="1ADE1989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البحوث الكيفية</w:t>
            </w:r>
          </w:p>
        </w:tc>
      </w:tr>
      <w:tr w:rsidR="00F8514F" w:rsidRPr="00A874C7" w14:paraId="5C533894" w14:textId="77777777">
        <w:tc>
          <w:tcPr>
            <w:tcW w:w="2880" w:type="dxa"/>
          </w:tcPr>
          <w:p w14:paraId="205C090C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المنطلق العلمي</w:t>
            </w:r>
          </w:p>
        </w:tc>
        <w:tc>
          <w:tcPr>
            <w:tcW w:w="2880" w:type="dxa"/>
          </w:tcPr>
          <w:p w14:paraId="05D3D83F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880" w:type="dxa"/>
          </w:tcPr>
          <w:p w14:paraId="2B1B95EC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</w:tr>
      <w:tr w:rsidR="00F8514F" w:rsidRPr="00A874C7" w14:paraId="1EA148E4" w14:textId="77777777">
        <w:tc>
          <w:tcPr>
            <w:tcW w:w="2880" w:type="dxa"/>
          </w:tcPr>
          <w:p w14:paraId="7FAE684B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حجم العينة</w:t>
            </w:r>
          </w:p>
        </w:tc>
        <w:tc>
          <w:tcPr>
            <w:tcW w:w="2880" w:type="dxa"/>
          </w:tcPr>
          <w:p w14:paraId="60E3FFFA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880" w:type="dxa"/>
          </w:tcPr>
          <w:p w14:paraId="25E0080B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</w:tr>
      <w:tr w:rsidR="00F8514F" w:rsidRPr="00A874C7" w14:paraId="5725BB03" w14:textId="77777777">
        <w:tc>
          <w:tcPr>
            <w:tcW w:w="2880" w:type="dxa"/>
          </w:tcPr>
          <w:p w14:paraId="2C7623D4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أدوات جمع البيانات</w:t>
            </w:r>
          </w:p>
        </w:tc>
        <w:tc>
          <w:tcPr>
            <w:tcW w:w="2880" w:type="dxa"/>
          </w:tcPr>
          <w:p w14:paraId="4B493D0E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880" w:type="dxa"/>
          </w:tcPr>
          <w:p w14:paraId="53B80F09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</w:tr>
      <w:tr w:rsidR="00F8514F" w:rsidRPr="00A874C7" w14:paraId="16B0E783" w14:textId="77777777">
        <w:tc>
          <w:tcPr>
            <w:tcW w:w="2880" w:type="dxa"/>
          </w:tcPr>
          <w:p w14:paraId="5D844DC3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نوع التحليل</w:t>
            </w:r>
          </w:p>
        </w:tc>
        <w:tc>
          <w:tcPr>
            <w:tcW w:w="2880" w:type="dxa"/>
          </w:tcPr>
          <w:p w14:paraId="37A80C5B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880" w:type="dxa"/>
          </w:tcPr>
          <w:p w14:paraId="44EEC2B8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</w:tr>
      <w:tr w:rsidR="00F8514F" w:rsidRPr="00A874C7" w14:paraId="31DA4DA1" w14:textId="77777777">
        <w:tc>
          <w:tcPr>
            <w:tcW w:w="2880" w:type="dxa"/>
          </w:tcPr>
          <w:p w14:paraId="1BAE37D3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إمكانية التعميم</w:t>
            </w:r>
          </w:p>
        </w:tc>
        <w:tc>
          <w:tcPr>
            <w:tcW w:w="2880" w:type="dxa"/>
          </w:tcPr>
          <w:p w14:paraId="05A06C14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880" w:type="dxa"/>
          </w:tcPr>
          <w:p w14:paraId="765EE73F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</w:tr>
      <w:tr w:rsidR="00F8514F" w:rsidRPr="00A874C7" w14:paraId="6C5D00AA" w14:textId="77777777">
        <w:tc>
          <w:tcPr>
            <w:tcW w:w="2880" w:type="dxa"/>
          </w:tcPr>
          <w:p w14:paraId="1EE0E924" w14:textId="77777777" w:rsidR="00F8514F" w:rsidRPr="00A874C7" w:rsidRDefault="00000000" w:rsidP="00DE7095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 w:rsidRPr="00A874C7"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  <w:t>نوع المنهج</w:t>
            </w:r>
          </w:p>
        </w:tc>
        <w:tc>
          <w:tcPr>
            <w:tcW w:w="2880" w:type="dxa"/>
          </w:tcPr>
          <w:p w14:paraId="355CC0C7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880" w:type="dxa"/>
          </w:tcPr>
          <w:p w14:paraId="425C5CB2" w14:textId="77777777" w:rsidR="00F8514F" w:rsidRPr="00A874C7" w:rsidRDefault="00F8514F" w:rsidP="00D71131">
            <w:pPr>
              <w:bidi/>
              <w:rPr>
                <w:rFonts w:ascii="Traditional Arabic" w:hAnsi="Traditional Arabic" w:cs="Traditional Arabic"/>
                <w:sz w:val="36"/>
                <w:szCs w:val="36"/>
              </w:rPr>
            </w:pPr>
          </w:p>
        </w:tc>
      </w:tr>
    </w:tbl>
    <w:p w14:paraId="73EA1B59" w14:textId="3AB8B35B" w:rsidR="00F8514F" w:rsidRPr="00A874C7" w:rsidRDefault="00DE7095" w:rsidP="00D71131">
      <w:pPr>
        <w:pStyle w:val="Heading2"/>
        <w:bidi/>
        <w:rPr>
          <w:rFonts w:ascii="Traditional Arabic" w:hAnsi="Traditional Arabic" w:cs="Traditional Arabic"/>
          <w:sz w:val="36"/>
          <w:szCs w:val="36"/>
        </w:rPr>
      </w:pPr>
      <w:r w:rsidRPr="00A874C7">
        <w:rPr>
          <w:rFonts w:ascii="Traditional Arabic" w:hAnsi="Traditional Arabic" w:cs="Traditional Arabic"/>
          <w:sz w:val="36"/>
          <w:szCs w:val="36"/>
          <w:rtl/>
        </w:rPr>
        <w:t>التطبيق السادس:</w:t>
      </w:r>
    </w:p>
    <w:p w14:paraId="066D84F3" w14:textId="16C4CB4C" w:rsidR="00F8514F" w:rsidRPr="00A874C7" w:rsidRDefault="00DE7095" w:rsidP="00D71131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A874C7">
        <w:rPr>
          <w:rFonts w:ascii="Traditional Arabic" w:hAnsi="Traditional Arabic" w:cs="Traditional Arabic"/>
          <w:b/>
          <w:bCs/>
          <w:sz w:val="36"/>
          <w:szCs w:val="36"/>
          <w:rtl/>
        </w:rPr>
        <w:t>صغ خمسة مواضيع تحتوى على مشكلات علمية تصنف ضمن البحوث الكمية.</w:t>
      </w:r>
    </w:p>
    <w:p w14:paraId="5A513F55" w14:textId="5AF7DFE0" w:rsidR="0018136F" w:rsidRPr="00A874C7" w:rsidRDefault="0018136F" w:rsidP="0018136F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A874C7">
        <w:rPr>
          <w:rFonts w:ascii="Traditional Arabic" w:hAnsi="Traditional Arabic" w:cs="Traditional Arabic"/>
          <w:b/>
          <w:bCs/>
          <w:sz w:val="36"/>
          <w:szCs w:val="36"/>
          <w:rtl/>
        </w:rPr>
        <w:t>حدد نوع المنهج المناسب لكل موضوع.</w:t>
      </w:r>
    </w:p>
    <w:p w14:paraId="2DC9F1FF" w14:textId="7AB592E9" w:rsidR="0018136F" w:rsidRPr="00A874C7" w:rsidRDefault="0018136F" w:rsidP="0018136F">
      <w:pPr>
        <w:pStyle w:val="ListBullet"/>
        <w:bidi/>
        <w:rPr>
          <w:rFonts w:ascii="Traditional Arabic" w:hAnsi="Traditional Arabic" w:cs="Traditional Arabic"/>
          <w:b/>
          <w:bCs/>
          <w:sz w:val="36"/>
          <w:szCs w:val="36"/>
        </w:rPr>
      </w:pPr>
      <w:r w:rsidRPr="00A874C7">
        <w:rPr>
          <w:rFonts w:ascii="Traditional Arabic" w:hAnsi="Traditional Arabic" w:cs="Traditional Arabic"/>
          <w:b/>
          <w:bCs/>
          <w:sz w:val="36"/>
          <w:szCs w:val="36"/>
          <w:rtl/>
        </w:rPr>
        <w:t>حدد نوع الأداة المناسبة لجمع البيانات.</w:t>
      </w:r>
    </w:p>
    <w:p w14:paraId="11C68DEC" w14:textId="77777777" w:rsidR="0018136F" w:rsidRPr="00A874C7" w:rsidRDefault="0018136F" w:rsidP="0018136F">
      <w:pPr>
        <w:pStyle w:val="ListBullet"/>
        <w:numPr>
          <w:ilvl w:val="0"/>
          <w:numId w:val="0"/>
        </w:numPr>
        <w:bidi/>
        <w:ind w:left="360" w:hanging="360"/>
        <w:rPr>
          <w:rFonts w:ascii="Traditional Arabic" w:hAnsi="Traditional Arabic" w:cs="Traditional Arabic"/>
          <w:b/>
          <w:bCs/>
          <w:sz w:val="36"/>
          <w:szCs w:val="36"/>
        </w:rPr>
      </w:pPr>
    </w:p>
    <w:sectPr w:rsidR="0018136F" w:rsidRPr="00A874C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2336659">
    <w:abstractNumId w:val="8"/>
  </w:num>
  <w:num w:numId="2" w16cid:durableId="393167137">
    <w:abstractNumId w:val="6"/>
  </w:num>
  <w:num w:numId="3" w16cid:durableId="863403348">
    <w:abstractNumId w:val="5"/>
  </w:num>
  <w:num w:numId="4" w16cid:durableId="62022596">
    <w:abstractNumId w:val="4"/>
  </w:num>
  <w:num w:numId="5" w16cid:durableId="1825581048">
    <w:abstractNumId w:val="7"/>
  </w:num>
  <w:num w:numId="6" w16cid:durableId="360325696">
    <w:abstractNumId w:val="3"/>
  </w:num>
  <w:num w:numId="7" w16cid:durableId="1964967610">
    <w:abstractNumId w:val="2"/>
  </w:num>
  <w:num w:numId="8" w16cid:durableId="1389718103">
    <w:abstractNumId w:val="1"/>
  </w:num>
  <w:num w:numId="9" w16cid:durableId="185148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36F"/>
    <w:rsid w:val="0029639D"/>
    <w:rsid w:val="00326F90"/>
    <w:rsid w:val="00336845"/>
    <w:rsid w:val="003439AA"/>
    <w:rsid w:val="0046521F"/>
    <w:rsid w:val="0056452A"/>
    <w:rsid w:val="005837BF"/>
    <w:rsid w:val="007205A0"/>
    <w:rsid w:val="00774441"/>
    <w:rsid w:val="00863749"/>
    <w:rsid w:val="00A874C7"/>
    <w:rsid w:val="00AA1D8D"/>
    <w:rsid w:val="00B47730"/>
    <w:rsid w:val="00CB0664"/>
    <w:rsid w:val="00D43037"/>
    <w:rsid w:val="00D71131"/>
    <w:rsid w:val="00D94613"/>
    <w:rsid w:val="00DE7095"/>
    <w:rsid w:val="00E20856"/>
    <w:rsid w:val="00E87173"/>
    <w:rsid w:val="00F851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E54F64"/>
  <w14:defaultImageDpi w14:val="300"/>
  <w15:docId w15:val="{4E84B772-EC10-498F-9717-63F1E647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MyPc</cp:lastModifiedBy>
  <cp:revision>8</cp:revision>
  <dcterms:created xsi:type="dcterms:W3CDTF">2013-12-23T23:15:00Z</dcterms:created>
  <dcterms:modified xsi:type="dcterms:W3CDTF">2025-10-21T11:14:00Z</dcterms:modified>
  <cp:category/>
</cp:coreProperties>
</file>