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4E" w:rsidRDefault="00D571EE"/>
    <w:p w:rsidR="00844CB1" w:rsidRDefault="00844CB1" w:rsidP="00844CB1">
      <w:pPr>
        <w:spacing w:before="108"/>
        <w:ind w:left="1684" w:right="2220"/>
        <w:jc w:val="center"/>
        <w:rPr>
          <w:rFonts w:ascii="Trebuchet MS"/>
          <w:b/>
          <w:sz w:val="40"/>
        </w:rPr>
      </w:pPr>
      <w:r>
        <w:rPr>
          <w:rFonts w:ascii="Trebuchet MS"/>
          <w:b/>
          <w:color w:val="933634"/>
          <w:w w:val="105"/>
          <w:sz w:val="36"/>
        </w:rPr>
        <w:t>CHAPITRE</w:t>
      </w:r>
      <w:r>
        <w:rPr>
          <w:rFonts w:ascii="Trebuchet MS"/>
          <w:b/>
          <w:color w:val="933634"/>
          <w:spacing w:val="-26"/>
          <w:w w:val="105"/>
          <w:sz w:val="36"/>
        </w:rPr>
        <w:t xml:space="preserve"> </w:t>
      </w:r>
      <w:r>
        <w:rPr>
          <w:rFonts w:ascii="Trebuchet MS"/>
          <w:b/>
          <w:color w:val="933634"/>
          <w:w w:val="105"/>
          <w:sz w:val="36"/>
        </w:rPr>
        <w:t>I</w:t>
      </w:r>
      <w:r>
        <w:rPr>
          <w:rFonts w:ascii="Trebuchet MS"/>
          <w:b/>
          <w:color w:val="933634"/>
          <w:w w:val="105"/>
          <w:sz w:val="40"/>
        </w:rPr>
        <w:t>I</w:t>
      </w:r>
      <w:r>
        <w:rPr>
          <w:rFonts w:ascii="Trebuchet MS"/>
          <w:b/>
          <w:color w:val="933634"/>
          <w:w w:val="105"/>
          <w:sz w:val="40"/>
        </w:rPr>
        <w:t xml:space="preserve"> (suite)</w:t>
      </w:r>
    </w:p>
    <w:p w:rsidR="00844CB1" w:rsidRDefault="00844CB1" w:rsidP="00844CB1">
      <w:pPr>
        <w:pStyle w:val="Titre1"/>
        <w:ind w:right="528"/>
      </w:pPr>
      <w:r>
        <w:rPr>
          <w:color w:val="006FC0"/>
          <w:w w:val="85"/>
        </w:rPr>
        <w:t>Etude</w:t>
      </w:r>
      <w:r>
        <w:rPr>
          <w:color w:val="006FC0"/>
          <w:spacing w:val="34"/>
          <w:w w:val="85"/>
        </w:rPr>
        <w:t xml:space="preserve"> </w:t>
      </w:r>
      <w:r>
        <w:rPr>
          <w:color w:val="006FC0"/>
          <w:w w:val="85"/>
        </w:rPr>
        <w:t>des</w:t>
      </w:r>
      <w:r>
        <w:rPr>
          <w:color w:val="006FC0"/>
          <w:spacing w:val="38"/>
          <w:w w:val="85"/>
        </w:rPr>
        <w:t xml:space="preserve"> </w:t>
      </w:r>
      <w:r>
        <w:rPr>
          <w:color w:val="006FC0"/>
          <w:w w:val="85"/>
        </w:rPr>
        <w:t>silicates</w:t>
      </w:r>
      <w:r>
        <w:rPr>
          <w:color w:val="006FC0"/>
          <w:spacing w:val="37"/>
          <w:w w:val="85"/>
        </w:rPr>
        <w:t xml:space="preserve"> </w:t>
      </w:r>
      <w:r>
        <w:rPr>
          <w:color w:val="006FC0"/>
          <w:w w:val="85"/>
        </w:rPr>
        <w:t>et</w:t>
      </w:r>
      <w:r>
        <w:rPr>
          <w:color w:val="006FC0"/>
          <w:spacing w:val="33"/>
          <w:w w:val="85"/>
        </w:rPr>
        <w:t xml:space="preserve"> </w:t>
      </w:r>
      <w:r>
        <w:rPr>
          <w:color w:val="006FC0"/>
          <w:w w:val="85"/>
        </w:rPr>
        <w:t>leurs</w:t>
      </w:r>
      <w:r>
        <w:rPr>
          <w:color w:val="006FC0"/>
          <w:spacing w:val="38"/>
          <w:w w:val="85"/>
        </w:rPr>
        <w:t xml:space="preserve"> </w:t>
      </w:r>
      <w:r>
        <w:rPr>
          <w:color w:val="006FC0"/>
          <w:w w:val="85"/>
        </w:rPr>
        <w:t>structures</w:t>
      </w:r>
    </w:p>
    <w:p w:rsidR="00844CB1" w:rsidRDefault="00844CB1" w:rsidP="00844CB1">
      <w:pPr>
        <w:pStyle w:val="Corpsdetexte"/>
        <w:spacing w:before="3"/>
        <w:rPr>
          <w:rFonts w:ascii="Trebuchet MS"/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174625</wp:posOffset>
                </wp:positionV>
                <wp:extent cx="5927725" cy="210820"/>
                <wp:effectExtent l="0" t="4445" r="0" b="3810"/>
                <wp:wrapTopAndBottom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210820"/>
                          <a:chOff x="1423" y="275"/>
                          <a:chExt cx="9335" cy="33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691" y="447"/>
                            <a:ext cx="4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AF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423" y="274"/>
                            <a:ext cx="9335" cy="332"/>
                          </a:xfrm>
                          <a:custGeom>
                            <a:avLst/>
                            <a:gdLst>
                              <a:gd name="T0" fmla="+- 0 3691 1423"/>
                              <a:gd name="T1" fmla="*/ T0 w 9335"/>
                              <a:gd name="T2" fmla="+- 0 275 275"/>
                              <a:gd name="T3" fmla="*/ 275 h 332"/>
                              <a:gd name="T4" fmla="+- 0 1423 1423"/>
                              <a:gd name="T5" fmla="*/ T4 w 9335"/>
                              <a:gd name="T6" fmla="+- 0 275 275"/>
                              <a:gd name="T7" fmla="*/ 275 h 332"/>
                              <a:gd name="T8" fmla="+- 0 1423 1423"/>
                              <a:gd name="T9" fmla="*/ T8 w 9335"/>
                              <a:gd name="T10" fmla="+- 0 595 275"/>
                              <a:gd name="T11" fmla="*/ 595 h 332"/>
                              <a:gd name="T12" fmla="+- 0 3691 1423"/>
                              <a:gd name="T13" fmla="*/ T12 w 9335"/>
                              <a:gd name="T14" fmla="+- 0 595 275"/>
                              <a:gd name="T15" fmla="*/ 595 h 332"/>
                              <a:gd name="T16" fmla="+- 0 3691 1423"/>
                              <a:gd name="T17" fmla="*/ T16 w 9335"/>
                              <a:gd name="T18" fmla="+- 0 275 275"/>
                              <a:gd name="T19" fmla="*/ 275 h 332"/>
                              <a:gd name="T20" fmla="+- 0 10758 1423"/>
                              <a:gd name="T21" fmla="*/ T20 w 9335"/>
                              <a:gd name="T22" fmla="+- 0 287 275"/>
                              <a:gd name="T23" fmla="*/ 287 h 332"/>
                              <a:gd name="T24" fmla="+- 0 8490 1423"/>
                              <a:gd name="T25" fmla="*/ T24 w 9335"/>
                              <a:gd name="T26" fmla="+- 0 287 275"/>
                              <a:gd name="T27" fmla="*/ 287 h 332"/>
                              <a:gd name="T28" fmla="+- 0 8490 1423"/>
                              <a:gd name="T29" fmla="*/ T28 w 9335"/>
                              <a:gd name="T30" fmla="+- 0 607 275"/>
                              <a:gd name="T31" fmla="*/ 607 h 332"/>
                              <a:gd name="T32" fmla="+- 0 10758 1423"/>
                              <a:gd name="T33" fmla="*/ T32 w 9335"/>
                              <a:gd name="T34" fmla="+- 0 607 275"/>
                              <a:gd name="T35" fmla="*/ 607 h 332"/>
                              <a:gd name="T36" fmla="+- 0 10758 1423"/>
                              <a:gd name="T37" fmla="*/ T36 w 9335"/>
                              <a:gd name="T38" fmla="+- 0 287 275"/>
                              <a:gd name="T39" fmla="*/ 287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35" h="332">
                                <a:moveTo>
                                  <a:pt x="2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2268" y="32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9335" y="12"/>
                                </a:moveTo>
                                <a:lnTo>
                                  <a:pt x="7067" y="12"/>
                                </a:lnTo>
                                <a:lnTo>
                                  <a:pt x="7067" y="332"/>
                                </a:lnTo>
                                <a:lnTo>
                                  <a:pt x="9335" y="332"/>
                                </a:lnTo>
                                <a:lnTo>
                                  <a:pt x="93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D6172" id="Groupe 1" o:spid="_x0000_s1026" style="position:absolute;margin-left:71.15pt;margin-top:13.75pt;width:466.75pt;height:16.6pt;z-index:-251657216;mso-wrap-distance-left:0;mso-wrap-distance-right:0;mso-position-horizontal-relative:page" coordorigin="1423,275" coordsize="933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">
                <v:line id="Line 3" o:spid="_x0000_s1027" style="position:absolute;visibility:visible;mso-wrap-style:square" from="3691,447" to="8490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" strokecolor="#00af50"/>
                <v:shape id="AutoShape 4" o:spid="_x0000_s1028" style="position:absolute;left:1423;top:274;width:9335;height:332;visibility:visible;mso-wrap-style:square;v-text-anchor:top" coordsize="933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" path="m2268,l,,,320r2268,l2268,xm9335,12r-2268,l7067,332r2268,l9335,12xe" fillcolor="#538dd3" stroked="f">
                  <v:path arrowok="t" o:connecttype="custom" o:connectlocs="2268,275;0,275;0,595;2268,595;2268,275;9335,287;7067,287;7067,607;9335,607;9335,287" o:connectangles="0,0,0,0,0,0,0,0,0,0"/>
                </v:shape>
                <w10:wrap type="topAndBottom" anchorx="page"/>
              </v:group>
            </w:pict>
          </mc:Fallback>
        </mc:AlternateContent>
      </w:r>
    </w:p>
    <w:p w:rsidR="00844CB1" w:rsidRDefault="00844CB1" w:rsidP="00844CB1">
      <w:pPr>
        <w:pStyle w:val="Corpsdetexte"/>
        <w:spacing w:line="360" w:lineRule="auto"/>
        <w:jc w:val="both"/>
        <w:rPr>
          <w:b/>
          <w:bCs/>
        </w:rPr>
      </w:pPr>
    </w:p>
    <w:p w:rsidR="00844CB1" w:rsidRPr="00C07869" w:rsidRDefault="00844CB1" w:rsidP="00844CB1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V) </w:t>
      </w:r>
      <w:r w:rsidRPr="00C07869">
        <w:rPr>
          <w:b/>
          <w:bCs/>
        </w:rPr>
        <w:t>Classification</w:t>
      </w:r>
      <w:r w:rsidRPr="00C07869">
        <w:rPr>
          <w:b/>
          <w:bCs/>
          <w:spacing w:val="-3"/>
        </w:rPr>
        <w:t xml:space="preserve"> </w:t>
      </w:r>
      <w:r w:rsidRPr="00C07869">
        <w:rPr>
          <w:b/>
          <w:bCs/>
        </w:rPr>
        <w:t>des</w:t>
      </w:r>
      <w:r w:rsidRPr="00C07869">
        <w:rPr>
          <w:b/>
          <w:bCs/>
          <w:spacing w:val="-6"/>
        </w:rPr>
        <w:t xml:space="preserve"> </w:t>
      </w:r>
      <w:r w:rsidRPr="00C07869">
        <w:rPr>
          <w:b/>
          <w:bCs/>
        </w:rPr>
        <w:t>silicates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</w:pPr>
      <w:r>
        <w:t>La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silicates</w:t>
      </w:r>
      <w:r>
        <w:rPr>
          <w:spacing w:val="1"/>
        </w:rPr>
        <w:t xml:space="preserve"> </w:t>
      </w:r>
      <w:r>
        <w:t>reste</w:t>
      </w:r>
      <w:r>
        <w:rPr>
          <w:spacing w:val="1"/>
        </w:rPr>
        <w:t xml:space="preserve"> </w:t>
      </w:r>
      <w:r>
        <w:t>toujours</w:t>
      </w:r>
      <w:r>
        <w:rPr>
          <w:spacing w:val="1"/>
        </w:rPr>
        <w:t xml:space="preserve"> </w:t>
      </w:r>
      <w:r>
        <w:t>problématique</w:t>
      </w:r>
      <w:r>
        <w:rPr>
          <w:spacing w:val="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l’importance</w:t>
      </w:r>
      <w:r>
        <w:rPr>
          <w:spacing w:val="1"/>
        </w:rPr>
        <w:t xml:space="preserve"> </w:t>
      </w:r>
      <w:r>
        <w:t>primordiale de ces matériaux. Il existe plusieurs classifications, très diversifiées et même</w:t>
      </w:r>
      <w:r>
        <w:rPr>
          <w:spacing w:val="1"/>
        </w:rPr>
        <w:t xml:space="preserve"> </w:t>
      </w:r>
      <w:r>
        <w:t>contradictoires. La classification la plus adaptée est</w:t>
      </w:r>
      <w:r>
        <w:rPr>
          <w:spacing w:val="1"/>
        </w:rPr>
        <w:t xml:space="preserve"> </w:t>
      </w:r>
      <w:r>
        <w:t>basée sur des considérations structurales, qui</w:t>
      </w:r>
      <w:r>
        <w:rPr>
          <w:spacing w:val="1"/>
        </w:rPr>
        <w:t xml:space="preserve"> </w:t>
      </w:r>
      <w:r>
        <w:t xml:space="preserve">subdivisent les silicates en six </w:t>
      </w:r>
      <w:r w:rsidRPr="00AE4870">
        <w:t xml:space="preserve">(6) </w:t>
      </w:r>
      <w:r>
        <w:t>grandes familles : les nésosilicates, les sorosilicates, les</w:t>
      </w:r>
      <w:r>
        <w:rPr>
          <w:spacing w:val="1"/>
        </w:rPr>
        <w:t xml:space="preserve"> </w:t>
      </w:r>
      <w:r>
        <w:t>cyclosilicates,</w:t>
      </w:r>
      <w:r>
        <w:rPr>
          <w:spacing w:val="3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inosilicates, phyllosilicates et les tectosilicates. Il faut noter que tous les silicates sont formés à partir d’un squelette de tétraèdre dont</w:t>
      </w:r>
      <w:r>
        <w:rPr>
          <w:spacing w:val="1"/>
        </w:rPr>
        <w:t xml:space="preserve"> </w:t>
      </w:r>
      <w:r>
        <w:t>les quatre (4) sommets sont occupés par des ions oxygène</w:t>
      </w:r>
      <w:r>
        <w:rPr>
          <w:spacing w:val="1"/>
        </w:rPr>
        <w:t xml:space="preserve"> </w:t>
      </w:r>
      <w:r>
        <w:t>(O</w:t>
      </w:r>
      <w:r>
        <w:rPr>
          <w:vertAlign w:val="superscript"/>
        </w:rPr>
        <w:t>-2</w:t>
      </w:r>
      <w:r>
        <w:t>) et le centre par un (1) ion de</w:t>
      </w:r>
      <w:r>
        <w:rPr>
          <w:spacing w:val="1"/>
        </w:rPr>
        <w:t xml:space="preserve"> </w:t>
      </w:r>
      <w:r>
        <w:t>silicium</w:t>
      </w:r>
      <w:r>
        <w:rPr>
          <w:spacing w:val="-4"/>
        </w:rPr>
        <w:t xml:space="preserve"> </w:t>
      </w:r>
      <w:r>
        <w:t>(Si</w:t>
      </w:r>
      <w:r>
        <w:rPr>
          <w:vertAlign w:val="superscript"/>
        </w:rPr>
        <w:t>+4</w:t>
      </w:r>
      <w:r>
        <w:t>).</w:t>
      </w:r>
    </w:p>
    <w:p w:rsidR="00844CB1" w:rsidRDefault="00844CB1" w:rsidP="00844CB1">
      <w:pPr>
        <w:pStyle w:val="Corpsdetexte"/>
        <w:spacing w:before="4"/>
      </w:pPr>
    </w:p>
    <w:p w:rsidR="00844CB1" w:rsidRPr="0098320F" w:rsidRDefault="00844CB1" w:rsidP="00844CB1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V.1) </w:t>
      </w:r>
      <w:r w:rsidRPr="0098320F">
        <w:rPr>
          <w:b/>
          <w:bCs/>
        </w:rPr>
        <w:t>Nésosilicates</w:t>
      </w:r>
      <w:r w:rsidRPr="0098320F">
        <w:rPr>
          <w:b/>
          <w:bCs/>
          <w:spacing w:val="-7"/>
        </w:rPr>
        <w:t xml:space="preserve"> </w:t>
      </w:r>
      <w:r w:rsidRPr="0098320F">
        <w:rPr>
          <w:b/>
          <w:bCs/>
        </w:rPr>
        <w:t>(structure</w:t>
      </w:r>
      <w:r w:rsidRPr="0098320F">
        <w:rPr>
          <w:b/>
          <w:bCs/>
          <w:spacing w:val="-6"/>
        </w:rPr>
        <w:t xml:space="preserve"> </w:t>
      </w:r>
      <w:r w:rsidRPr="0098320F">
        <w:rPr>
          <w:b/>
          <w:bCs/>
        </w:rPr>
        <w:t>en</w:t>
      </w:r>
      <w:r w:rsidRPr="0098320F">
        <w:rPr>
          <w:b/>
          <w:bCs/>
          <w:spacing w:val="-4"/>
        </w:rPr>
        <w:t xml:space="preserve"> </w:t>
      </w:r>
      <w:r w:rsidRPr="0098320F">
        <w:rPr>
          <w:b/>
          <w:bCs/>
        </w:rPr>
        <w:t>ilots)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  <w:rPr>
          <w:position w:val="2"/>
        </w:rPr>
      </w:pPr>
      <w:r w:rsidRPr="0098320F">
        <w:rPr>
          <w:position w:val="2"/>
        </w:rPr>
        <w:t>On la distingue encore sous le nom de structure à groupement (SiO</w:t>
      </w:r>
      <w:r w:rsidRPr="0098320F">
        <w:rPr>
          <w:vertAlign w:val="subscript"/>
        </w:rPr>
        <w:t>4</w:t>
      </w:r>
      <w:r w:rsidRPr="0098320F">
        <w:rPr>
          <w:position w:val="2"/>
        </w:rPr>
        <w:t>) indépendant. En</w:t>
      </w:r>
      <w:r w:rsidRPr="0098320F">
        <w:rPr>
          <w:spacing w:val="1"/>
          <w:position w:val="2"/>
        </w:rPr>
        <w:t xml:space="preserve"> </w:t>
      </w:r>
      <w:r w:rsidRPr="0098320F">
        <w:rPr>
          <w:position w:val="2"/>
        </w:rPr>
        <w:t>fait</w:t>
      </w:r>
      <w:r>
        <w:rPr>
          <w:position w:val="2"/>
        </w:rPr>
        <w:t xml:space="preserve"> </w:t>
      </w:r>
      <w:r w:rsidRPr="0098320F">
        <w:rPr>
          <w:position w:val="2"/>
        </w:rPr>
        <w:t>; nous avons vu que le tétraèdre (SiO</w:t>
      </w:r>
      <w:r w:rsidRPr="0098320F">
        <w:rPr>
          <w:vertAlign w:val="subscript"/>
        </w:rPr>
        <w:t>4</w:t>
      </w:r>
      <w:r w:rsidRPr="0098320F">
        <w:rPr>
          <w:position w:val="2"/>
        </w:rPr>
        <w:t>) ne pouvait pas avoir d’existence indépendante. Par</w:t>
      </w:r>
      <w:r w:rsidRPr="0098320F">
        <w:rPr>
          <w:spacing w:val="-57"/>
          <w:position w:val="2"/>
        </w:rPr>
        <w:t xml:space="preserve"> </w:t>
      </w:r>
      <w:r w:rsidRPr="0098320F">
        <w:rPr>
          <w:position w:val="2"/>
        </w:rPr>
        <w:t>le terme de structure à groupement (SiO</w:t>
      </w:r>
      <w:r w:rsidRPr="0098320F">
        <w:rPr>
          <w:vertAlign w:val="subscript"/>
        </w:rPr>
        <w:t>4</w:t>
      </w:r>
      <w:r w:rsidRPr="0098320F">
        <w:rPr>
          <w:position w:val="2"/>
        </w:rPr>
        <w:t>)</w:t>
      </w:r>
      <w:r w:rsidRPr="0098320F">
        <w:rPr>
          <w:spacing w:val="1"/>
          <w:position w:val="2"/>
        </w:rPr>
        <w:t xml:space="preserve"> </w:t>
      </w:r>
      <w:r w:rsidRPr="0098320F">
        <w:rPr>
          <w:position w:val="2"/>
        </w:rPr>
        <w:t>indépendant, il faut entendre que les tétraèdres de</w:t>
      </w:r>
      <w:r w:rsidRPr="0098320F">
        <w:rPr>
          <w:spacing w:val="1"/>
          <w:position w:val="2"/>
        </w:rPr>
        <w:t xml:space="preserve"> </w:t>
      </w:r>
      <w:r w:rsidRPr="0098320F">
        <w:t>silice ne sont pas liés directement entre eux. Ils le sont par l’intermédiaire de polyèdres</w:t>
      </w:r>
      <w:r w:rsidRPr="0098320F">
        <w:rPr>
          <w:spacing w:val="1"/>
        </w:rPr>
        <w:t xml:space="preserve"> </w:t>
      </w:r>
      <w:r w:rsidRPr="0098320F">
        <w:t>d’autres</w:t>
      </w:r>
      <w:r w:rsidRPr="0098320F">
        <w:rPr>
          <w:spacing w:val="-2"/>
        </w:rPr>
        <w:t xml:space="preserve"> </w:t>
      </w:r>
      <w:r w:rsidRPr="0098320F">
        <w:t>oxydes</w:t>
      </w:r>
      <w:r w:rsidRPr="0098320F">
        <w:rPr>
          <w:spacing w:val="-2"/>
        </w:rPr>
        <w:t xml:space="preserve"> </w:t>
      </w:r>
      <w:r w:rsidRPr="0098320F">
        <w:t>qui</w:t>
      </w:r>
      <w:r w:rsidRPr="0098320F">
        <w:rPr>
          <w:spacing w:val="-8"/>
        </w:rPr>
        <w:t xml:space="preserve"> </w:t>
      </w:r>
      <w:r w:rsidRPr="0098320F">
        <w:t>assurent</w:t>
      </w:r>
      <w:r w:rsidRPr="0098320F">
        <w:rPr>
          <w:spacing w:val="7"/>
        </w:rPr>
        <w:t xml:space="preserve"> </w:t>
      </w:r>
      <w:r w:rsidRPr="0098320F">
        <w:t>la</w:t>
      </w:r>
      <w:r w:rsidRPr="0098320F">
        <w:rPr>
          <w:spacing w:val="9"/>
        </w:rPr>
        <w:t xml:space="preserve"> </w:t>
      </w:r>
      <w:r w:rsidRPr="0098320F">
        <w:t>neutralité électrique de l'ensemble.</w:t>
      </w:r>
      <w:r>
        <w:t xml:space="preserve"> </w:t>
      </w:r>
      <w:r w:rsidRPr="0098320F">
        <w:rPr>
          <w:position w:val="2"/>
        </w:rPr>
        <w:t>Exemple</w:t>
      </w:r>
      <w:r w:rsidRPr="0098320F">
        <w:rPr>
          <w:spacing w:val="-3"/>
          <w:position w:val="2"/>
        </w:rPr>
        <w:t xml:space="preserve"> </w:t>
      </w:r>
      <w:r w:rsidRPr="0098320F">
        <w:rPr>
          <w:position w:val="2"/>
        </w:rPr>
        <w:t>:</w:t>
      </w:r>
      <w:r w:rsidRPr="0098320F">
        <w:rPr>
          <w:spacing w:val="-2"/>
          <w:position w:val="2"/>
        </w:rPr>
        <w:t xml:space="preserve"> </w:t>
      </w:r>
      <w:r w:rsidRPr="0098320F">
        <w:rPr>
          <w:position w:val="2"/>
        </w:rPr>
        <w:t>la</w:t>
      </w:r>
      <w:r w:rsidRPr="0098320F">
        <w:rPr>
          <w:spacing w:val="-3"/>
          <w:position w:val="2"/>
        </w:rPr>
        <w:t xml:space="preserve"> </w:t>
      </w:r>
      <w:r w:rsidRPr="0098320F">
        <w:rPr>
          <w:position w:val="2"/>
        </w:rPr>
        <w:t>Willéite</w:t>
      </w:r>
      <w:r w:rsidRPr="0098320F">
        <w:rPr>
          <w:spacing w:val="-4"/>
          <w:position w:val="2"/>
        </w:rPr>
        <w:t xml:space="preserve"> </w:t>
      </w:r>
      <w:r w:rsidRPr="0098320F">
        <w:rPr>
          <w:position w:val="2"/>
        </w:rPr>
        <w:t>(SiO</w:t>
      </w:r>
      <w:r w:rsidRPr="0098320F">
        <w:rPr>
          <w:vertAlign w:val="subscript"/>
        </w:rPr>
        <w:t>4</w:t>
      </w:r>
      <w:r w:rsidRPr="0098320F">
        <w:rPr>
          <w:position w:val="2"/>
        </w:rPr>
        <w:t>)</w:t>
      </w:r>
      <w:r w:rsidRPr="0098320F">
        <w:rPr>
          <w:spacing w:val="-1"/>
          <w:position w:val="2"/>
        </w:rPr>
        <w:t xml:space="preserve"> </w:t>
      </w:r>
      <w:r w:rsidRPr="0098320F">
        <w:rPr>
          <w:position w:val="2"/>
        </w:rPr>
        <w:t>Zn</w:t>
      </w:r>
      <w:r w:rsidRPr="0098320F">
        <w:rPr>
          <w:vertAlign w:val="subscript"/>
        </w:rPr>
        <w:t>2</w:t>
      </w:r>
      <w:r w:rsidRPr="0098320F">
        <w:rPr>
          <w:position w:val="2"/>
        </w:rPr>
        <w:t>,</w:t>
      </w:r>
      <w:r w:rsidRPr="0098320F">
        <w:rPr>
          <w:spacing w:val="4"/>
          <w:position w:val="2"/>
        </w:rPr>
        <w:t xml:space="preserve"> </w:t>
      </w:r>
      <w:r w:rsidRPr="0098320F">
        <w:rPr>
          <w:position w:val="2"/>
        </w:rPr>
        <w:t>la</w:t>
      </w:r>
      <w:r w:rsidRPr="0098320F">
        <w:rPr>
          <w:spacing w:val="-3"/>
          <w:position w:val="2"/>
        </w:rPr>
        <w:t xml:space="preserve"> </w:t>
      </w:r>
      <w:r w:rsidRPr="0098320F">
        <w:rPr>
          <w:position w:val="2"/>
        </w:rPr>
        <w:t>Forstérite</w:t>
      </w:r>
      <w:r w:rsidRPr="0098320F">
        <w:rPr>
          <w:spacing w:val="-3"/>
          <w:position w:val="2"/>
        </w:rPr>
        <w:t xml:space="preserve"> </w:t>
      </w:r>
      <w:r w:rsidRPr="0098320F">
        <w:rPr>
          <w:position w:val="2"/>
        </w:rPr>
        <w:t>(SiO</w:t>
      </w:r>
      <w:r w:rsidRPr="0098320F">
        <w:rPr>
          <w:vertAlign w:val="subscript"/>
        </w:rPr>
        <w:t>4</w:t>
      </w:r>
      <w:r w:rsidRPr="0098320F">
        <w:rPr>
          <w:position w:val="2"/>
        </w:rPr>
        <w:t>)Mg</w:t>
      </w:r>
      <w:r w:rsidRPr="0098320F">
        <w:rPr>
          <w:vertAlign w:val="subscript"/>
        </w:rPr>
        <w:t>2</w:t>
      </w:r>
      <w:r w:rsidRPr="0098320F">
        <w:rPr>
          <w:position w:val="2"/>
        </w:rPr>
        <w:t>.</w:t>
      </w:r>
    </w:p>
    <w:p w:rsidR="00844CB1" w:rsidRPr="0098320F" w:rsidRDefault="00844CB1" w:rsidP="00844CB1">
      <w:pPr>
        <w:pStyle w:val="Corpsdetexte"/>
        <w:spacing w:line="360" w:lineRule="auto"/>
        <w:ind w:firstLine="567"/>
        <w:jc w:val="both"/>
      </w:pPr>
    </w:p>
    <w:p w:rsidR="00844CB1" w:rsidRDefault="00844CB1" w:rsidP="00844CB1">
      <w:pPr>
        <w:pStyle w:val="Corpsdetexte"/>
        <w:spacing w:before="10"/>
        <w:jc w:val="center"/>
        <w:rPr>
          <w:sz w:val="28"/>
        </w:rPr>
      </w:pPr>
      <w:r>
        <w:rPr>
          <w:noProof/>
          <w:sz w:val="28"/>
          <w:lang w:eastAsia="fr-FR"/>
        </w:rPr>
        <w:drawing>
          <wp:inline distT="0" distB="0" distL="0" distR="0" wp14:anchorId="084F7327" wp14:editId="6B0158DC">
            <wp:extent cx="3999230" cy="3157855"/>
            <wp:effectExtent l="0" t="0" r="1270" b="444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Default="00844CB1" w:rsidP="00844CB1">
      <w:pPr>
        <w:pStyle w:val="Corpsdetexte"/>
        <w:spacing w:before="7"/>
        <w:rPr>
          <w:sz w:val="20"/>
        </w:rPr>
      </w:pPr>
    </w:p>
    <w:p w:rsidR="00844CB1" w:rsidRDefault="00844CB1" w:rsidP="00844CB1">
      <w:pPr>
        <w:pStyle w:val="Corpsdetexte"/>
        <w:jc w:val="center"/>
        <w:rPr>
          <w:sz w:val="20"/>
          <w:szCs w:val="20"/>
        </w:rPr>
      </w:pPr>
      <w:r w:rsidRPr="00F32913">
        <w:rPr>
          <w:sz w:val="20"/>
          <w:szCs w:val="20"/>
        </w:rPr>
        <w:t>Figure</w:t>
      </w:r>
      <w:r>
        <w:rPr>
          <w:sz w:val="20"/>
          <w:szCs w:val="20"/>
        </w:rPr>
        <w:t xml:space="preserve"> II. </w:t>
      </w:r>
      <w:r w:rsidRPr="00F32913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F32913">
        <w:rPr>
          <w:sz w:val="20"/>
          <w:szCs w:val="20"/>
        </w:rPr>
        <w:t>: Nésosilicates</w:t>
      </w:r>
      <w:r w:rsidRPr="00F32913">
        <w:rPr>
          <w:spacing w:val="-3"/>
          <w:sz w:val="20"/>
          <w:szCs w:val="20"/>
        </w:rPr>
        <w:t xml:space="preserve"> </w:t>
      </w:r>
      <w:r w:rsidRPr="00F32913">
        <w:rPr>
          <w:sz w:val="20"/>
          <w:szCs w:val="20"/>
        </w:rPr>
        <w:t>(structure</w:t>
      </w:r>
      <w:r w:rsidRPr="00F32913">
        <w:rPr>
          <w:spacing w:val="-4"/>
          <w:sz w:val="20"/>
          <w:szCs w:val="20"/>
        </w:rPr>
        <w:t xml:space="preserve"> </w:t>
      </w:r>
      <w:r w:rsidRPr="00F32913">
        <w:rPr>
          <w:sz w:val="20"/>
          <w:szCs w:val="20"/>
        </w:rPr>
        <w:t>en</w:t>
      </w:r>
      <w:r w:rsidRPr="00F32913">
        <w:rPr>
          <w:spacing w:val="-1"/>
          <w:sz w:val="20"/>
          <w:szCs w:val="20"/>
        </w:rPr>
        <w:t xml:space="preserve"> </w:t>
      </w:r>
      <w:r w:rsidRPr="00F32913">
        <w:rPr>
          <w:sz w:val="20"/>
          <w:szCs w:val="20"/>
        </w:rPr>
        <w:t>ilots)</w:t>
      </w:r>
    </w:p>
    <w:p w:rsidR="00844CB1" w:rsidRDefault="00844CB1" w:rsidP="00844CB1">
      <w:pPr>
        <w:pStyle w:val="Corpsdetexte"/>
        <w:jc w:val="center"/>
        <w:rPr>
          <w:sz w:val="20"/>
          <w:szCs w:val="20"/>
        </w:rPr>
      </w:pPr>
    </w:p>
    <w:p w:rsidR="00844CB1" w:rsidRPr="008A2945" w:rsidRDefault="00844CB1" w:rsidP="00844CB1">
      <w:pPr>
        <w:pStyle w:val="Corpsdetexte"/>
        <w:jc w:val="both"/>
      </w:pPr>
    </w:p>
    <w:p w:rsidR="00844CB1" w:rsidRPr="00F32913" w:rsidRDefault="00844CB1" w:rsidP="00844CB1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V.2) </w:t>
      </w:r>
      <w:r w:rsidRPr="00F32913">
        <w:rPr>
          <w:b/>
          <w:bCs/>
        </w:rPr>
        <w:t>Sorosilicates</w:t>
      </w:r>
      <w:r w:rsidRPr="00F32913">
        <w:rPr>
          <w:b/>
          <w:bCs/>
          <w:spacing w:val="-6"/>
        </w:rPr>
        <w:t xml:space="preserve"> </w:t>
      </w:r>
      <w:r w:rsidRPr="00F32913">
        <w:rPr>
          <w:b/>
          <w:bCs/>
        </w:rPr>
        <w:t>(structure</w:t>
      </w:r>
      <w:r w:rsidRPr="00F32913">
        <w:rPr>
          <w:b/>
          <w:bCs/>
          <w:spacing w:val="-4"/>
        </w:rPr>
        <w:t xml:space="preserve"> </w:t>
      </w:r>
      <w:r w:rsidRPr="00F32913">
        <w:rPr>
          <w:b/>
          <w:bCs/>
        </w:rPr>
        <w:t>en</w:t>
      </w:r>
      <w:r w:rsidRPr="00F32913">
        <w:rPr>
          <w:b/>
          <w:bCs/>
          <w:spacing w:val="-4"/>
        </w:rPr>
        <w:t xml:space="preserve"> </w:t>
      </w:r>
      <w:r w:rsidRPr="00F32913">
        <w:rPr>
          <w:b/>
          <w:bCs/>
        </w:rPr>
        <w:t>double</w:t>
      </w:r>
      <w:r w:rsidRPr="00F32913">
        <w:rPr>
          <w:b/>
          <w:bCs/>
          <w:spacing w:val="-5"/>
        </w:rPr>
        <w:t xml:space="preserve"> </w:t>
      </w:r>
      <w:r w:rsidRPr="00F32913">
        <w:rPr>
          <w:b/>
          <w:bCs/>
        </w:rPr>
        <w:t>tétraèdres)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  <w:rPr>
          <w:position w:val="2"/>
        </w:rPr>
      </w:pPr>
      <w:r w:rsidRPr="00F32913">
        <w:t>Deux tétraèdres de silice sont liés par un oxygène qu’ils ont mis en commun. On</w:t>
      </w:r>
      <w:r w:rsidRPr="00F32913">
        <w:rPr>
          <w:spacing w:val="1"/>
        </w:rPr>
        <w:t xml:space="preserve"> </w:t>
      </w:r>
      <w:r w:rsidRPr="00F32913">
        <w:rPr>
          <w:position w:val="2"/>
        </w:rPr>
        <w:t>obtient</w:t>
      </w:r>
      <w:r w:rsidRPr="00F32913">
        <w:rPr>
          <w:spacing w:val="6"/>
          <w:position w:val="2"/>
        </w:rPr>
        <w:t xml:space="preserve"> </w:t>
      </w:r>
      <w:r w:rsidRPr="00F32913">
        <w:rPr>
          <w:position w:val="2"/>
        </w:rPr>
        <w:t>ainsi</w:t>
      </w:r>
      <w:r w:rsidRPr="00F32913">
        <w:rPr>
          <w:spacing w:val="-8"/>
          <w:position w:val="2"/>
        </w:rPr>
        <w:t xml:space="preserve"> </w:t>
      </w:r>
      <w:r w:rsidRPr="00F32913">
        <w:rPr>
          <w:position w:val="2"/>
        </w:rPr>
        <w:t>un</w:t>
      </w:r>
      <w:r w:rsidRPr="00F32913">
        <w:rPr>
          <w:spacing w:val="-3"/>
          <w:position w:val="2"/>
        </w:rPr>
        <w:t xml:space="preserve"> </w:t>
      </w:r>
      <w:r w:rsidRPr="00F32913">
        <w:rPr>
          <w:position w:val="2"/>
        </w:rPr>
        <w:t>groupement</w:t>
      </w:r>
      <w:r w:rsidRPr="00F32913">
        <w:rPr>
          <w:spacing w:val="6"/>
          <w:position w:val="2"/>
        </w:rPr>
        <w:t xml:space="preserve"> </w:t>
      </w:r>
      <w:r w:rsidRPr="00F32913">
        <w:rPr>
          <w:position w:val="2"/>
        </w:rPr>
        <w:t>(Si</w:t>
      </w:r>
      <w:r w:rsidRPr="00F32913">
        <w:rPr>
          <w:vertAlign w:val="subscript"/>
        </w:rPr>
        <w:t>2</w:t>
      </w:r>
      <w:r w:rsidRPr="00F32913">
        <w:rPr>
          <w:position w:val="2"/>
        </w:rPr>
        <w:t>O</w:t>
      </w:r>
      <w:r w:rsidRPr="00F32913">
        <w:rPr>
          <w:vertAlign w:val="subscript"/>
        </w:rPr>
        <w:t>7</w:t>
      </w:r>
      <w:r w:rsidRPr="00F32913">
        <w:rPr>
          <w:position w:val="2"/>
        </w:rPr>
        <w:t>)</w:t>
      </w:r>
      <w:r w:rsidRPr="00F32913">
        <w:rPr>
          <w:position w:val="2"/>
          <w:vertAlign w:val="superscript"/>
        </w:rPr>
        <w:t>-6</w:t>
      </w:r>
      <w:r w:rsidRPr="00F32913">
        <w:rPr>
          <w:spacing w:val="3"/>
          <w:position w:val="2"/>
        </w:rPr>
        <w:t xml:space="preserve"> </w:t>
      </w:r>
      <w:r w:rsidRPr="00F32913">
        <w:rPr>
          <w:position w:val="2"/>
        </w:rPr>
        <w:t>de</w:t>
      </w:r>
      <w:r w:rsidRPr="00F32913">
        <w:rPr>
          <w:spacing w:val="1"/>
          <w:position w:val="2"/>
        </w:rPr>
        <w:t xml:space="preserve"> </w:t>
      </w:r>
      <w:r w:rsidRPr="00F32913">
        <w:rPr>
          <w:position w:val="2"/>
        </w:rPr>
        <w:t>valence électronégative</w:t>
      </w:r>
      <w:r w:rsidRPr="00F32913">
        <w:rPr>
          <w:spacing w:val="3"/>
          <w:position w:val="2"/>
        </w:rPr>
        <w:t xml:space="preserve"> </w:t>
      </w:r>
      <w:r w:rsidRPr="00F32913">
        <w:rPr>
          <w:position w:val="2"/>
        </w:rPr>
        <w:t>(-6).</w:t>
      </w:r>
    </w:p>
    <w:p w:rsidR="00844CB1" w:rsidRDefault="00844CB1" w:rsidP="00844CB1">
      <w:pPr>
        <w:pStyle w:val="Corpsdetexte"/>
        <w:jc w:val="both"/>
        <w:rPr>
          <w:sz w:val="28"/>
        </w:rPr>
      </w:pPr>
    </w:p>
    <w:p w:rsidR="00844CB1" w:rsidRDefault="00844CB1" w:rsidP="00844CB1">
      <w:pPr>
        <w:pStyle w:val="Corpsdetexte"/>
        <w:ind w:left="2668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2DBAEAE1" wp14:editId="76D1966C">
            <wp:extent cx="2655256" cy="1502092"/>
            <wp:effectExtent l="0" t="0" r="0" b="0"/>
            <wp:docPr id="23" name="image57.png" descr="https://minweb.univ-lille.fr/cours/res/ch02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256" cy="1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CB1" w:rsidRPr="00C92D0D" w:rsidRDefault="00844CB1" w:rsidP="00844CB1">
      <w:pPr>
        <w:pStyle w:val="Corpsdetexte"/>
        <w:jc w:val="both"/>
      </w:pPr>
    </w:p>
    <w:p w:rsidR="00844CB1" w:rsidRPr="00F32913" w:rsidRDefault="00844CB1" w:rsidP="00844CB1">
      <w:pPr>
        <w:pStyle w:val="Corpsdetexte"/>
        <w:jc w:val="center"/>
        <w:rPr>
          <w:sz w:val="20"/>
          <w:szCs w:val="20"/>
        </w:rPr>
      </w:pPr>
      <w:r w:rsidRPr="00F32913">
        <w:rPr>
          <w:sz w:val="20"/>
          <w:szCs w:val="20"/>
        </w:rPr>
        <w:t>Figure</w:t>
      </w:r>
      <w:r w:rsidRPr="00F32913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II. </w:t>
      </w:r>
      <w:r w:rsidRPr="00F32913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F32913">
        <w:rPr>
          <w:sz w:val="20"/>
          <w:szCs w:val="20"/>
        </w:rPr>
        <w:t>:</w:t>
      </w:r>
      <w:r w:rsidRPr="00F32913">
        <w:rPr>
          <w:spacing w:val="-3"/>
          <w:sz w:val="20"/>
          <w:szCs w:val="20"/>
        </w:rPr>
        <w:t xml:space="preserve"> </w:t>
      </w:r>
      <w:r w:rsidRPr="00F32913">
        <w:rPr>
          <w:sz w:val="20"/>
          <w:szCs w:val="20"/>
        </w:rPr>
        <w:t>Sorosilicates</w:t>
      </w:r>
      <w:r w:rsidRPr="00F32913">
        <w:rPr>
          <w:spacing w:val="-1"/>
          <w:sz w:val="20"/>
          <w:szCs w:val="20"/>
        </w:rPr>
        <w:t xml:space="preserve"> </w:t>
      </w:r>
      <w:r w:rsidRPr="00F32913">
        <w:rPr>
          <w:sz w:val="20"/>
          <w:szCs w:val="20"/>
        </w:rPr>
        <w:t>(structure</w:t>
      </w:r>
      <w:r w:rsidRPr="00F32913">
        <w:rPr>
          <w:spacing w:val="-7"/>
          <w:sz w:val="20"/>
          <w:szCs w:val="20"/>
        </w:rPr>
        <w:t xml:space="preserve"> </w:t>
      </w:r>
      <w:r w:rsidRPr="00F32913">
        <w:rPr>
          <w:sz w:val="20"/>
          <w:szCs w:val="20"/>
        </w:rPr>
        <w:t>en double</w:t>
      </w:r>
      <w:r w:rsidRPr="00F32913">
        <w:rPr>
          <w:spacing w:val="-3"/>
          <w:sz w:val="20"/>
          <w:szCs w:val="20"/>
        </w:rPr>
        <w:t xml:space="preserve"> </w:t>
      </w:r>
      <w:r w:rsidRPr="00F32913">
        <w:rPr>
          <w:sz w:val="20"/>
          <w:szCs w:val="20"/>
        </w:rPr>
        <w:t>tétraèdres)</w:t>
      </w:r>
    </w:p>
    <w:p w:rsidR="00844CB1" w:rsidRDefault="00844CB1" w:rsidP="00844CB1">
      <w:pPr>
        <w:pStyle w:val="Corpsdetexte"/>
        <w:spacing w:before="10"/>
        <w:rPr>
          <w:sz w:val="23"/>
        </w:rPr>
      </w:pPr>
    </w:p>
    <w:p w:rsidR="00844CB1" w:rsidRPr="00F32913" w:rsidRDefault="00844CB1" w:rsidP="00844CB1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V.3) </w:t>
      </w:r>
      <w:r w:rsidRPr="00F32913">
        <w:rPr>
          <w:b/>
          <w:bCs/>
        </w:rPr>
        <w:t>Cyclosilicates</w:t>
      </w:r>
      <w:r w:rsidRPr="00F32913">
        <w:rPr>
          <w:b/>
          <w:bCs/>
          <w:spacing w:val="-7"/>
        </w:rPr>
        <w:t xml:space="preserve"> </w:t>
      </w:r>
      <w:r w:rsidRPr="00F32913">
        <w:rPr>
          <w:b/>
          <w:bCs/>
        </w:rPr>
        <w:t>(structure</w:t>
      </w:r>
      <w:r w:rsidRPr="00F32913">
        <w:rPr>
          <w:b/>
          <w:bCs/>
          <w:spacing w:val="-6"/>
        </w:rPr>
        <w:t xml:space="preserve"> </w:t>
      </w:r>
      <w:r w:rsidRPr="00F32913">
        <w:rPr>
          <w:b/>
          <w:bCs/>
        </w:rPr>
        <w:t>cyclique)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  <w:rPr>
          <w:position w:val="2"/>
        </w:rPr>
      </w:pPr>
      <w:r w:rsidRPr="00F32913">
        <w:t>Plusieurs</w:t>
      </w:r>
      <w:r w:rsidRPr="00F32913">
        <w:rPr>
          <w:spacing w:val="1"/>
        </w:rPr>
        <w:t xml:space="preserve"> </w:t>
      </w:r>
      <w:r w:rsidRPr="00F32913">
        <w:t>tétraèdres</w:t>
      </w:r>
      <w:r w:rsidRPr="00F32913">
        <w:rPr>
          <w:spacing w:val="1"/>
        </w:rPr>
        <w:t xml:space="preserve"> </w:t>
      </w:r>
      <w:r w:rsidRPr="00F32913">
        <w:t>peuvent</w:t>
      </w:r>
      <w:r w:rsidRPr="00F32913">
        <w:rPr>
          <w:spacing w:val="1"/>
        </w:rPr>
        <w:t xml:space="preserve"> </w:t>
      </w:r>
      <w:r w:rsidRPr="00F32913">
        <w:t>se</w:t>
      </w:r>
      <w:r w:rsidRPr="00F32913">
        <w:rPr>
          <w:spacing w:val="1"/>
        </w:rPr>
        <w:t xml:space="preserve"> </w:t>
      </w:r>
      <w:r w:rsidRPr="00F32913">
        <w:t>lier</w:t>
      </w:r>
      <w:r w:rsidRPr="00F32913">
        <w:rPr>
          <w:spacing w:val="1"/>
        </w:rPr>
        <w:t xml:space="preserve"> </w:t>
      </w:r>
      <w:r w:rsidRPr="00F32913">
        <w:t>en</w:t>
      </w:r>
      <w:r w:rsidRPr="00F32913">
        <w:rPr>
          <w:spacing w:val="1"/>
        </w:rPr>
        <w:t xml:space="preserve"> </w:t>
      </w:r>
      <w:r w:rsidRPr="00F32913">
        <w:t>formant</w:t>
      </w:r>
      <w:r w:rsidRPr="00F32913">
        <w:rPr>
          <w:spacing w:val="1"/>
        </w:rPr>
        <w:t xml:space="preserve"> </w:t>
      </w:r>
      <w:r w:rsidRPr="00F32913">
        <w:t>des</w:t>
      </w:r>
      <w:r w:rsidRPr="00F32913">
        <w:rPr>
          <w:spacing w:val="1"/>
        </w:rPr>
        <w:t xml:space="preserve"> </w:t>
      </w:r>
      <w:r w:rsidRPr="00F32913">
        <w:t>anneaux</w:t>
      </w:r>
      <w:r w:rsidRPr="00F32913">
        <w:rPr>
          <w:spacing w:val="1"/>
        </w:rPr>
        <w:t xml:space="preserve"> </w:t>
      </w:r>
      <w:r w:rsidRPr="00F32913">
        <w:t>donnant</w:t>
      </w:r>
      <w:r w:rsidRPr="00F32913">
        <w:rPr>
          <w:spacing w:val="1"/>
        </w:rPr>
        <w:t xml:space="preserve"> </w:t>
      </w:r>
      <w:r w:rsidRPr="00F32913">
        <w:t>lieux</w:t>
      </w:r>
      <w:r w:rsidRPr="00F32913">
        <w:rPr>
          <w:spacing w:val="1"/>
        </w:rPr>
        <w:t xml:space="preserve"> </w:t>
      </w:r>
      <w:r w:rsidRPr="00F32913">
        <w:t>à</w:t>
      </w:r>
      <w:r w:rsidRPr="00F32913">
        <w:rPr>
          <w:spacing w:val="60"/>
        </w:rPr>
        <w:t xml:space="preserve"> </w:t>
      </w:r>
      <w:r w:rsidRPr="00F32913">
        <w:t>la</w:t>
      </w:r>
      <w:r w:rsidRPr="00F32913">
        <w:rPr>
          <w:spacing w:val="1"/>
        </w:rPr>
        <w:t xml:space="preserve"> </w:t>
      </w:r>
      <w:r w:rsidRPr="00F32913">
        <w:t>structure cyclique. S’il y a (n) tétraèdres de silice par anneau</w:t>
      </w:r>
      <w:r>
        <w:t xml:space="preserve"> </w:t>
      </w:r>
      <w:r w:rsidRPr="00F32913">
        <w:t>; la formule de silicates est</w:t>
      </w:r>
      <w:r w:rsidRPr="00F32913">
        <w:rPr>
          <w:spacing w:val="1"/>
        </w:rPr>
        <w:t xml:space="preserve"> </w:t>
      </w:r>
      <w:r w:rsidRPr="00F32913">
        <w:rPr>
          <w:position w:val="2"/>
        </w:rPr>
        <w:t>(Si</w:t>
      </w:r>
      <w:r w:rsidRPr="00F32913">
        <w:rPr>
          <w:vertAlign w:val="subscript"/>
        </w:rPr>
        <w:t>n</w:t>
      </w:r>
      <w:r w:rsidRPr="00F32913">
        <w:rPr>
          <w:position w:val="2"/>
        </w:rPr>
        <w:t>O</w:t>
      </w:r>
      <w:r w:rsidRPr="00F32913">
        <w:rPr>
          <w:vertAlign w:val="subscript"/>
        </w:rPr>
        <w:t>3n</w:t>
      </w:r>
      <w:r w:rsidRPr="00F32913">
        <w:rPr>
          <w:position w:val="2"/>
        </w:rPr>
        <w:t>)</w:t>
      </w:r>
      <w:r w:rsidRPr="00F32913">
        <w:rPr>
          <w:position w:val="2"/>
          <w:vertAlign w:val="superscript"/>
        </w:rPr>
        <w:t>-2n</w:t>
      </w:r>
      <w:r w:rsidRPr="00F32913">
        <w:rPr>
          <w:position w:val="2"/>
        </w:rPr>
        <w:t>.</w:t>
      </w:r>
      <w:r w:rsidRPr="00F32913">
        <w:rPr>
          <w:spacing w:val="2"/>
          <w:position w:val="2"/>
        </w:rPr>
        <w:t xml:space="preserve"> </w:t>
      </w:r>
      <w:r w:rsidRPr="00F32913">
        <w:rPr>
          <w:position w:val="2"/>
        </w:rPr>
        <w:t>Les</w:t>
      </w:r>
      <w:r w:rsidRPr="00F32913">
        <w:rPr>
          <w:spacing w:val="3"/>
          <w:position w:val="2"/>
        </w:rPr>
        <w:t xml:space="preserve"> </w:t>
      </w:r>
      <w:r w:rsidRPr="00F32913">
        <w:rPr>
          <w:position w:val="2"/>
        </w:rPr>
        <w:t>ions</w:t>
      </w:r>
      <w:r w:rsidRPr="00F32913">
        <w:rPr>
          <w:spacing w:val="-1"/>
          <w:position w:val="2"/>
        </w:rPr>
        <w:t xml:space="preserve"> </w:t>
      </w:r>
      <w:r w:rsidRPr="00F32913">
        <w:rPr>
          <w:position w:val="2"/>
        </w:rPr>
        <w:t>anneaux</w:t>
      </w:r>
      <w:r w:rsidRPr="00F32913">
        <w:rPr>
          <w:spacing w:val="-3"/>
          <w:position w:val="2"/>
        </w:rPr>
        <w:t xml:space="preserve"> </w:t>
      </w:r>
      <w:r w:rsidRPr="00F32913">
        <w:rPr>
          <w:position w:val="2"/>
        </w:rPr>
        <w:t>sont</w:t>
      </w:r>
      <w:r w:rsidRPr="00F32913">
        <w:rPr>
          <w:spacing w:val="5"/>
          <w:position w:val="2"/>
        </w:rPr>
        <w:t xml:space="preserve"> </w:t>
      </w:r>
      <w:r w:rsidRPr="00F32913">
        <w:rPr>
          <w:position w:val="2"/>
        </w:rPr>
        <w:t>rassemblés entre eux</w:t>
      </w:r>
      <w:r w:rsidRPr="00F32913">
        <w:rPr>
          <w:spacing w:val="-4"/>
          <w:position w:val="2"/>
        </w:rPr>
        <w:t xml:space="preserve"> </w:t>
      </w:r>
      <w:r w:rsidRPr="00F32913">
        <w:rPr>
          <w:position w:val="2"/>
        </w:rPr>
        <w:t>par</w:t>
      </w:r>
      <w:r w:rsidRPr="00F32913">
        <w:rPr>
          <w:spacing w:val="2"/>
          <w:position w:val="2"/>
        </w:rPr>
        <w:t xml:space="preserve"> </w:t>
      </w:r>
      <w:r w:rsidRPr="00F32913">
        <w:rPr>
          <w:position w:val="2"/>
        </w:rPr>
        <w:t>des</w:t>
      </w:r>
      <w:r w:rsidRPr="00F32913">
        <w:rPr>
          <w:spacing w:val="3"/>
          <w:position w:val="2"/>
        </w:rPr>
        <w:t xml:space="preserve"> </w:t>
      </w:r>
      <w:r w:rsidRPr="00F32913">
        <w:rPr>
          <w:position w:val="2"/>
        </w:rPr>
        <w:t>ions</w:t>
      </w:r>
      <w:r w:rsidRPr="00F32913">
        <w:rPr>
          <w:spacing w:val="-1"/>
          <w:position w:val="2"/>
        </w:rPr>
        <w:t xml:space="preserve"> </w:t>
      </w:r>
      <w:r w:rsidRPr="00F32913">
        <w:rPr>
          <w:position w:val="2"/>
        </w:rPr>
        <w:t>(+).</w:t>
      </w:r>
      <w:r>
        <w:rPr>
          <w:position w:val="2"/>
        </w:rPr>
        <w:t xml:space="preserve"> </w:t>
      </w:r>
    </w:p>
    <w:p w:rsidR="00844CB1" w:rsidRDefault="00844CB1" w:rsidP="00844CB1">
      <w:pPr>
        <w:pStyle w:val="Corpsdetexte"/>
        <w:jc w:val="both"/>
      </w:pPr>
      <w:r>
        <w:t xml:space="preserve">Exemple : </w:t>
      </w:r>
    </w:p>
    <w:p w:rsidR="00844CB1" w:rsidRDefault="00844CB1" w:rsidP="00844CB1">
      <w:pPr>
        <w:pStyle w:val="Corpsdetexte"/>
        <w:jc w:val="both"/>
      </w:pPr>
      <w:r>
        <w:rPr>
          <w:position w:val="2"/>
        </w:rPr>
        <w:t>Trisilicique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(Si</w:t>
      </w:r>
      <w:r>
        <w:rPr>
          <w:sz w:val="16"/>
        </w:rPr>
        <w:t>3</w:t>
      </w:r>
      <w:r>
        <w:rPr>
          <w:position w:val="2"/>
        </w:rPr>
        <w:t>O</w:t>
      </w:r>
      <w:r>
        <w:rPr>
          <w:sz w:val="16"/>
        </w:rPr>
        <w:t>9</w:t>
      </w:r>
      <w:r>
        <w:rPr>
          <w:position w:val="2"/>
        </w:rPr>
        <w:t>)</w:t>
      </w:r>
      <w:r>
        <w:rPr>
          <w:position w:val="2"/>
          <w:vertAlign w:val="superscript"/>
        </w:rPr>
        <w:t>-6</w:t>
      </w:r>
    </w:p>
    <w:p w:rsidR="00844CB1" w:rsidRDefault="00844CB1" w:rsidP="00844CB1">
      <w:pPr>
        <w:pStyle w:val="Corpsdetexte"/>
        <w:rPr>
          <w:sz w:val="23"/>
        </w:rPr>
      </w:pPr>
    </w:p>
    <w:p w:rsidR="00844CB1" w:rsidRDefault="00844CB1" w:rsidP="00844CB1">
      <w:pPr>
        <w:pStyle w:val="Corpsdetexte"/>
        <w:ind w:left="3433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6184A185" wp14:editId="383567EC">
            <wp:extent cx="1664335" cy="1438910"/>
            <wp:effectExtent l="0" t="0" r="0" b="889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Default="00844CB1" w:rsidP="00844CB1">
      <w:pPr>
        <w:rPr>
          <w:sz w:val="20"/>
        </w:rPr>
        <w:sectPr w:rsidR="00844CB1" w:rsidSect="00C15929">
          <w:headerReference w:type="default" r:id="rId7"/>
          <w:footerReference w:type="default" r:id="rId8"/>
          <w:pgSz w:w="11910" w:h="16840"/>
          <w:pgMar w:top="1120" w:right="660" w:bottom="920" w:left="1200" w:header="710" w:footer="728" w:gutter="0"/>
          <w:pgNumType w:start="10"/>
          <w:cols w:space="720"/>
        </w:sect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spacing w:before="209"/>
        <w:ind w:left="221"/>
        <w:rPr>
          <w:position w:val="2"/>
        </w:rPr>
      </w:pPr>
    </w:p>
    <w:p w:rsidR="00844CB1" w:rsidRDefault="00844CB1" w:rsidP="00844CB1">
      <w:pPr>
        <w:pStyle w:val="Corpsdetexte"/>
        <w:jc w:val="both"/>
      </w:pPr>
      <w:r>
        <w:rPr>
          <w:position w:val="2"/>
        </w:rPr>
        <w:t>Tétrasilicique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(Si</w:t>
      </w:r>
      <w:r>
        <w:rPr>
          <w:sz w:val="16"/>
        </w:rPr>
        <w:t>4</w:t>
      </w:r>
      <w:r>
        <w:rPr>
          <w:position w:val="2"/>
        </w:rPr>
        <w:t>O</w:t>
      </w:r>
      <w:r>
        <w:rPr>
          <w:sz w:val="16"/>
        </w:rPr>
        <w:t>12</w:t>
      </w:r>
      <w:r>
        <w:rPr>
          <w:position w:val="2"/>
        </w:rPr>
        <w:t>)</w:t>
      </w:r>
      <w:r>
        <w:rPr>
          <w:position w:val="2"/>
          <w:vertAlign w:val="superscript"/>
        </w:rPr>
        <w:t>-8</w:t>
      </w:r>
    </w:p>
    <w:p w:rsidR="00844CB1" w:rsidRDefault="00844CB1" w:rsidP="00844CB1">
      <w:pPr>
        <w:pStyle w:val="Corpsdetexte"/>
      </w:pPr>
      <w:r>
        <w:br w:type="column"/>
      </w:r>
    </w:p>
    <w:p w:rsidR="00844CB1" w:rsidRPr="00F32913" w:rsidRDefault="00844CB1" w:rsidP="00844CB1">
      <w:pPr>
        <w:pStyle w:val="Corpsdetexte"/>
        <w:rPr>
          <w:sz w:val="20"/>
          <w:szCs w:val="20"/>
        </w:rPr>
      </w:pPr>
      <w:r w:rsidRPr="00F32913">
        <w:rPr>
          <w:sz w:val="20"/>
          <w:szCs w:val="20"/>
        </w:rPr>
        <w:t>Figure</w:t>
      </w:r>
      <w:r w:rsidRPr="00F32913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II. </w:t>
      </w:r>
      <w:r w:rsidRPr="00F32913">
        <w:rPr>
          <w:sz w:val="20"/>
          <w:szCs w:val="20"/>
        </w:rPr>
        <w:t>9a</w:t>
      </w:r>
      <w:r>
        <w:rPr>
          <w:sz w:val="20"/>
          <w:szCs w:val="20"/>
        </w:rPr>
        <w:t xml:space="preserve"> </w:t>
      </w:r>
      <w:r w:rsidRPr="00F32913">
        <w:rPr>
          <w:sz w:val="20"/>
          <w:szCs w:val="20"/>
        </w:rPr>
        <w:t>: Silicate</w:t>
      </w:r>
      <w:r w:rsidRPr="00F32913">
        <w:rPr>
          <w:spacing w:val="-4"/>
          <w:sz w:val="20"/>
          <w:szCs w:val="20"/>
        </w:rPr>
        <w:t xml:space="preserve"> </w:t>
      </w:r>
      <w:r w:rsidRPr="00F32913">
        <w:rPr>
          <w:sz w:val="20"/>
          <w:szCs w:val="20"/>
        </w:rPr>
        <w:t>trisilicique</w:t>
      </w:r>
    </w:p>
    <w:p w:rsidR="00844CB1" w:rsidRDefault="00844CB1" w:rsidP="00844CB1">
      <w:pPr>
        <w:pStyle w:val="Corpsdetexte"/>
        <w:rPr>
          <w:sz w:val="20"/>
        </w:rPr>
      </w:pPr>
    </w:p>
    <w:p w:rsidR="00844CB1" w:rsidRDefault="00844CB1" w:rsidP="00844CB1">
      <w:pPr>
        <w:pStyle w:val="Corpsdetexte"/>
        <w:rPr>
          <w:sz w:val="20"/>
        </w:rPr>
      </w:pPr>
    </w:p>
    <w:p w:rsidR="00844CB1" w:rsidRDefault="00844CB1" w:rsidP="00844CB1">
      <w:pPr>
        <w:pStyle w:val="Corpsdetexte"/>
        <w:rPr>
          <w:noProof/>
          <w:lang w:eastAsia="fr-FR"/>
        </w:rPr>
      </w:pPr>
    </w:p>
    <w:p w:rsidR="00844CB1" w:rsidRDefault="00844CB1" w:rsidP="00844CB1">
      <w:pPr>
        <w:pStyle w:val="Corpsdetexte"/>
        <w:rPr>
          <w:noProof/>
          <w:lang w:eastAsia="fr-FR"/>
        </w:rPr>
      </w:pPr>
    </w:p>
    <w:p w:rsidR="00844CB1" w:rsidRDefault="00844CB1" w:rsidP="00844CB1">
      <w:pPr>
        <w:pStyle w:val="Corpsdetexte"/>
      </w:pPr>
      <w:r w:rsidRPr="00F32913">
        <w:rPr>
          <w:noProof/>
          <w:lang w:eastAsia="fr-FR"/>
        </w:rPr>
        <w:drawing>
          <wp:inline distT="0" distB="0" distL="0" distR="0" wp14:anchorId="73E0A531" wp14:editId="0C2E4E8D">
            <wp:extent cx="1450975" cy="1438910"/>
            <wp:effectExtent l="0" t="0" r="0" b="889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Default="00844CB1" w:rsidP="00844CB1">
      <w:pPr>
        <w:ind w:left="269"/>
        <w:rPr>
          <w:sz w:val="20"/>
        </w:rPr>
      </w:pPr>
    </w:p>
    <w:p w:rsidR="00844CB1" w:rsidRDefault="00844CB1" w:rsidP="00844CB1">
      <w:pPr>
        <w:pStyle w:val="Corpsdetexte"/>
        <w:jc w:val="both"/>
        <w:rPr>
          <w:sz w:val="20"/>
          <w:szCs w:val="20"/>
        </w:rPr>
      </w:pPr>
      <w:r w:rsidRPr="00F32913">
        <w:rPr>
          <w:sz w:val="20"/>
          <w:szCs w:val="20"/>
        </w:rPr>
        <w:t>Figure</w:t>
      </w:r>
      <w:r w:rsidRPr="00F32913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II. </w:t>
      </w:r>
      <w:r w:rsidRPr="00F32913">
        <w:rPr>
          <w:sz w:val="20"/>
          <w:szCs w:val="20"/>
        </w:rPr>
        <w:t>9b</w:t>
      </w:r>
      <w:r>
        <w:rPr>
          <w:sz w:val="20"/>
          <w:szCs w:val="20"/>
        </w:rPr>
        <w:t xml:space="preserve"> </w:t>
      </w:r>
      <w:r w:rsidRPr="00F32913">
        <w:rPr>
          <w:sz w:val="20"/>
          <w:szCs w:val="20"/>
        </w:rPr>
        <w:t>:</w:t>
      </w:r>
      <w:r w:rsidRPr="00F32913">
        <w:rPr>
          <w:spacing w:val="3"/>
          <w:sz w:val="20"/>
          <w:szCs w:val="20"/>
        </w:rPr>
        <w:t xml:space="preserve"> </w:t>
      </w:r>
      <w:r w:rsidRPr="00F32913">
        <w:rPr>
          <w:sz w:val="20"/>
          <w:szCs w:val="20"/>
        </w:rPr>
        <w:t>Silicate</w:t>
      </w:r>
      <w:r w:rsidRPr="00F32913">
        <w:rPr>
          <w:spacing w:val="-3"/>
          <w:sz w:val="20"/>
          <w:szCs w:val="20"/>
        </w:rPr>
        <w:t xml:space="preserve"> </w:t>
      </w:r>
      <w:r w:rsidRPr="00F32913">
        <w:rPr>
          <w:sz w:val="20"/>
          <w:szCs w:val="20"/>
        </w:rPr>
        <w:t>tétrasilicique</w:t>
      </w:r>
    </w:p>
    <w:p w:rsidR="00844CB1" w:rsidRDefault="00844CB1" w:rsidP="00844CB1">
      <w:pPr>
        <w:pStyle w:val="Corpsdetexte"/>
        <w:jc w:val="both"/>
        <w:rPr>
          <w:sz w:val="20"/>
          <w:szCs w:val="20"/>
        </w:rPr>
      </w:pPr>
    </w:p>
    <w:p w:rsidR="00844CB1" w:rsidRDefault="00844CB1" w:rsidP="00844CB1">
      <w:pPr>
        <w:pStyle w:val="Corpsdetexte"/>
        <w:jc w:val="both"/>
        <w:rPr>
          <w:sz w:val="20"/>
          <w:szCs w:val="20"/>
        </w:rPr>
      </w:pPr>
    </w:p>
    <w:p w:rsidR="00844CB1" w:rsidRDefault="00844CB1" w:rsidP="00844CB1">
      <w:pPr>
        <w:pStyle w:val="Corpsdetexte"/>
        <w:jc w:val="both"/>
        <w:rPr>
          <w:position w:val="2"/>
        </w:rPr>
      </w:pPr>
    </w:p>
    <w:p w:rsidR="00844CB1" w:rsidRDefault="00844CB1" w:rsidP="00844CB1">
      <w:pPr>
        <w:pStyle w:val="Corpsdetexte"/>
        <w:jc w:val="both"/>
        <w:rPr>
          <w:position w:val="2"/>
        </w:rPr>
        <w:sectPr w:rsidR="00844CB1">
          <w:type w:val="continuous"/>
          <w:pgSz w:w="11910" w:h="16840"/>
          <w:pgMar w:top="1460" w:right="660" w:bottom="280" w:left="1200" w:header="720" w:footer="720" w:gutter="0"/>
          <w:cols w:num="2" w:space="720" w:equalWidth="0">
            <w:col w:w="2545" w:space="667"/>
            <w:col w:w="6838"/>
          </w:cols>
        </w:sectPr>
      </w:pPr>
    </w:p>
    <w:p w:rsidR="00844CB1" w:rsidRDefault="00844CB1" w:rsidP="00844CB1">
      <w:pPr>
        <w:pStyle w:val="Corpsdetexte"/>
        <w:jc w:val="both"/>
        <w:rPr>
          <w:position w:val="2"/>
        </w:rPr>
      </w:pPr>
    </w:p>
    <w:p w:rsidR="00844CB1" w:rsidRDefault="00844CB1" w:rsidP="00844CB1">
      <w:pPr>
        <w:pStyle w:val="Corpsdetexte"/>
        <w:jc w:val="both"/>
        <w:rPr>
          <w:position w:val="2"/>
          <w:vertAlign w:val="superscript"/>
        </w:rPr>
      </w:pPr>
      <w:r>
        <w:rPr>
          <w:position w:val="2"/>
        </w:rPr>
        <w:lastRenderedPageBreak/>
        <w:t>Héxasilicique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(Si</w:t>
      </w:r>
      <w:r>
        <w:rPr>
          <w:sz w:val="16"/>
        </w:rPr>
        <w:t>6</w:t>
      </w:r>
      <w:r>
        <w:rPr>
          <w:position w:val="2"/>
        </w:rPr>
        <w:t>O</w:t>
      </w:r>
      <w:r>
        <w:rPr>
          <w:sz w:val="16"/>
        </w:rPr>
        <w:t>18</w:t>
      </w:r>
      <w:r>
        <w:rPr>
          <w:position w:val="2"/>
        </w:rPr>
        <w:t>)</w:t>
      </w:r>
      <w:r>
        <w:rPr>
          <w:position w:val="2"/>
          <w:vertAlign w:val="superscript"/>
        </w:rPr>
        <w:t>-12</w:t>
      </w:r>
    </w:p>
    <w:p w:rsidR="00844CB1" w:rsidRDefault="00844CB1" w:rsidP="00844CB1">
      <w:pPr>
        <w:pStyle w:val="Corpsdetexte"/>
        <w:rPr>
          <w:sz w:val="20"/>
          <w:szCs w:val="20"/>
        </w:rPr>
        <w:sectPr w:rsidR="00844CB1" w:rsidSect="00262B2C">
          <w:type w:val="continuous"/>
          <w:pgSz w:w="11910" w:h="16840"/>
          <w:pgMar w:top="1460" w:right="660" w:bottom="280" w:left="1200" w:header="720" w:footer="720" w:gutter="0"/>
          <w:cols w:space="720"/>
        </w:sectPr>
      </w:pPr>
    </w:p>
    <w:p w:rsidR="00844CB1" w:rsidRDefault="00844CB1" w:rsidP="00844CB1">
      <w:pPr>
        <w:pStyle w:val="Corpsdetexte"/>
        <w:rPr>
          <w:sz w:val="20"/>
          <w:szCs w:val="20"/>
        </w:rPr>
      </w:pPr>
    </w:p>
    <w:p w:rsidR="00844CB1" w:rsidRDefault="00844CB1" w:rsidP="00844CB1">
      <w:pPr>
        <w:pStyle w:val="Corpsdetexte"/>
        <w:jc w:val="both"/>
        <w:rPr>
          <w:sz w:val="28"/>
        </w:rPr>
      </w:pPr>
      <w:r>
        <w:rPr>
          <w:position w:val="2"/>
        </w:rPr>
        <w:t xml:space="preserve"> </w:t>
      </w: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rPr>
          <w:sz w:val="28"/>
        </w:rPr>
      </w:pPr>
    </w:p>
    <w:p w:rsidR="00844CB1" w:rsidRDefault="00844CB1" w:rsidP="00844CB1">
      <w:pPr>
        <w:pStyle w:val="Corpsdetexte"/>
        <w:spacing w:line="360" w:lineRule="auto"/>
        <w:jc w:val="both"/>
      </w:pPr>
      <w:r>
        <w:br w:type="column"/>
      </w:r>
    </w:p>
    <w:p w:rsidR="00844CB1" w:rsidRDefault="00844CB1" w:rsidP="00844CB1">
      <w:pPr>
        <w:pStyle w:val="Corpsdetexte"/>
        <w:spacing w:line="360" w:lineRule="auto"/>
        <w:jc w:val="both"/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inline distT="0" distB="0" distL="0" distR="0" wp14:anchorId="6788338A" wp14:editId="6F2E1770">
            <wp:extent cx="1926590" cy="1670685"/>
            <wp:effectExtent l="0" t="0" r="0" b="571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Default="00844CB1" w:rsidP="00844CB1">
      <w:pPr>
        <w:spacing w:line="360" w:lineRule="auto"/>
        <w:ind w:firstLine="465"/>
        <w:jc w:val="both"/>
        <w:rPr>
          <w:spacing w:val="1"/>
          <w:sz w:val="20"/>
        </w:rPr>
      </w:pPr>
      <w:r w:rsidRPr="00DF778E">
        <w:rPr>
          <w:rStyle w:val="CorpsdetexteCar"/>
          <w:sz w:val="20"/>
          <w:szCs w:val="20"/>
        </w:rPr>
        <w:t xml:space="preserve">Figure </w:t>
      </w:r>
      <w:r>
        <w:rPr>
          <w:rStyle w:val="CorpsdetexteCar"/>
          <w:sz w:val="20"/>
          <w:szCs w:val="20"/>
        </w:rPr>
        <w:t xml:space="preserve">II. </w:t>
      </w:r>
      <w:r w:rsidRPr="00DF778E">
        <w:rPr>
          <w:rStyle w:val="CorpsdetexteCar"/>
          <w:sz w:val="20"/>
          <w:szCs w:val="20"/>
        </w:rPr>
        <w:t>9c</w:t>
      </w:r>
      <w:r>
        <w:rPr>
          <w:rStyle w:val="CorpsdetexteCar"/>
          <w:sz w:val="20"/>
          <w:szCs w:val="20"/>
        </w:rPr>
        <w:t xml:space="preserve"> </w:t>
      </w:r>
      <w:r w:rsidRPr="00DF778E">
        <w:rPr>
          <w:rStyle w:val="CorpsdetexteCar"/>
          <w:sz w:val="20"/>
          <w:szCs w:val="20"/>
        </w:rPr>
        <w:t>: Silicate héxasilicique</w:t>
      </w:r>
      <w:r>
        <w:rPr>
          <w:spacing w:val="1"/>
          <w:sz w:val="20"/>
        </w:rPr>
        <w:t xml:space="preserve"> </w:t>
      </w:r>
    </w:p>
    <w:p w:rsidR="00844CB1" w:rsidRDefault="00844CB1" w:rsidP="00844CB1">
      <w:pPr>
        <w:spacing w:line="360" w:lineRule="auto"/>
        <w:ind w:firstLine="465"/>
        <w:jc w:val="both"/>
        <w:rPr>
          <w:rStyle w:val="CorpsdetexteCar"/>
          <w:sz w:val="20"/>
          <w:szCs w:val="20"/>
        </w:rPr>
      </w:pPr>
      <w:r w:rsidRPr="00DF778E">
        <w:rPr>
          <w:rStyle w:val="CorpsdetexteCar"/>
          <w:sz w:val="20"/>
          <w:szCs w:val="20"/>
        </w:rPr>
        <w:t xml:space="preserve">Figure </w:t>
      </w:r>
      <w:r>
        <w:rPr>
          <w:rStyle w:val="CorpsdetexteCar"/>
          <w:sz w:val="20"/>
          <w:szCs w:val="20"/>
        </w:rPr>
        <w:t xml:space="preserve">II. </w:t>
      </w:r>
      <w:r w:rsidRPr="00DF778E">
        <w:rPr>
          <w:rStyle w:val="CorpsdetexteCar"/>
          <w:sz w:val="20"/>
          <w:szCs w:val="20"/>
        </w:rPr>
        <w:t>9: Cyclosilicates (structure cyclique)</w:t>
      </w:r>
    </w:p>
    <w:p w:rsidR="00844CB1" w:rsidRDefault="00844CB1" w:rsidP="00844CB1">
      <w:pPr>
        <w:spacing w:line="360" w:lineRule="auto"/>
        <w:ind w:firstLine="465"/>
        <w:jc w:val="both"/>
        <w:rPr>
          <w:rStyle w:val="CorpsdetexteCar"/>
          <w:sz w:val="20"/>
          <w:szCs w:val="20"/>
        </w:rPr>
        <w:sectPr w:rsidR="00844CB1">
          <w:type w:val="continuous"/>
          <w:pgSz w:w="11910" w:h="16840"/>
          <w:pgMar w:top="1460" w:right="660" w:bottom="280" w:left="1200" w:header="720" w:footer="720" w:gutter="0"/>
          <w:cols w:num="2" w:space="720" w:equalWidth="0">
            <w:col w:w="2629" w:space="156"/>
            <w:col w:w="7265"/>
          </w:cols>
        </w:sectPr>
      </w:pPr>
    </w:p>
    <w:p w:rsidR="00844CB1" w:rsidRPr="00CA6BEB" w:rsidRDefault="00844CB1" w:rsidP="00844CB1">
      <w:pPr>
        <w:pStyle w:val="Corpsdetexte"/>
        <w:spacing w:line="360" w:lineRule="auto"/>
        <w:jc w:val="both"/>
        <w:rPr>
          <w:b/>
          <w:bCs/>
        </w:rPr>
      </w:pPr>
      <w:r w:rsidRPr="00CA6BEB">
        <w:rPr>
          <w:b/>
          <w:bCs/>
        </w:rPr>
        <w:lastRenderedPageBreak/>
        <w:t>V.4) Inosilicates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</w:pPr>
      <w:r>
        <w:t>On</w:t>
      </w:r>
      <w:r>
        <w:rPr>
          <w:spacing w:val="-7"/>
        </w:rPr>
        <w:t xml:space="preserve"> </w:t>
      </w:r>
      <w:r>
        <w:t>peut</w:t>
      </w:r>
      <w:r>
        <w:rPr>
          <w:spacing w:val="3"/>
        </w:rPr>
        <w:t xml:space="preserve"> </w:t>
      </w:r>
      <w:r>
        <w:t>différencier trois</w:t>
      </w:r>
      <w:r>
        <w:rPr>
          <w:spacing w:val="-3"/>
        </w:rPr>
        <w:t xml:space="preserve"> </w:t>
      </w:r>
      <w:r>
        <w:t>(3)</w:t>
      </w:r>
      <w:r>
        <w:rPr>
          <w:spacing w:val="4"/>
        </w:rPr>
        <w:t xml:space="preserve"> </w:t>
      </w:r>
      <w:r>
        <w:t>sous</w:t>
      </w:r>
      <w:r>
        <w:rPr>
          <w:spacing w:val="-3"/>
        </w:rPr>
        <w:t>-</w:t>
      </w:r>
      <w:r>
        <w:t>groupes :</w:t>
      </w:r>
    </w:p>
    <w:p w:rsidR="00844CB1" w:rsidRPr="004439B3" w:rsidRDefault="00844CB1" w:rsidP="00844CB1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V.4.a) </w:t>
      </w:r>
      <w:r w:rsidRPr="004439B3">
        <w:rPr>
          <w:b/>
          <w:bCs/>
        </w:rPr>
        <w:t>Structure</w:t>
      </w:r>
      <w:r w:rsidRPr="004439B3">
        <w:rPr>
          <w:b/>
          <w:bCs/>
          <w:spacing w:val="-3"/>
        </w:rPr>
        <w:t xml:space="preserve"> </w:t>
      </w:r>
      <w:r w:rsidRPr="004439B3">
        <w:rPr>
          <w:b/>
          <w:bCs/>
        </w:rPr>
        <w:t>en</w:t>
      </w:r>
      <w:r w:rsidRPr="004439B3">
        <w:rPr>
          <w:b/>
          <w:bCs/>
          <w:spacing w:val="-2"/>
        </w:rPr>
        <w:t xml:space="preserve"> </w:t>
      </w:r>
      <w:r w:rsidRPr="004439B3">
        <w:rPr>
          <w:b/>
          <w:bCs/>
        </w:rPr>
        <w:t>chaine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</w:pPr>
      <w:r>
        <w:t>Les tétraèdres placés en files de part et d’autre d’une même ligne sont liés par deux</w:t>
      </w:r>
      <w:r>
        <w:rPr>
          <w:spacing w:val="1"/>
        </w:rPr>
        <w:t xml:space="preserve"> </w:t>
      </w:r>
      <w:r>
        <w:t>sommets. On obtient des chaines illimitées dans lesquelles le rapport (Si/O) et de 1 à 3. Il en</w:t>
      </w:r>
      <w:r>
        <w:rPr>
          <w:spacing w:val="1"/>
        </w:rPr>
        <w:t xml:space="preserve"> </w:t>
      </w:r>
      <w:r>
        <w:t>résulte une structure fibreuse ; car la cohésion est grande dans le sens de la chaine et beaucoup</w:t>
      </w:r>
      <w:r>
        <w:rPr>
          <w:spacing w:val="-57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les autres directions.</w:t>
      </w:r>
    </w:p>
    <w:p w:rsidR="00844CB1" w:rsidRDefault="00844CB1" w:rsidP="00844CB1">
      <w:pPr>
        <w:pStyle w:val="Corpsdetexte"/>
        <w:rPr>
          <w:sz w:val="20"/>
        </w:rPr>
      </w:pPr>
    </w:p>
    <w:p w:rsidR="00844CB1" w:rsidRDefault="00844CB1" w:rsidP="00844CB1">
      <w:pPr>
        <w:pStyle w:val="Corpsdetexte"/>
        <w:spacing w:before="4"/>
        <w:jc w:val="center"/>
        <w:rPr>
          <w:sz w:val="10"/>
        </w:rPr>
      </w:pPr>
      <w:r w:rsidRPr="00BE5691">
        <w:rPr>
          <w:noProof/>
          <w:lang w:eastAsia="fr-FR"/>
        </w:rPr>
        <w:drawing>
          <wp:inline distT="0" distB="0" distL="0" distR="0" wp14:anchorId="56460984" wp14:editId="57E7E119">
            <wp:extent cx="3828415" cy="560705"/>
            <wp:effectExtent l="0" t="0" r="63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Pr="00BE5691" w:rsidRDefault="00844CB1" w:rsidP="00844CB1">
      <w:pPr>
        <w:pStyle w:val="Corpsdetexte"/>
        <w:jc w:val="center"/>
      </w:pPr>
    </w:p>
    <w:p w:rsidR="00844CB1" w:rsidRDefault="00844CB1" w:rsidP="00844CB1">
      <w:pPr>
        <w:jc w:val="center"/>
        <w:rPr>
          <w:position w:val="2"/>
          <w:sz w:val="20"/>
          <w:vertAlign w:val="superscript"/>
        </w:rPr>
      </w:pPr>
      <w:r>
        <w:rPr>
          <w:spacing w:val="-1"/>
          <w:position w:val="2"/>
          <w:sz w:val="20"/>
        </w:rPr>
        <w:t>Figure II. 10a :</w:t>
      </w:r>
      <w:r>
        <w:rPr>
          <w:spacing w:val="1"/>
          <w:position w:val="2"/>
          <w:sz w:val="20"/>
        </w:rPr>
        <w:t xml:space="preserve"> </w:t>
      </w:r>
      <w:r>
        <w:rPr>
          <w:spacing w:val="-1"/>
          <w:position w:val="2"/>
          <w:sz w:val="20"/>
        </w:rPr>
        <w:t>Structure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en</w:t>
      </w:r>
      <w:r>
        <w:rPr>
          <w:spacing w:val="3"/>
          <w:position w:val="2"/>
          <w:sz w:val="20"/>
        </w:rPr>
        <w:t xml:space="preserve"> </w:t>
      </w:r>
      <w:r>
        <w:rPr>
          <w:position w:val="2"/>
          <w:sz w:val="20"/>
        </w:rPr>
        <w:t>chaine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[(SiO</w:t>
      </w:r>
      <w:r>
        <w:rPr>
          <w:sz w:val="13"/>
        </w:rPr>
        <w:t>3</w:t>
      </w:r>
      <w:r>
        <w:rPr>
          <w:position w:val="2"/>
          <w:sz w:val="20"/>
        </w:rPr>
        <w:t>)</w:t>
      </w:r>
      <w:r>
        <w:rPr>
          <w:sz w:val="13"/>
        </w:rPr>
        <w:t>2</w:t>
      </w:r>
      <w:r>
        <w:rPr>
          <w:position w:val="2"/>
          <w:sz w:val="20"/>
        </w:rPr>
        <w:t>]</w:t>
      </w:r>
      <w:r>
        <w:rPr>
          <w:position w:val="2"/>
          <w:sz w:val="20"/>
          <w:vertAlign w:val="superscript"/>
        </w:rPr>
        <w:t>-4</w:t>
      </w:r>
      <w:r>
        <w:rPr>
          <w:spacing w:val="-13"/>
          <w:position w:val="2"/>
          <w:sz w:val="20"/>
        </w:rPr>
        <w:t xml:space="preserve"> </w:t>
      </w:r>
      <w:r>
        <w:rPr>
          <w:position w:val="2"/>
          <w:sz w:val="20"/>
        </w:rPr>
        <w:t>ou</w:t>
      </w:r>
      <w:r>
        <w:rPr>
          <w:spacing w:val="3"/>
          <w:position w:val="2"/>
          <w:sz w:val="20"/>
        </w:rPr>
        <w:t xml:space="preserve"> </w:t>
      </w:r>
      <w:r>
        <w:rPr>
          <w:position w:val="2"/>
          <w:sz w:val="20"/>
        </w:rPr>
        <w:t>(Si</w:t>
      </w:r>
      <w:r>
        <w:rPr>
          <w:sz w:val="13"/>
        </w:rPr>
        <w:t>2</w:t>
      </w:r>
      <w:r>
        <w:rPr>
          <w:position w:val="2"/>
          <w:sz w:val="20"/>
        </w:rPr>
        <w:t>O</w:t>
      </w:r>
      <w:r>
        <w:rPr>
          <w:sz w:val="13"/>
        </w:rPr>
        <w:t>6</w:t>
      </w:r>
      <w:r>
        <w:rPr>
          <w:position w:val="2"/>
          <w:sz w:val="20"/>
        </w:rPr>
        <w:t>)</w:t>
      </w:r>
      <w:r>
        <w:rPr>
          <w:position w:val="2"/>
          <w:sz w:val="20"/>
          <w:vertAlign w:val="superscript"/>
        </w:rPr>
        <w:t>-4</w:t>
      </w:r>
    </w:p>
    <w:p w:rsidR="00844CB1" w:rsidRPr="00084DE0" w:rsidRDefault="00844CB1" w:rsidP="00844CB1">
      <w:pPr>
        <w:jc w:val="both"/>
        <w:rPr>
          <w:sz w:val="24"/>
          <w:szCs w:val="24"/>
        </w:rPr>
      </w:pPr>
    </w:p>
    <w:p w:rsidR="00844CB1" w:rsidRDefault="00844CB1" w:rsidP="00844CB1">
      <w:pPr>
        <w:pStyle w:val="Corpsdetexte"/>
        <w:spacing w:before="5"/>
        <w:rPr>
          <w:sz w:val="14"/>
        </w:rPr>
      </w:pPr>
    </w:p>
    <w:p w:rsidR="00844CB1" w:rsidRPr="009F5C19" w:rsidRDefault="00844CB1" w:rsidP="00844CB1">
      <w:pPr>
        <w:pStyle w:val="Corpsdetexte"/>
        <w:spacing w:line="360" w:lineRule="auto"/>
        <w:jc w:val="both"/>
        <w:rPr>
          <w:b/>
          <w:bCs/>
        </w:rPr>
      </w:pPr>
      <w:r w:rsidRPr="009F5C19">
        <w:rPr>
          <w:b/>
          <w:bCs/>
        </w:rPr>
        <w:t>V.4.b) Structure</w:t>
      </w:r>
      <w:r w:rsidRPr="009F5C19">
        <w:rPr>
          <w:b/>
          <w:bCs/>
          <w:spacing w:val="-5"/>
        </w:rPr>
        <w:t xml:space="preserve"> </w:t>
      </w:r>
      <w:r w:rsidRPr="009F5C19">
        <w:rPr>
          <w:b/>
          <w:bCs/>
        </w:rPr>
        <w:t>en</w:t>
      </w:r>
      <w:r w:rsidRPr="009F5C19">
        <w:rPr>
          <w:b/>
          <w:bCs/>
          <w:spacing w:val="-3"/>
        </w:rPr>
        <w:t xml:space="preserve"> </w:t>
      </w:r>
      <w:r w:rsidRPr="009F5C19">
        <w:rPr>
          <w:b/>
          <w:bCs/>
        </w:rPr>
        <w:t>rubans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</w:pPr>
      <w:r>
        <w:t>L’association latérale de deux chaines de tétraèdres de silice donne une chaine double</w:t>
      </w:r>
      <w:r>
        <w:rPr>
          <w:spacing w:val="1"/>
        </w:rPr>
        <w:t xml:space="preserve"> </w:t>
      </w:r>
      <w:r>
        <w:rPr>
          <w:position w:val="2"/>
        </w:rPr>
        <w:t>ou ruban. La composition moyenne correspond à (Si</w:t>
      </w:r>
      <w:r>
        <w:rPr>
          <w:sz w:val="16"/>
        </w:rPr>
        <w:t>4</w:t>
      </w:r>
      <w:r>
        <w:rPr>
          <w:position w:val="2"/>
        </w:rPr>
        <w:t>O</w:t>
      </w:r>
      <w:r>
        <w:rPr>
          <w:sz w:val="16"/>
        </w:rPr>
        <w:t>11</w:t>
      </w:r>
      <w:r>
        <w:rPr>
          <w:position w:val="2"/>
        </w:rPr>
        <w:t>)</w:t>
      </w:r>
      <w:r>
        <w:rPr>
          <w:position w:val="2"/>
          <w:vertAlign w:val="superscript"/>
        </w:rPr>
        <w:t>-6</w:t>
      </w:r>
      <w:r>
        <w:rPr>
          <w:position w:val="2"/>
        </w:rPr>
        <w:t>. Le ruban est l’élément structural</w:t>
      </w:r>
      <w:r>
        <w:rPr>
          <w:spacing w:val="1"/>
          <w:position w:val="2"/>
        </w:rPr>
        <w:t xml:space="preserve"> </w:t>
      </w:r>
      <w:r>
        <w:t>fondamental</w:t>
      </w:r>
      <w:r>
        <w:rPr>
          <w:spacing w:val="-8"/>
        </w:rPr>
        <w:t xml:space="preserve"> </w:t>
      </w:r>
      <w:r>
        <w:t>des argiles</w:t>
      </w:r>
      <w:r>
        <w:rPr>
          <w:spacing w:val="4"/>
        </w:rPr>
        <w:t xml:space="preserve"> </w:t>
      </w:r>
      <w:r>
        <w:t>fibreuses.</w:t>
      </w:r>
    </w:p>
    <w:p w:rsidR="00844CB1" w:rsidRDefault="00844CB1" w:rsidP="00844CB1">
      <w:pPr>
        <w:pStyle w:val="Corpsdetexte"/>
        <w:spacing w:before="9"/>
        <w:jc w:val="center"/>
        <w:rPr>
          <w:sz w:val="30"/>
        </w:rPr>
      </w:pPr>
      <w:r>
        <w:rPr>
          <w:noProof/>
          <w:sz w:val="30"/>
          <w:lang w:eastAsia="fr-FR"/>
        </w:rPr>
        <w:drawing>
          <wp:inline distT="0" distB="0" distL="0" distR="0" wp14:anchorId="75B3553E" wp14:editId="7BDA3191">
            <wp:extent cx="5218430" cy="1657985"/>
            <wp:effectExtent l="0" t="0" r="127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Default="00844CB1" w:rsidP="00844CB1">
      <w:pPr>
        <w:pStyle w:val="Corpsdetexte"/>
        <w:spacing w:before="9"/>
        <w:rPr>
          <w:sz w:val="30"/>
        </w:rPr>
      </w:pPr>
    </w:p>
    <w:p w:rsidR="00844CB1" w:rsidRPr="009F5C19" w:rsidRDefault="00844CB1" w:rsidP="00844CB1">
      <w:pPr>
        <w:pStyle w:val="Corpsdetexte"/>
        <w:jc w:val="center"/>
        <w:rPr>
          <w:sz w:val="20"/>
          <w:szCs w:val="20"/>
        </w:rPr>
      </w:pPr>
      <w:r w:rsidRPr="009F5C19">
        <w:rPr>
          <w:sz w:val="20"/>
          <w:szCs w:val="20"/>
        </w:rPr>
        <w:t>Figure</w:t>
      </w:r>
      <w:r w:rsidRPr="009F5C19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II. </w:t>
      </w:r>
      <w:r w:rsidRPr="009F5C19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9F5C19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Pr="009F5C19">
        <w:rPr>
          <w:sz w:val="20"/>
          <w:szCs w:val="20"/>
        </w:rPr>
        <w:t>:</w:t>
      </w:r>
      <w:r w:rsidRPr="009F5C19">
        <w:rPr>
          <w:spacing w:val="1"/>
          <w:sz w:val="20"/>
          <w:szCs w:val="20"/>
        </w:rPr>
        <w:t xml:space="preserve"> </w:t>
      </w:r>
      <w:r w:rsidRPr="009F5C19">
        <w:rPr>
          <w:sz w:val="20"/>
          <w:szCs w:val="20"/>
        </w:rPr>
        <w:t>Structure</w:t>
      </w:r>
      <w:r w:rsidRPr="009F5C19">
        <w:rPr>
          <w:spacing w:val="-3"/>
          <w:sz w:val="20"/>
          <w:szCs w:val="20"/>
        </w:rPr>
        <w:t xml:space="preserve"> </w:t>
      </w:r>
      <w:r w:rsidRPr="009F5C19">
        <w:rPr>
          <w:sz w:val="20"/>
          <w:szCs w:val="20"/>
        </w:rPr>
        <w:t>en</w:t>
      </w:r>
      <w:r w:rsidRPr="009F5C19">
        <w:rPr>
          <w:spacing w:val="-1"/>
          <w:sz w:val="20"/>
          <w:szCs w:val="20"/>
        </w:rPr>
        <w:t xml:space="preserve"> </w:t>
      </w:r>
      <w:r w:rsidRPr="009F5C19">
        <w:rPr>
          <w:sz w:val="20"/>
          <w:szCs w:val="20"/>
        </w:rPr>
        <w:t>ruban</w:t>
      </w:r>
      <w:r w:rsidRPr="009F5C19">
        <w:rPr>
          <w:spacing w:val="3"/>
          <w:sz w:val="20"/>
          <w:szCs w:val="20"/>
        </w:rPr>
        <w:t xml:space="preserve"> </w:t>
      </w:r>
      <w:r w:rsidRPr="009F5C19">
        <w:rPr>
          <w:sz w:val="20"/>
          <w:szCs w:val="20"/>
        </w:rPr>
        <w:t>(Si4O11)</w:t>
      </w:r>
      <w:r w:rsidRPr="009F5C19">
        <w:rPr>
          <w:sz w:val="20"/>
          <w:szCs w:val="20"/>
          <w:vertAlign w:val="superscript"/>
        </w:rPr>
        <w:t>-6</w:t>
      </w:r>
    </w:p>
    <w:p w:rsidR="00844CB1" w:rsidRDefault="00844CB1" w:rsidP="00844CB1">
      <w:pPr>
        <w:pStyle w:val="Corpsdetexte"/>
        <w:jc w:val="center"/>
        <w:rPr>
          <w:sz w:val="20"/>
          <w:szCs w:val="20"/>
        </w:rPr>
      </w:pPr>
      <w:r w:rsidRPr="009F5C19">
        <w:rPr>
          <w:sz w:val="20"/>
          <w:szCs w:val="20"/>
        </w:rPr>
        <w:t>Figure</w:t>
      </w:r>
      <w:r w:rsidRPr="009F5C19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II. </w:t>
      </w:r>
      <w:r w:rsidRPr="009F5C19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9F5C19">
        <w:rPr>
          <w:sz w:val="20"/>
          <w:szCs w:val="20"/>
        </w:rPr>
        <w:t>:</w:t>
      </w:r>
      <w:r w:rsidRPr="009F5C19">
        <w:rPr>
          <w:spacing w:val="1"/>
          <w:sz w:val="20"/>
          <w:szCs w:val="20"/>
        </w:rPr>
        <w:t xml:space="preserve"> </w:t>
      </w:r>
      <w:r w:rsidRPr="009F5C19">
        <w:rPr>
          <w:sz w:val="20"/>
          <w:szCs w:val="20"/>
        </w:rPr>
        <w:t>structures</w:t>
      </w:r>
      <w:r w:rsidRPr="009F5C19">
        <w:rPr>
          <w:spacing w:val="-2"/>
          <w:sz w:val="20"/>
          <w:szCs w:val="20"/>
        </w:rPr>
        <w:t xml:space="preserve"> </w:t>
      </w:r>
      <w:r w:rsidRPr="009F5C19">
        <w:rPr>
          <w:sz w:val="20"/>
          <w:szCs w:val="20"/>
        </w:rPr>
        <w:t>des</w:t>
      </w:r>
      <w:r w:rsidRPr="009F5C19">
        <w:rPr>
          <w:spacing w:val="-2"/>
          <w:sz w:val="20"/>
          <w:szCs w:val="20"/>
        </w:rPr>
        <w:t xml:space="preserve"> </w:t>
      </w:r>
      <w:r w:rsidRPr="009F5C19">
        <w:rPr>
          <w:sz w:val="20"/>
          <w:szCs w:val="20"/>
        </w:rPr>
        <w:t>inosilicates</w:t>
      </w:r>
    </w:p>
    <w:p w:rsidR="00844CB1" w:rsidRPr="00084DE0" w:rsidRDefault="00844CB1" w:rsidP="00844CB1">
      <w:pPr>
        <w:pStyle w:val="Corpsdetexte"/>
        <w:jc w:val="both"/>
      </w:pPr>
    </w:p>
    <w:p w:rsidR="00844CB1" w:rsidRDefault="00844CB1" w:rsidP="00844CB1">
      <w:pPr>
        <w:rPr>
          <w:sz w:val="20"/>
        </w:rPr>
      </w:pPr>
    </w:p>
    <w:p w:rsidR="00844CB1" w:rsidRPr="009F5C19" w:rsidRDefault="00844CB1" w:rsidP="00844CB1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V.4.c) </w:t>
      </w:r>
      <w:r w:rsidRPr="009F5C19">
        <w:rPr>
          <w:b/>
          <w:bCs/>
        </w:rPr>
        <w:t>Structure</w:t>
      </w:r>
      <w:r w:rsidRPr="009F5C19">
        <w:rPr>
          <w:b/>
          <w:bCs/>
          <w:spacing w:val="-5"/>
        </w:rPr>
        <w:t xml:space="preserve"> </w:t>
      </w:r>
      <w:r w:rsidRPr="009F5C19">
        <w:rPr>
          <w:b/>
          <w:bCs/>
        </w:rPr>
        <w:t>en</w:t>
      </w:r>
      <w:r w:rsidRPr="009F5C19">
        <w:rPr>
          <w:b/>
          <w:bCs/>
          <w:spacing w:val="-4"/>
        </w:rPr>
        <w:t xml:space="preserve"> </w:t>
      </w:r>
      <w:r w:rsidRPr="009F5C19">
        <w:rPr>
          <w:b/>
          <w:bCs/>
        </w:rPr>
        <w:t>couches</w:t>
      </w:r>
      <w:r w:rsidRPr="009F5C19">
        <w:rPr>
          <w:b/>
          <w:bCs/>
          <w:spacing w:val="-5"/>
        </w:rPr>
        <w:t xml:space="preserve"> </w:t>
      </w:r>
      <w:r w:rsidRPr="009F5C19">
        <w:rPr>
          <w:b/>
          <w:bCs/>
        </w:rPr>
        <w:t>(feuilles)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</w:pPr>
      <w:r>
        <w:t>Elle est obtenue par la répétition infinie dans le plan de la structure précédente. On</w:t>
      </w:r>
      <w:r>
        <w:rPr>
          <w:spacing w:val="1"/>
        </w:rPr>
        <w:t xml:space="preserve"> </w:t>
      </w:r>
      <w:r>
        <w:t>obtient</w:t>
      </w:r>
      <w:r>
        <w:rPr>
          <w:spacing w:val="5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réseau</w:t>
      </w:r>
      <w:r>
        <w:rPr>
          <w:spacing w:val="5"/>
        </w:rPr>
        <w:t xml:space="preserve"> </w:t>
      </w:r>
      <w:r>
        <w:t>hexagonal</w:t>
      </w:r>
      <w:r>
        <w:rPr>
          <w:spacing w:val="-4"/>
        </w:rPr>
        <w:t xml:space="preserve"> </w:t>
      </w:r>
      <w:r>
        <w:t>régulier</w:t>
      </w:r>
      <w:r>
        <w:rPr>
          <w:spacing w:val="1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lequel</w:t>
      </w:r>
      <w:r>
        <w:rPr>
          <w:spacing w:val="-5"/>
        </w:rPr>
        <w:t xml:space="preserve"> </w:t>
      </w:r>
      <w:r>
        <w:t>le rapport</w:t>
      </w:r>
      <w:r>
        <w:rPr>
          <w:spacing w:val="1"/>
        </w:rPr>
        <w:t xml:space="preserve"> </w:t>
      </w:r>
      <w:r>
        <w:t>Si/O est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2/5.</w:t>
      </w:r>
    </w:p>
    <w:p w:rsidR="00844CB1" w:rsidRDefault="00844CB1" w:rsidP="00844CB1">
      <w:pPr>
        <w:pStyle w:val="Corpsdetexte"/>
      </w:pPr>
    </w:p>
    <w:p w:rsidR="00844CB1" w:rsidRPr="0090477A" w:rsidRDefault="00844CB1" w:rsidP="00844CB1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V.5) </w:t>
      </w:r>
      <w:r w:rsidRPr="0090477A">
        <w:rPr>
          <w:b/>
          <w:bCs/>
        </w:rPr>
        <w:t>Phyllosilicates</w:t>
      </w:r>
    </w:p>
    <w:p w:rsidR="00844CB1" w:rsidRDefault="00844CB1" w:rsidP="00844CB1">
      <w:pPr>
        <w:pStyle w:val="Corpsdetexte"/>
        <w:spacing w:line="360" w:lineRule="auto"/>
        <w:ind w:firstLine="567"/>
        <w:jc w:val="both"/>
        <w:rPr>
          <w:noProof/>
          <w:lang w:eastAsia="fr-FR"/>
        </w:rPr>
      </w:pPr>
      <w:r>
        <w:t>Seuls les oxygènes des pointes libres de chaque tétraèdre ne sont pas suturés, ce qui</w:t>
      </w:r>
      <w:r>
        <w:rPr>
          <w:spacing w:val="1"/>
        </w:rPr>
        <w:t xml:space="preserve"> </w:t>
      </w:r>
      <w:r>
        <w:rPr>
          <w:position w:val="2"/>
        </w:rPr>
        <w:t>donne une formule générale (Si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5</w:t>
      </w:r>
      <w:r>
        <w:rPr>
          <w:position w:val="2"/>
        </w:rPr>
        <w:t>)</w:t>
      </w:r>
      <w:r>
        <w:rPr>
          <w:position w:val="2"/>
          <w:vertAlign w:val="superscript"/>
        </w:rPr>
        <w:t>-2</w:t>
      </w:r>
      <w:r>
        <w:rPr>
          <w:position w:val="2"/>
        </w:rPr>
        <w:t>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La neutralité électrique est assurée par les ions d’autres</w:t>
      </w:r>
      <w:r>
        <w:rPr>
          <w:spacing w:val="-57"/>
          <w:position w:val="2"/>
        </w:rPr>
        <w:t xml:space="preserve"> </w:t>
      </w:r>
      <w:r>
        <w:t>oxydes.</w:t>
      </w:r>
      <w:r>
        <w:rPr>
          <w:spacing w:val="3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confère</w:t>
      </w:r>
      <w:r>
        <w:t xml:space="preserve"> </w:t>
      </w:r>
      <w:r>
        <w:t>aux</w:t>
      </w:r>
      <w:r>
        <w:rPr>
          <w:spacing w:val="-3"/>
        </w:rPr>
        <w:t xml:space="preserve"> </w:t>
      </w:r>
      <w:r>
        <w:t>argiles</w:t>
      </w:r>
      <w:r>
        <w:rPr>
          <w:spacing w:val="3"/>
        </w:rPr>
        <w:t xml:space="preserve"> </w:t>
      </w:r>
      <w:r>
        <w:t>leur</w:t>
      </w:r>
      <w:r>
        <w:rPr>
          <w:spacing w:val="3"/>
        </w:rPr>
        <w:t xml:space="preserve"> </w:t>
      </w:r>
      <w:r>
        <w:t>plasticité.</w:t>
      </w:r>
    </w:p>
    <w:p w:rsidR="00844CB1" w:rsidRDefault="00844CB1" w:rsidP="00844CB1">
      <w:pPr>
        <w:pStyle w:val="Corpsdetexte"/>
        <w:spacing w:before="1"/>
        <w:jc w:val="center"/>
        <w:rPr>
          <w:sz w:val="21"/>
        </w:rPr>
      </w:pPr>
      <w:r>
        <w:rPr>
          <w:noProof/>
          <w:sz w:val="21"/>
          <w:lang w:eastAsia="fr-FR"/>
        </w:rPr>
        <w:drawing>
          <wp:inline distT="0" distB="0" distL="0" distR="0" wp14:anchorId="7CAC863A" wp14:editId="01A65756">
            <wp:extent cx="2036445" cy="2018030"/>
            <wp:effectExtent l="0" t="0" r="1905" b="127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Default="00844CB1" w:rsidP="00844CB1">
      <w:pPr>
        <w:jc w:val="center"/>
        <w:rPr>
          <w:sz w:val="20"/>
        </w:rPr>
      </w:pPr>
    </w:p>
    <w:p w:rsidR="00844CB1" w:rsidRDefault="00844CB1" w:rsidP="00844CB1">
      <w:pPr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 xml:space="preserve"> II. </w:t>
      </w:r>
      <w:r>
        <w:rPr>
          <w:sz w:val="20"/>
        </w:rPr>
        <w:t>11 :</w:t>
      </w:r>
      <w:r>
        <w:rPr>
          <w:spacing w:val="1"/>
          <w:sz w:val="20"/>
        </w:rPr>
        <w:t xml:space="preserve"> </w:t>
      </w:r>
      <w:r>
        <w:rPr>
          <w:sz w:val="20"/>
        </w:rPr>
        <w:t>Structure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Phyllosilicates</w:t>
      </w:r>
    </w:p>
    <w:p w:rsidR="00844CB1" w:rsidRPr="00084DE0" w:rsidRDefault="00844CB1" w:rsidP="00844CB1">
      <w:pPr>
        <w:jc w:val="both"/>
        <w:rPr>
          <w:sz w:val="24"/>
          <w:szCs w:val="24"/>
        </w:rPr>
      </w:pPr>
    </w:p>
    <w:p w:rsidR="00844CB1" w:rsidRDefault="00844CB1" w:rsidP="00844CB1">
      <w:pPr>
        <w:rPr>
          <w:sz w:val="20"/>
        </w:rPr>
      </w:pPr>
    </w:p>
    <w:p w:rsidR="00844CB1" w:rsidRDefault="00844CB1" w:rsidP="00844CB1">
      <w:pPr>
        <w:pStyle w:val="Corpsdetexte"/>
        <w:spacing w:line="360" w:lineRule="auto"/>
        <w:jc w:val="both"/>
        <w:rPr>
          <w:b/>
          <w:bCs/>
        </w:rPr>
      </w:pPr>
      <w:r w:rsidRPr="007307F6">
        <w:rPr>
          <w:b/>
          <w:bCs/>
        </w:rPr>
        <w:t>V.6) Tectosilicates</w:t>
      </w:r>
    </w:p>
    <w:p w:rsidR="00844CB1" w:rsidRPr="005C0D95" w:rsidRDefault="00844CB1" w:rsidP="00844CB1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5C0D95">
        <w:rPr>
          <w:rFonts w:eastAsia="Calibri"/>
          <w:sz w:val="24"/>
          <w:szCs w:val="24"/>
        </w:rPr>
        <w:t>Dans cette famille, les tétraèdres de SiO</w:t>
      </w:r>
      <w:r w:rsidRPr="005C0D95">
        <w:rPr>
          <w:rFonts w:eastAsia="Calibri"/>
          <w:sz w:val="24"/>
          <w:szCs w:val="24"/>
          <w:vertAlign w:val="subscript"/>
        </w:rPr>
        <w:t>2</w:t>
      </w:r>
      <w:r w:rsidRPr="005C0D95">
        <w:rPr>
          <w:rFonts w:eastAsia="Calibri"/>
          <w:sz w:val="24"/>
          <w:szCs w:val="24"/>
        </w:rPr>
        <w:t xml:space="preserve"> sont unis les uns aux autres par leurs sommets, par la mise en communs d’atomes "O". On aura donc construction d’un réseau tridimensionnel de tétraèdres (SiO</w:t>
      </w:r>
      <w:r w:rsidRPr="005C0D95">
        <w:rPr>
          <w:rFonts w:eastAsia="Calibri"/>
          <w:sz w:val="24"/>
          <w:szCs w:val="24"/>
          <w:vertAlign w:val="subscript"/>
        </w:rPr>
        <w:t>2</w:t>
      </w:r>
      <w:r w:rsidRPr="005C0D95">
        <w:rPr>
          <w:rFonts w:eastAsia="Calibri"/>
          <w:sz w:val="24"/>
          <w:szCs w:val="24"/>
        </w:rPr>
        <w:t>). Le réseau peut se présenter de manière simple, avec des alignements de tétraèdres torsadés, ou des cations (Ca</w:t>
      </w:r>
      <w:r w:rsidRPr="005C0D95">
        <w:rPr>
          <w:rFonts w:eastAsia="Calibri"/>
          <w:sz w:val="24"/>
          <w:szCs w:val="24"/>
          <w:vertAlign w:val="superscript"/>
        </w:rPr>
        <w:t>2+</w:t>
      </w:r>
      <w:r w:rsidRPr="005C0D95">
        <w:rPr>
          <w:rFonts w:eastAsia="Calibri"/>
          <w:sz w:val="24"/>
          <w:szCs w:val="24"/>
        </w:rPr>
        <w:t>, Na</w:t>
      </w:r>
      <w:r w:rsidRPr="005C0D95">
        <w:rPr>
          <w:rFonts w:eastAsia="Calibri"/>
          <w:sz w:val="24"/>
          <w:szCs w:val="24"/>
          <w:vertAlign w:val="superscript"/>
        </w:rPr>
        <w:t>+</w:t>
      </w:r>
      <w:r w:rsidRPr="005C0D95">
        <w:rPr>
          <w:rFonts w:eastAsia="Calibri"/>
          <w:sz w:val="24"/>
          <w:szCs w:val="24"/>
        </w:rPr>
        <w:t>, K</w:t>
      </w:r>
      <w:r w:rsidRPr="005C0D95">
        <w:rPr>
          <w:rFonts w:eastAsia="Calibri"/>
          <w:sz w:val="24"/>
          <w:szCs w:val="24"/>
          <w:vertAlign w:val="superscript"/>
        </w:rPr>
        <w:t>+</w:t>
      </w:r>
      <w:r w:rsidRPr="005C0D95">
        <w:rPr>
          <w:rFonts w:eastAsia="Calibri"/>
          <w:sz w:val="24"/>
          <w:szCs w:val="24"/>
        </w:rPr>
        <w:t>) peuvent s’y intercaler. C’est dans ce type de silicates qu’à le plus fréquemment lieu des substitutions de Si par Al. Le rapport Si/O y est de ½, ainsi on définit le radical de base comme étant (SiO</w:t>
      </w:r>
      <w:r w:rsidRPr="005C0D95">
        <w:rPr>
          <w:rFonts w:eastAsia="Calibri"/>
          <w:sz w:val="24"/>
          <w:szCs w:val="24"/>
          <w:vertAlign w:val="subscript"/>
        </w:rPr>
        <w:t>2</w:t>
      </w:r>
      <w:r w:rsidRPr="005C0D95">
        <w:rPr>
          <w:rFonts w:eastAsia="Calibri"/>
          <w:sz w:val="24"/>
          <w:szCs w:val="24"/>
        </w:rPr>
        <w:t>)x</w:t>
      </w:r>
      <w:r>
        <w:rPr>
          <w:rFonts w:eastAsia="Calibri"/>
          <w:sz w:val="24"/>
          <w:szCs w:val="24"/>
        </w:rPr>
        <w:t xml:space="preserve">. </w:t>
      </w:r>
      <w:r w:rsidRPr="005C0D95">
        <w:rPr>
          <w:rFonts w:eastAsia="Calibri"/>
          <w:sz w:val="24"/>
          <w:szCs w:val="24"/>
        </w:rPr>
        <w:t xml:space="preserve">  </w:t>
      </w:r>
    </w:p>
    <w:p w:rsidR="00844CB1" w:rsidRDefault="00844CB1" w:rsidP="00844CB1">
      <w:pPr>
        <w:pStyle w:val="Corpsdetexte"/>
        <w:jc w:val="center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 wp14:anchorId="65711FE2" wp14:editId="3FE1104C">
            <wp:extent cx="2462400" cy="2322000"/>
            <wp:effectExtent l="0" t="0" r="0" b="254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00" cy="2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CB1" w:rsidRDefault="00844CB1" w:rsidP="00844CB1">
      <w:pPr>
        <w:pStyle w:val="Corpsdetexte"/>
        <w:jc w:val="center"/>
        <w:rPr>
          <w:sz w:val="20"/>
          <w:szCs w:val="20"/>
        </w:rPr>
      </w:pPr>
      <w:r w:rsidRPr="00AE4870">
        <w:rPr>
          <w:sz w:val="20"/>
          <w:szCs w:val="20"/>
        </w:rPr>
        <w:t xml:space="preserve">Figure </w:t>
      </w:r>
      <w:r>
        <w:rPr>
          <w:sz w:val="20"/>
          <w:szCs w:val="20"/>
        </w:rPr>
        <w:t xml:space="preserve">II. </w:t>
      </w:r>
      <w:r w:rsidRPr="00AE4870">
        <w:rPr>
          <w:sz w:val="20"/>
          <w:szCs w:val="20"/>
        </w:rPr>
        <w:t>12 :  structure de tectosilicates</w:t>
      </w:r>
    </w:p>
    <w:p w:rsidR="00844CB1" w:rsidRDefault="00844CB1" w:rsidP="00844CB1">
      <w:pPr>
        <w:pStyle w:val="Corpsdetexte"/>
        <w:jc w:val="center"/>
        <w:rPr>
          <w:sz w:val="20"/>
          <w:szCs w:val="20"/>
        </w:rPr>
      </w:pPr>
    </w:p>
    <w:p w:rsidR="00D571EE" w:rsidRDefault="00D571EE" w:rsidP="00844CB1">
      <w:pPr>
        <w:pStyle w:val="Corpsdetexte"/>
        <w:spacing w:line="360" w:lineRule="auto"/>
        <w:jc w:val="both"/>
        <w:rPr>
          <w:b/>
          <w:bCs/>
        </w:rPr>
      </w:pPr>
    </w:p>
    <w:p w:rsidR="00844CB1" w:rsidRDefault="00844CB1" w:rsidP="00844CB1">
      <w:pPr>
        <w:pStyle w:val="Corpsdetexte"/>
        <w:spacing w:line="360" w:lineRule="auto"/>
        <w:jc w:val="both"/>
        <w:rPr>
          <w:b/>
          <w:bCs/>
        </w:rPr>
      </w:pPr>
      <w:bookmarkStart w:id="0" w:name="_GoBack"/>
      <w:bookmarkEnd w:id="0"/>
      <w:r w:rsidRPr="006B0221">
        <w:rPr>
          <w:b/>
          <w:bCs/>
        </w:rPr>
        <w:t xml:space="preserve">Conclusion </w:t>
      </w:r>
    </w:p>
    <w:p w:rsidR="00844CB1" w:rsidRPr="006B0221" w:rsidRDefault="00844CB1" w:rsidP="00844CB1">
      <w:pPr>
        <w:pStyle w:val="Corpsdetexte"/>
        <w:spacing w:line="360" w:lineRule="auto"/>
        <w:ind w:firstLine="567"/>
        <w:jc w:val="both"/>
        <w:rPr>
          <w:b/>
          <w:bCs/>
        </w:rPr>
        <w:sectPr w:rsidR="00844CB1" w:rsidRPr="006B0221" w:rsidSect="00AE4870">
          <w:type w:val="continuous"/>
          <w:pgSz w:w="11910" w:h="16840"/>
          <w:pgMar w:top="1120" w:right="660" w:bottom="920" w:left="1200" w:header="710" w:footer="728" w:gutter="0"/>
          <w:cols w:space="720"/>
        </w:sectPr>
      </w:pPr>
      <w:r w:rsidRPr="00300C17">
        <w:t>La structure des silicates est régie en premier lieu par le rapport entre le nombre d’atome de silicium et d’oxygène : Si le rapport (Si/O=1/4), chaque ion silicium est entouré par 4 ions oxygène ; on obtient des structures tétraédriques. Si le rapport est égal (2/7), un ion oxygène est commun à deux tétraèdres voisins. Si ce rapport est égal à (1/3), on obtient des structures annulaires. Si ce rapport correspond à une formule de type (Si</w:t>
      </w:r>
      <w:r w:rsidRPr="00300C17">
        <w:rPr>
          <w:vertAlign w:val="subscript"/>
        </w:rPr>
        <w:t>n</w:t>
      </w:r>
      <w:r w:rsidRPr="00300C17">
        <w:t>O</w:t>
      </w:r>
      <w:r w:rsidRPr="00300C17">
        <w:rPr>
          <w:vertAlign w:val="subscript"/>
        </w:rPr>
        <w:t>3n</w:t>
      </w:r>
      <w:r w:rsidRPr="00300C17">
        <w:t xml:space="preserve">), on obtient la structure en chaines. Si la formule est plus compliquée, on voit apparaitre des structures en anneaux, des structures en feuillets </w:t>
      </w:r>
      <w:r>
        <w:t>et des structures en charpente</w:t>
      </w:r>
    </w:p>
    <w:p w:rsidR="00844CB1" w:rsidRDefault="00844CB1"/>
    <w:sectPr w:rsidR="0084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5C" w:rsidRDefault="00D571EE">
    <w:pPr>
      <w:pStyle w:val="Corpsdetexte"/>
      <w:spacing w:line="14" w:lineRule="auto"/>
      <w:rPr>
        <w:sz w:val="20"/>
      </w:rPr>
    </w:pPr>
    <w:r>
      <w:pict>
        <v:rect id="_x0000_s2052" style="position:absolute;margin-left:69.6pt;margin-top:791.5pt;width:456.65pt;height:.5pt;z-index:-2516541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95pt;margin-top:792.3pt;width:18pt;height:15.3pt;z-index:-251653120;mso-position-horizontal-relative:page;mso-position-vertical-relative:page" filled="f" stroked="f">
          <v:textbox style="mso-next-textbox:#_x0000_s2053" inset="0,0,0,0">
            <w:txbxContent>
              <w:p w:rsidR="00E8235C" w:rsidRDefault="00D571EE">
                <w:pPr>
                  <w:pStyle w:val="Corpsdetexte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5C" w:rsidRDefault="00D571EE">
    <w:pPr>
      <w:pStyle w:val="Corpsdetexte"/>
      <w:spacing w:line="14" w:lineRule="auto"/>
      <w:rPr>
        <w:sz w:val="20"/>
      </w:rPr>
    </w:pPr>
    <w:r>
      <w:pict>
        <v:shape id="_x0000_s2049" style="position:absolute;margin-left:64.35pt;margin-top:35.5pt;width:466.05pt;height:21.15pt;z-index:-251657216;mso-position-horizontal-relative:page;mso-position-vertical-relative:page" coordorigin="1287,710" coordsize="9321,423" o:spt="100" adj="0,,0" path="m2675,1114r-1388,l1287,1133r1388,l2675,1114xm10608,1114r-7890,l2718,768r,l2718,710r-43,l2675,768r,l2675,1114r,19l2694,1133r7914,l10608,1114xe" fillcolor="#4f81bc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05pt;margin-top:37.35pt;width:52.8pt;height:15.25pt;z-index:-251656192;mso-position-horizontal-relative:page;mso-position-vertical-relative:page" filled="f" stroked="f">
          <v:textbox style="mso-next-textbox:#_x0000_s2050" inset="0,0,0,0">
            <w:txbxContent>
              <w:p w:rsidR="00E8235C" w:rsidRDefault="00D571EE">
                <w:pPr>
                  <w:spacing w:before="12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C0504D"/>
                    <w:w w:val="95"/>
                  </w:rPr>
                  <w:t>Chapitre</w:t>
                </w:r>
                <w:r>
                  <w:rPr>
                    <w:rFonts w:ascii="Tahoma"/>
                    <w:color w:val="C0504D"/>
                    <w:spacing w:val="13"/>
                    <w:w w:val="95"/>
                  </w:rPr>
                  <w:t xml:space="preserve"> </w:t>
                </w:r>
                <w:r>
                  <w:rPr>
                    <w:rFonts w:ascii="Tahoma"/>
                    <w:color w:val="C0504D"/>
                    <w:w w:val="95"/>
                  </w:rPr>
                  <w:t>II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39.35pt;margin-top:37.4pt;width:187.15pt;height:16.4pt;z-index:-251655168;mso-position-horizontal-relative:page;mso-position-vertical-relative:page" filled="f" stroked="f">
          <v:textbox style="mso-next-textbox:#_x0000_s2051" inset="0,0,0,0">
            <w:txbxContent>
              <w:p w:rsidR="00E8235C" w:rsidRDefault="00D571EE">
                <w:pPr>
                  <w:pStyle w:val="Corpsdetexte"/>
                  <w:spacing w:before="11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6FC0"/>
                    <w:w w:val="95"/>
                  </w:rPr>
                  <w:t>Etude</w:t>
                </w:r>
                <w:r>
                  <w:rPr>
                    <w:rFonts w:ascii="Tahoma"/>
                    <w:color w:val="006FC0"/>
                    <w:spacing w:val="-9"/>
                    <w:w w:val="95"/>
                  </w:rPr>
                  <w:t xml:space="preserve"> </w:t>
                </w:r>
                <w:r>
                  <w:rPr>
                    <w:rFonts w:ascii="Tahoma"/>
                    <w:color w:val="006FC0"/>
                    <w:w w:val="95"/>
                  </w:rPr>
                  <w:t>des</w:t>
                </w:r>
                <w:r>
                  <w:rPr>
                    <w:rFonts w:ascii="Tahoma"/>
                    <w:color w:val="006FC0"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color w:val="006FC0"/>
                    <w:w w:val="95"/>
                  </w:rPr>
                  <w:t>silicates</w:t>
                </w:r>
                <w:r>
                  <w:rPr>
                    <w:rFonts w:ascii="Tahoma"/>
                    <w:color w:val="006FC0"/>
                    <w:spacing w:val="-10"/>
                    <w:w w:val="95"/>
                  </w:rPr>
                  <w:t xml:space="preserve"> </w:t>
                </w:r>
                <w:r>
                  <w:rPr>
                    <w:rFonts w:ascii="Tahoma"/>
                    <w:color w:val="006FC0"/>
                    <w:w w:val="95"/>
                  </w:rPr>
                  <w:t>et</w:t>
                </w:r>
                <w:r>
                  <w:rPr>
                    <w:rFonts w:ascii="Tahoma"/>
                    <w:color w:val="006FC0"/>
                    <w:spacing w:val="-9"/>
                    <w:w w:val="95"/>
                  </w:rPr>
                  <w:t xml:space="preserve"> </w:t>
                </w:r>
                <w:r>
                  <w:rPr>
                    <w:rFonts w:ascii="Tahoma"/>
                    <w:color w:val="006FC0"/>
                    <w:w w:val="95"/>
                  </w:rPr>
                  <w:t>leurs</w:t>
                </w:r>
                <w:r>
                  <w:rPr>
                    <w:rFonts w:ascii="Tahoma"/>
                    <w:color w:val="006FC0"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color w:val="006FC0"/>
                    <w:w w:val="95"/>
                  </w:rPr>
                  <w:t>structures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B1"/>
    <w:rsid w:val="001447A4"/>
    <w:rsid w:val="00844CB1"/>
    <w:rsid w:val="00CF1ECB"/>
    <w:rsid w:val="00D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BE5C6C0"/>
  <w15:chartTrackingRefBased/>
  <w15:docId w15:val="{A1C36553-FAEA-4683-B9BA-602110C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4C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844CB1"/>
    <w:pPr>
      <w:spacing w:before="224"/>
      <w:ind w:right="398"/>
      <w:jc w:val="center"/>
      <w:outlineLvl w:val="0"/>
    </w:pPr>
    <w:rPr>
      <w:rFonts w:ascii="Trebuchet MS" w:eastAsia="Trebuchet MS" w:hAnsi="Trebuchet MS" w:cs="Trebuchet MS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44CB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44CB1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844CB1"/>
    <w:rPr>
      <w:rFonts w:ascii="Trebuchet MS" w:eastAsia="Trebuchet MS" w:hAnsi="Trebuchet MS" w:cs="Trebuchet MS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2024-11-04T07:11:00Z</dcterms:created>
  <dcterms:modified xsi:type="dcterms:W3CDTF">2024-11-04T07:22:00Z</dcterms:modified>
</cp:coreProperties>
</file>