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062" w:rsidRPr="00E46B6C" w:rsidRDefault="00EF6062" w:rsidP="00EF6062">
      <w:pPr>
        <w:bidi/>
        <w:spacing w:after="0" w:line="240" w:lineRule="auto"/>
        <w:ind w:left="-625" w:right="-709"/>
        <w:jc w:val="center"/>
        <w:rPr>
          <w:rFonts w:ascii="Simplified Arabic" w:hAnsi="Simplified Arabic" w:cs="Simplified Arabic"/>
          <w:b/>
          <w:bCs/>
          <w:sz w:val="28"/>
          <w:szCs w:val="28"/>
          <w:rtl/>
          <w:lang w:bidi="ar-DZ"/>
        </w:rPr>
      </w:pPr>
      <w:r w:rsidRPr="00E46B6C">
        <w:rPr>
          <w:rFonts w:ascii="Simplified Arabic" w:hAnsi="Simplified Arabic" w:cs="Simplified Arabic"/>
          <w:b/>
          <w:bCs/>
          <w:sz w:val="28"/>
          <w:szCs w:val="28"/>
          <w:rtl/>
          <w:lang w:bidi="ar-DZ"/>
        </w:rPr>
        <w:t>جامعـــــة جيجــــــل</w:t>
      </w:r>
    </w:p>
    <w:p w:rsidR="00EF6062" w:rsidRPr="00E46B6C" w:rsidRDefault="00EF6062" w:rsidP="00EF6062">
      <w:pPr>
        <w:bidi/>
        <w:spacing w:before="240" w:after="0" w:line="240" w:lineRule="auto"/>
        <w:ind w:left="-625" w:right="-709"/>
        <w:jc w:val="center"/>
        <w:rPr>
          <w:rFonts w:ascii="Simplified Arabic" w:hAnsi="Simplified Arabic" w:cs="Simplified Arabic"/>
          <w:b/>
          <w:bCs/>
          <w:sz w:val="28"/>
          <w:szCs w:val="28"/>
          <w:rtl/>
          <w:lang w:bidi="ar-DZ"/>
        </w:rPr>
      </w:pPr>
      <w:r w:rsidRPr="00E46B6C">
        <w:rPr>
          <w:rFonts w:ascii="Simplified Arabic" w:hAnsi="Simplified Arabic" w:cs="Simplified Arabic"/>
          <w:b/>
          <w:bCs/>
          <w:sz w:val="28"/>
          <w:szCs w:val="28"/>
          <w:rtl/>
          <w:lang w:bidi="ar-DZ"/>
        </w:rPr>
        <w:t>كليـــة الحــقوق والعلوم السياسيـــة</w:t>
      </w:r>
    </w:p>
    <w:p w:rsidR="00EF6062" w:rsidRPr="00545AEB" w:rsidRDefault="00EF6062" w:rsidP="00EF6062">
      <w:pPr>
        <w:bidi/>
        <w:spacing w:after="0" w:line="240" w:lineRule="auto"/>
        <w:ind w:left="-625" w:right="-709"/>
        <w:rPr>
          <w:rFonts w:ascii="Simplified Arabic" w:hAnsi="Simplified Arabic" w:cs="Simplified Arabic" w:hint="cs"/>
          <w:b/>
          <w:bCs/>
          <w:sz w:val="24"/>
          <w:szCs w:val="24"/>
          <w:rtl/>
          <w:lang w:bidi="ar-DZ"/>
        </w:rPr>
      </w:pPr>
      <w:r w:rsidRPr="00545AEB">
        <w:rPr>
          <w:rFonts w:ascii="Simplified Arabic" w:hAnsi="Simplified Arabic" w:cs="Simplified Arabic"/>
          <w:b/>
          <w:bCs/>
          <w:sz w:val="24"/>
          <w:szCs w:val="24"/>
          <w:rtl/>
          <w:lang w:bidi="ar-DZ"/>
        </w:rPr>
        <w:t>السنة الجامعية 202</w:t>
      </w:r>
      <w:r w:rsidRPr="00545AEB">
        <w:rPr>
          <w:rFonts w:ascii="Simplified Arabic" w:hAnsi="Simplified Arabic" w:cs="Simplified Arabic" w:hint="cs"/>
          <w:b/>
          <w:bCs/>
          <w:sz w:val="24"/>
          <w:szCs w:val="24"/>
          <w:rtl/>
          <w:lang w:bidi="ar-DZ"/>
        </w:rPr>
        <w:t>5</w:t>
      </w:r>
      <w:r w:rsidRPr="00545AEB">
        <w:rPr>
          <w:rFonts w:ascii="Simplified Arabic" w:hAnsi="Simplified Arabic" w:cs="Simplified Arabic"/>
          <w:b/>
          <w:bCs/>
          <w:sz w:val="24"/>
          <w:szCs w:val="24"/>
          <w:rtl/>
          <w:lang w:bidi="ar-DZ"/>
        </w:rPr>
        <w:t>/202</w:t>
      </w:r>
      <w:r w:rsidRPr="00545AEB">
        <w:rPr>
          <w:rFonts w:ascii="Simplified Arabic" w:hAnsi="Simplified Arabic" w:cs="Simplified Arabic" w:hint="cs"/>
          <w:b/>
          <w:bCs/>
          <w:sz w:val="24"/>
          <w:szCs w:val="24"/>
          <w:rtl/>
          <w:lang w:bidi="ar-DZ"/>
        </w:rPr>
        <w:t>6</w:t>
      </w:r>
    </w:p>
    <w:p w:rsidR="00EF6062" w:rsidRPr="00545AEB" w:rsidRDefault="00EF6062" w:rsidP="00EF6062">
      <w:pPr>
        <w:bidi/>
        <w:spacing w:after="0" w:line="240" w:lineRule="auto"/>
        <w:ind w:left="-625" w:right="-709"/>
        <w:rPr>
          <w:rFonts w:ascii="Simplified Arabic" w:hAnsi="Simplified Arabic" w:cs="Simplified Arabic"/>
          <w:b/>
          <w:bCs/>
          <w:sz w:val="24"/>
          <w:szCs w:val="24"/>
          <w:rtl/>
          <w:lang w:bidi="ar-DZ"/>
        </w:rPr>
      </w:pPr>
      <w:r w:rsidRPr="00545AEB">
        <w:rPr>
          <w:rFonts w:ascii="Simplified Arabic" w:hAnsi="Simplified Arabic" w:cs="Simplified Arabic"/>
          <w:b/>
          <w:bCs/>
          <w:sz w:val="24"/>
          <w:szCs w:val="24"/>
          <w:rtl/>
          <w:lang w:bidi="ar-DZ"/>
        </w:rPr>
        <w:t xml:space="preserve">القســم: </w:t>
      </w:r>
      <w:r w:rsidRPr="00545AEB">
        <w:rPr>
          <w:rFonts w:ascii="Simplified Arabic" w:hAnsi="Simplified Arabic" w:cs="Simplified Arabic" w:hint="cs"/>
          <w:b/>
          <w:bCs/>
          <w:sz w:val="24"/>
          <w:szCs w:val="24"/>
          <w:rtl/>
          <w:lang w:bidi="ar-DZ"/>
        </w:rPr>
        <w:t>ال</w:t>
      </w:r>
      <w:r w:rsidRPr="00545AEB">
        <w:rPr>
          <w:rFonts w:ascii="Simplified Arabic" w:hAnsi="Simplified Arabic" w:cs="Simplified Arabic"/>
          <w:b/>
          <w:bCs/>
          <w:sz w:val="24"/>
          <w:szCs w:val="24"/>
          <w:rtl/>
          <w:lang w:bidi="ar-DZ"/>
        </w:rPr>
        <w:t>حقـوق</w:t>
      </w:r>
      <w:r w:rsidRPr="00545AEB">
        <w:rPr>
          <w:rFonts w:ascii="Simplified Arabic" w:hAnsi="Simplified Arabic" w:cs="Simplified Arabic" w:hint="cs"/>
          <w:b/>
          <w:bCs/>
          <w:sz w:val="24"/>
          <w:szCs w:val="24"/>
          <w:rtl/>
          <w:lang w:bidi="ar-DZ"/>
        </w:rPr>
        <w:t xml:space="preserve">                                                      </w:t>
      </w:r>
      <w:r>
        <w:rPr>
          <w:rFonts w:ascii="Simplified Arabic" w:hAnsi="Simplified Arabic" w:cs="Simplified Arabic" w:hint="cs"/>
          <w:b/>
          <w:bCs/>
          <w:sz w:val="24"/>
          <w:szCs w:val="24"/>
          <w:rtl/>
          <w:lang w:bidi="ar-DZ"/>
        </w:rPr>
        <w:t xml:space="preserve">                 </w:t>
      </w:r>
      <w:r w:rsidRPr="00545AEB">
        <w:rPr>
          <w:rFonts w:ascii="Simplified Arabic" w:hAnsi="Simplified Arabic" w:cs="Simplified Arabic" w:hint="cs"/>
          <w:b/>
          <w:bCs/>
          <w:sz w:val="24"/>
          <w:szCs w:val="24"/>
          <w:rtl/>
          <w:lang w:bidi="ar-DZ"/>
        </w:rPr>
        <w:t xml:space="preserve">        </w:t>
      </w:r>
      <w:r w:rsidRPr="00545AEB">
        <w:rPr>
          <w:rFonts w:ascii="Simplified Arabic" w:hAnsi="Simplified Arabic" w:cs="Simplified Arabic" w:hint="cs"/>
          <w:b/>
          <w:bCs/>
          <w:sz w:val="28"/>
          <w:szCs w:val="28"/>
          <w:rtl/>
          <w:lang w:bidi="ar-DZ"/>
        </w:rPr>
        <w:t xml:space="preserve"> د</w:t>
      </w:r>
      <w:r w:rsidRPr="00545AEB">
        <w:rPr>
          <w:rFonts w:ascii="Simplified Arabic" w:hAnsi="Simplified Arabic" w:cs="Simplified Arabic"/>
          <w:b/>
          <w:bCs/>
          <w:sz w:val="28"/>
          <w:szCs w:val="28"/>
          <w:rtl/>
          <w:lang w:bidi="ar-DZ"/>
        </w:rPr>
        <w:t>/ كـامل فؤاد</w:t>
      </w:r>
    </w:p>
    <w:p w:rsidR="00EF6062" w:rsidRPr="00545AEB" w:rsidRDefault="00EF6062" w:rsidP="00EF6062">
      <w:pPr>
        <w:bidi/>
        <w:spacing w:after="0" w:line="240" w:lineRule="auto"/>
        <w:ind w:left="-625" w:right="-709"/>
        <w:rPr>
          <w:rFonts w:ascii="Simplified Arabic" w:hAnsi="Simplified Arabic" w:cs="Simplified Arabic"/>
          <w:b/>
          <w:bCs/>
          <w:sz w:val="24"/>
          <w:szCs w:val="24"/>
          <w:rtl/>
          <w:lang w:bidi="ar-DZ"/>
        </w:rPr>
      </w:pPr>
      <w:r w:rsidRPr="00545AEB">
        <w:rPr>
          <w:rFonts w:ascii="Simplified Arabic" w:hAnsi="Simplified Arabic" w:cs="Simplified Arabic"/>
          <w:b/>
          <w:bCs/>
          <w:sz w:val="24"/>
          <w:szCs w:val="24"/>
          <w:rtl/>
          <w:lang w:bidi="ar-DZ"/>
        </w:rPr>
        <w:t xml:space="preserve">المستــوى: </w:t>
      </w:r>
      <w:r w:rsidRPr="00545AEB">
        <w:rPr>
          <w:rFonts w:ascii="Simplified Arabic" w:hAnsi="Simplified Arabic" w:cs="Simplified Arabic" w:hint="cs"/>
          <w:b/>
          <w:bCs/>
          <w:sz w:val="24"/>
          <w:szCs w:val="24"/>
          <w:rtl/>
          <w:lang w:bidi="ar-DZ"/>
        </w:rPr>
        <w:t>ال</w:t>
      </w:r>
      <w:r w:rsidRPr="00545AEB">
        <w:rPr>
          <w:rFonts w:ascii="Simplified Arabic" w:hAnsi="Simplified Arabic" w:cs="Simplified Arabic"/>
          <w:b/>
          <w:bCs/>
          <w:sz w:val="24"/>
          <w:szCs w:val="24"/>
          <w:rtl/>
          <w:lang w:bidi="ar-DZ"/>
        </w:rPr>
        <w:t xml:space="preserve">سنة </w:t>
      </w:r>
      <w:r w:rsidRPr="00545AEB">
        <w:rPr>
          <w:rFonts w:ascii="Simplified Arabic" w:hAnsi="Simplified Arabic" w:cs="Simplified Arabic" w:hint="cs"/>
          <w:b/>
          <w:bCs/>
          <w:sz w:val="24"/>
          <w:szCs w:val="24"/>
          <w:rtl/>
          <w:lang w:bidi="ar-DZ"/>
        </w:rPr>
        <w:t>ال</w:t>
      </w:r>
      <w:r w:rsidRPr="00545AEB">
        <w:rPr>
          <w:rFonts w:ascii="Simplified Arabic" w:hAnsi="Simplified Arabic" w:cs="Simplified Arabic"/>
          <w:b/>
          <w:bCs/>
          <w:sz w:val="24"/>
          <w:szCs w:val="24"/>
          <w:rtl/>
          <w:lang w:bidi="ar-DZ"/>
        </w:rPr>
        <w:t xml:space="preserve">ثالثة </w:t>
      </w:r>
    </w:p>
    <w:p w:rsidR="00EF6062" w:rsidRPr="00545AEB" w:rsidRDefault="00EF6062" w:rsidP="00EF6062">
      <w:pPr>
        <w:bidi/>
        <w:spacing w:after="0" w:line="240" w:lineRule="auto"/>
        <w:ind w:left="-625" w:right="-709"/>
        <w:rPr>
          <w:rFonts w:ascii="Simplified Arabic" w:hAnsi="Simplified Arabic" w:cs="Simplified Arabic"/>
          <w:b/>
          <w:bCs/>
          <w:sz w:val="24"/>
          <w:szCs w:val="24"/>
          <w:rtl/>
          <w:lang w:bidi="ar-DZ"/>
        </w:rPr>
      </w:pPr>
      <w:r w:rsidRPr="00545AEB">
        <w:rPr>
          <w:rFonts w:ascii="Simplified Arabic" w:hAnsi="Simplified Arabic" w:cs="Simplified Arabic"/>
          <w:b/>
          <w:bCs/>
          <w:sz w:val="24"/>
          <w:szCs w:val="24"/>
          <w:rtl/>
          <w:lang w:bidi="ar-DZ"/>
        </w:rPr>
        <w:t>التخــصص: قانون خاص</w:t>
      </w:r>
    </w:p>
    <w:p w:rsidR="00EF6062" w:rsidRPr="00987BBC" w:rsidRDefault="00EF6062" w:rsidP="00EF6062">
      <w:pPr>
        <w:bidi/>
        <w:spacing w:before="240" w:after="0"/>
        <w:ind w:left="-625" w:right="-709"/>
        <w:jc w:val="center"/>
        <w:rPr>
          <w:rFonts w:ascii="Simplified Arabic" w:hAnsi="Simplified Arabic" w:cs="Simplified Arabic"/>
          <w:sz w:val="32"/>
          <w:szCs w:val="32"/>
          <w:u w:val="single"/>
          <w:rtl/>
          <w:lang w:bidi="ar-DZ"/>
        </w:rPr>
      </w:pPr>
      <w:r w:rsidRPr="00987BBC">
        <w:rPr>
          <w:rFonts w:ascii="Simplified Arabic" w:hAnsi="Simplified Arabic" w:cs="Simplified Arabic"/>
          <w:b/>
          <w:bCs/>
          <w:sz w:val="32"/>
          <w:szCs w:val="32"/>
          <w:u w:val="single"/>
          <w:rtl/>
          <w:lang w:bidi="ar-DZ"/>
        </w:rPr>
        <w:t>الموضوع الأو</w:t>
      </w:r>
      <w:r>
        <w:rPr>
          <w:rFonts w:ascii="Simplified Arabic" w:hAnsi="Simplified Arabic" w:cs="Simplified Arabic" w:hint="cs"/>
          <w:b/>
          <w:bCs/>
          <w:sz w:val="32"/>
          <w:szCs w:val="32"/>
          <w:u w:val="single"/>
          <w:rtl/>
          <w:lang w:bidi="ar-DZ"/>
        </w:rPr>
        <w:t>ّ</w:t>
      </w:r>
      <w:r w:rsidRPr="00987BBC">
        <w:rPr>
          <w:rFonts w:ascii="Simplified Arabic" w:hAnsi="Simplified Arabic" w:cs="Simplified Arabic"/>
          <w:b/>
          <w:bCs/>
          <w:sz w:val="32"/>
          <w:szCs w:val="32"/>
          <w:u w:val="single"/>
          <w:rtl/>
          <w:lang w:bidi="ar-DZ"/>
        </w:rPr>
        <w:t>ل: مفهوم القانون الد</w:t>
      </w:r>
      <w:r>
        <w:rPr>
          <w:rFonts w:ascii="Simplified Arabic" w:hAnsi="Simplified Arabic" w:cs="Simplified Arabic" w:hint="cs"/>
          <w:b/>
          <w:bCs/>
          <w:sz w:val="32"/>
          <w:szCs w:val="32"/>
          <w:u w:val="single"/>
          <w:rtl/>
          <w:lang w:bidi="ar-DZ"/>
        </w:rPr>
        <w:t>ّ</w:t>
      </w:r>
      <w:r w:rsidRPr="00987BBC">
        <w:rPr>
          <w:rFonts w:ascii="Simplified Arabic" w:hAnsi="Simplified Arabic" w:cs="Simplified Arabic"/>
          <w:b/>
          <w:bCs/>
          <w:sz w:val="32"/>
          <w:szCs w:val="32"/>
          <w:u w:val="single"/>
          <w:rtl/>
          <w:lang w:bidi="ar-DZ"/>
        </w:rPr>
        <w:t>ولي الخاص ونطاقــــــه</w:t>
      </w:r>
    </w:p>
    <w:p w:rsidR="00EF6062" w:rsidRPr="00E46B6C" w:rsidRDefault="00EF6062" w:rsidP="00EF6062">
      <w:pPr>
        <w:bidi/>
        <w:spacing w:before="24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القانون الدولي ال</w:t>
      </w:r>
      <w:r>
        <w:rPr>
          <w:rFonts w:ascii="Simplified Arabic" w:hAnsi="Simplified Arabic" w:cs="Simplified Arabic"/>
          <w:sz w:val="28"/>
          <w:szCs w:val="28"/>
          <w:rtl/>
          <w:lang w:bidi="ar-DZ"/>
        </w:rPr>
        <w:t xml:space="preserve">خاص هو فرع قانوني حديث النشأة، </w:t>
      </w:r>
      <w:r w:rsidRPr="00E46B6C">
        <w:rPr>
          <w:rFonts w:ascii="Simplified Arabic" w:hAnsi="Simplified Arabic" w:cs="Simplified Arabic"/>
          <w:sz w:val="28"/>
          <w:szCs w:val="28"/>
          <w:rtl/>
          <w:lang w:bidi="ar-DZ"/>
        </w:rPr>
        <w:t xml:space="preserve">تعزى تسميته إلى الفقيه الأمريكي جوزيف ستوري، فهو أول من </w:t>
      </w:r>
      <w:r>
        <w:rPr>
          <w:rFonts w:ascii="Simplified Arabic" w:hAnsi="Simplified Arabic" w:cs="Simplified Arabic"/>
          <w:sz w:val="28"/>
          <w:szCs w:val="28"/>
          <w:rtl/>
          <w:lang w:bidi="ar-DZ"/>
        </w:rPr>
        <w:t>استعمل مصطلح ق.د.خ في سنة 1834</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w:t>
      </w:r>
      <w:r w:rsidRPr="00E46B6C">
        <w:rPr>
          <w:rFonts w:ascii="Simplified Arabic" w:hAnsi="Simplified Arabic" w:cs="Simplified Arabic"/>
          <w:sz w:val="28"/>
          <w:szCs w:val="28"/>
          <w:rtl/>
          <w:lang w:bidi="ar-DZ"/>
        </w:rPr>
        <w:t xml:space="preserve">ما مفهوم هذا </w:t>
      </w:r>
      <w:r>
        <w:rPr>
          <w:rFonts w:ascii="Simplified Arabic" w:hAnsi="Simplified Arabic" w:cs="Simplified Arabic" w:hint="cs"/>
          <w:sz w:val="28"/>
          <w:szCs w:val="28"/>
          <w:rtl/>
          <w:lang w:bidi="ar-DZ"/>
        </w:rPr>
        <w:t xml:space="preserve">الفرع من </w:t>
      </w:r>
      <w:r w:rsidRPr="00E46B6C">
        <w:rPr>
          <w:rFonts w:ascii="Simplified Arabic" w:hAnsi="Simplified Arabic" w:cs="Simplified Arabic"/>
          <w:sz w:val="28"/>
          <w:szCs w:val="28"/>
          <w:rtl/>
          <w:lang w:bidi="ar-DZ"/>
        </w:rPr>
        <w:t>القانون، وما هي طبيعته القانونية، وما هي موضوعاته؟</w:t>
      </w:r>
    </w:p>
    <w:p w:rsidR="00EF6062" w:rsidRDefault="00EF6062" w:rsidP="00EF6062">
      <w:pPr>
        <w:bidi/>
        <w:spacing w:line="240" w:lineRule="auto"/>
        <w:ind w:left="-625" w:right="-709"/>
        <w:jc w:val="both"/>
        <w:rPr>
          <w:rFonts w:ascii="Simplified Arabic" w:hAnsi="Simplified Arabic" w:cs="Simplified Arabic" w:hint="cs"/>
          <w:b/>
          <w:bCs/>
          <w:sz w:val="28"/>
          <w:szCs w:val="28"/>
          <w:rtl/>
          <w:lang w:bidi="ar-DZ"/>
        </w:rPr>
      </w:pPr>
      <w:r>
        <w:rPr>
          <w:rFonts w:ascii="Simplified Arabic" w:hAnsi="Simplified Arabic" w:cs="Simplified Arabic" w:hint="cs"/>
          <w:b/>
          <w:bCs/>
          <w:sz w:val="28"/>
          <w:szCs w:val="28"/>
          <w:rtl/>
          <w:lang w:bidi="ar-DZ"/>
        </w:rPr>
        <w:t>1-</w:t>
      </w:r>
      <w:r w:rsidRPr="00E46B6C">
        <w:rPr>
          <w:rFonts w:ascii="Simplified Arabic" w:hAnsi="Simplified Arabic" w:cs="Simplified Arabic"/>
          <w:b/>
          <w:bCs/>
          <w:sz w:val="28"/>
          <w:szCs w:val="28"/>
          <w:rtl/>
          <w:lang w:bidi="ar-DZ"/>
        </w:rPr>
        <w:t xml:space="preserve"> مفهوم القانون الد</w:t>
      </w:r>
      <w:r>
        <w:rPr>
          <w:rFonts w:ascii="Simplified Arabic" w:hAnsi="Simplified Arabic" w:cs="Simplified Arabic" w:hint="cs"/>
          <w:b/>
          <w:bCs/>
          <w:sz w:val="28"/>
          <w:szCs w:val="28"/>
          <w:rtl/>
          <w:lang w:bidi="ar-DZ"/>
        </w:rPr>
        <w:t>ّ</w:t>
      </w:r>
      <w:r w:rsidRPr="00E46B6C">
        <w:rPr>
          <w:rFonts w:ascii="Simplified Arabic" w:hAnsi="Simplified Arabic" w:cs="Simplified Arabic"/>
          <w:b/>
          <w:bCs/>
          <w:sz w:val="28"/>
          <w:szCs w:val="28"/>
          <w:rtl/>
          <w:lang w:bidi="ar-DZ"/>
        </w:rPr>
        <w:t>ولي الخاص وطبيعت</w:t>
      </w:r>
      <w:r>
        <w:rPr>
          <w:rFonts w:ascii="Simplified Arabic" w:hAnsi="Simplified Arabic" w:cs="Simplified Arabic" w:hint="cs"/>
          <w:b/>
          <w:bCs/>
          <w:sz w:val="28"/>
          <w:szCs w:val="28"/>
          <w:rtl/>
          <w:lang w:bidi="ar-DZ"/>
        </w:rPr>
        <w:t>ّ</w:t>
      </w:r>
      <w:r w:rsidRPr="00E46B6C">
        <w:rPr>
          <w:rFonts w:ascii="Simplified Arabic" w:hAnsi="Simplified Arabic" w:cs="Simplified Arabic"/>
          <w:b/>
          <w:bCs/>
          <w:sz w:val="28"/>
          <w:szCs w:val="28"/>
          <w:rtl/>
          <w:lang w:bidi="ar-DZ"/>
        </w:rPr>
        <w:t>ه القانوني</w:t>
      </w:r>
      <w:r>
        <w:rPr>
          <w:rFonts w:ascii="Simplified Arabic" w:hAnsi="Simplified Arabic" w:cs="Simplified Arabic" w:hint="cs"/>
          <w:b/>
          <w:bCs/>
          <w:sz w:val="28"/>
          <w:szCs w:val="28"/>
          <w:rtl/>
          <w:lang w:bidi="ar-DZ"/>
        </w:rPr>
        <w:t>ّ</w:t>
      </w:r>
      <w:r w:rsidRPr="00E46B6C">
        <w:rPr>
          <w:rFonts w:ascii="Simplified Arabic" w:hAnsi="Simplified Arabic" w:cs="Simplified Arabic"/>
          <w:b/>
          <w:bCs/>
          <w:sz w:val="28"/>
          <w:szCs w:val="28"/>
          <w:rtl/>
          <w:lang w:bidi="ar-DZ"/>
        </w:rPr>
        <w:t>ة:</w:t>
      </w:r>
    </w:p>
    <w:p w:rsidR="00EF6062" w:rsidRPr="00545AEB" w:rsidRDefault="00EF6062" w:rsidP="00EF6062">
      <w:pPr>
        <w:ind w:right="-667"/>
        <w:jc w:val="right"/>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1-1 </w:t>
      </w:r>
      <w:r w:rsidRPr="00545AEB">
        <w:rPr>
          <w:rFonts w:ascii="Simplified Arabic" w:hAnsi="Simplified Arabic" w:cs="Simplified Arabic" w:hint="cs"/>
          <w:b/>
          <w:bCs/>
          <w:sz w:val="28"/>
          <w:szCs w:val="28"/>
          <w:rtl/>
          <w:lang w:bidi="ar-DZ"/>
        </w:rPr>
        <w:t>التطور التاريخي للقانون الدولي الخاص:</w:t>
      </w:r>
    </w:p>
    <w:p w:rsidR="00EF6062" w:rsidRPr="00545AEB" w:rsidRDefault="00EF6062" w:rsidP="00EF6062">
      <w:pPr>
        <w:bidi/>
        <w:ind w:left="-667" w:right="-709" w:firstLine="609"/>
        <w:jc w:val="both"/>
        <w:rPr>
          <w:rFonts w:ascii="Simplified Arabic" w:hAnsi="Simplified Arabic" w:cs="Simplified Arabic"/>
          <w:sz w:val="28"/>
          <w:szCs w:val="28"/>
          <w:rtl/>
          <w:lang w:bidi="ar-DZ"/>
        </w:rPr>
      </w:pPr>
      <w:r w:rsidRPr="00545AEB">
        <w:rPr>
          <w:rFonts w:ascii="Simplified Arabic" w:hAnsi="Simplified Arabic" w:cs="Simplified Arabic" w:hint="cs"/>
          <w:sz w:val="28"/>
          <w:szCs w:val="28"/>
          <w:rtl/>
          <w:lang w:bidi="ar-DZ"/>
        </w:rPr>
        <w:t>ارتبط ظهور القانون الدولي الخاص بالوجود ال</w:t>
      </w:r>
      <w:r>
        <w:rPr>
          <w:rFonts w:ascii="Simplified Arabic" w:hAnsi="Simplified Arabic" w:cs="Simplified Arabic" w:hint="cs"/>
          <w:sz w:val="28"/>
          <w:szCs w:val="28"/>
          <w:rtl/>
          <w:lang w:bidi="ar-DZ"/>
        </w:rPr>
        <w:t>قانوني للفرد على المستوى الدولي،</w:t>
      </w:r>
      <w:r w:rsidRPr="00545AEB">
        <w:rPr>
          <w:rFonts w:ascii="Simplified Arabic" w:hAnsi="Simplified Arabic" w:cs="Simplified Arabic" w:hint="cs"/>
          <w:sz w:val="28"/>
          <w:szCs w:val="28"/>
          <w:rtl/>
          <w:lang w:bidi="ar-DZ"/>
        </w:rPr>
        <w:t xml:space="preserve"> ففي المجتمعات القديمة لم يكن للأجنبي أي مركز قانوني خارج الجماعة التي ينتمي إليها، حيث كان يعامل فيها على أنه عدو ويشكل خطرا على أفراد الجماعة التي حل بها، وكان يعامل فيها بوحشية، وقد يتعرض أحيانا للقتل أو النفي. وكان قانون مانو في الهند يجيز أكل الأجنبي.</w:t>
      </w:r>
    </w:p>
    <w:p w:rsidR="00EF6062" w:rsidRPr="00545AEB" w:rsidRDefault="00EF6062" w:rsidP="00EF6062">
      <w:pPr>
        <w:bidi/>
        <w:ind w:left="-667" w:right="-709" w:firstLine="609"/>
        <w:jc w:val="both"/>
        <w:rPr>
          <w:rFonts w:ascii="Simplified Arabic" w:hAnsi="Simplified Arabic" w:cs="Simplified Arabic"/>
          <w:sz w:val="28"/>
          <w:szCs w:val="28"/>
          <w:rtl/>
          <w:lang w:bidi="ar-DZ"/>
        </w:rPr>
      </w:pPr>
      <w:r w:rsidRPr="00545AEB">
        <w:rPr>
          <w:rFonts w:ascii="Simplified Arabic" w:hAnsi="Simplified Arabic" w:cs="Simplified Arabic" w:hint="cs"/>
          <w:sz w:val="28"/>
          <w:szCs w:val="28"/>
          <w:rtl/>
          <w:lang w:bidi="ar-DZ"/>
        </w:rPr>
        <w:t xml:space="preserve">ولم يختلف وضع الأجنبي </w:t>
      </w:r>
      <w:r w:rsidRPr="00545AEB">
        <w:rPr>
          <w:rFonts w:ascii="Simplified Arabic" w:hAnsi="Simplified Arabic" w:cs="Simplified Arabic" w:hint="cs"/>
          <w:b/>
          <w:bCs/>
          <w:sz w:val="28"/>
          <w:szCs w:val="28"/>
          <w:rtl/>
          <w:lang w:bidi="ar-DZ"/>
        </w:rPr>
        <w:t>عند الرومان</w:t>
      </w:r>
      <w:r w:rsidRPr="00545AEB">
        <w:rPr>
          <w:rFonts w:ascii="Simplified Arabic" w:hAnsi="Simplified Arabic" w:cs="Simplified Arabic" w:hint="cs"/>
          <w:sz w:val="28"/>
          <w:szCs w:val="28"/>
          <w:rtl/>
          <w:lang w:bidi="ar-DZ"/>
        </w:rPr>
        <w:t xml:space="preserve">، فكان يعامل معاملة الرقيق فلم يكن صاحبا للحق بل كان محلا له، مثل الأشياء المادية تماما. </w:t>
      </w:r>
    </w:p>
    <w:p w:rsidR="00EF6062" w:rsidRPr="00545AEB" w:rsidRDefault="00EF6062" w:rsidP="00EF6062">
      <w:pPr>
        <w:bidi/>
        <w:ind w:left="-667" w:right="-709" w:firstLine="609"/>
        <w:jc w:val="both"/>
        <w:rPr>
          <w:rFonts w:ascii="Simplified Arabic" w:hAnsi="Simplified Arabic" w:cs="Simplified Arabic"/>
          <w:sz w:val="28"/>
          <w:szCs w:val="28"/>
          <w:rtl/>
          <w:lang w:bidi="ar-DZ"/>
        </w:rPr>
      </w:pPr>
      <w:r w:rsidRPr="00545AEB">
        <w:rPr>
          <w:rFonts w:ascii="Simplified Arabic" w:hAnsi="Simplified Arabic" w:cs="Simplified Arabic" w:hint="cs"/>
          <w:sz w:val="28"/>
          <w:szCs w:val="28"/>
          <w:rtl/>
          <w:lang w:bidi="ar-DZ"/>
        </w:rPr>
        <w:t xml:space="preserve">وبعد ازدهار الإمبراطورية الرومانية وكثرة المبادلات التجارية بين الرومانيين والأجانب، أصبح يطبق القانون المدني الروماني على العلاقات القانونية التي تربط الرومان يبعضهم البعض، بينما يطبق قانون الشعوب على العلاقات التي يكون أحد أطرافها أجنبيا. </w:t>
      </w:r>
      <w:r>
        <w:rPr>
          <w:rFonts w:ascii="Simplified Arabic" w:hAnsi="Simplified Arabic" w:cs="Simplified Arabic" w:hint="cs"/>
          <w:sz w:val="28"/>
          <w:szCs w:val="28"/>
          <w:rtl/>
          <w:lang w:bidi="ar-DZ"/>
        </w:rPr>
        <w:t xml:space="preserve">وقد أنشئ </w:t>
      </w:r>
      <w:r w:rsidRPr="00545AEB">
        <w:rPr>
          <w:rFonts w:ascii="Simplified Arabic" w:hAnsi="Simplified Arabic" w:cs="Simplified Arabic" w:hint="cs"/>
          <w:sz w:val="28"/>
          <w:szCs w:val="28"/>
          <w:rtl/>
          <w:lang w:bidi="ar-DZ"/>
        </w:rPr>
        <w:t xml:space="preserve">لهذا الغرض، قضاء خاص، يتضمن قواعد خاصة </w:t>
      </w:r>
      <w:r w:rsidRPr="00545AEB">
        <w:rPr>
          <w:rFonts w:ascii="Simplified Arabic" w:hAnsi="Simplified Arabic" w:cs="Simplified Arabic" w:hint="cs"/>
          <w:sz w:val="28"/>
          <w:szCs w:val="28"/>
          <w:rtl/>
          <w:lang w:bidi="ar-DZ"/>
        </w:rPr>
        <w:lastRenderedPageBreak/>
        <w:t>مستمدة من مبادئ العدالة. فإذا اتفق روماني مع أجنبي على بيع منقول فإن هذا الاتفاق يخضع لقانون الشعوب دون التقيد بالشكليات المنصوص عليها في القانون الروماني من ضرورة حضور خمسة شهود</w:t>
      </w:r>
      <w:r>
        <w:rPr>
          <w:rStyle w:val="Appelnotedebasdep"/>
          <w:rFonts w:ascii="Simplified Arabic" w:hAnsi="Simplified Arabic" w:cs="Simplified Arabic"/>
          <w:sz w:val="28"/>
          <w:szCs w:val="28"/>
          <w:rtl/>
          <w:lang w:bidi="ar-DZ"/>
        </w:rPr>
        <w:footnoteReference w:id="2"/>
      </w:r>
      <w:r w:rsidRPr="00545AEB">
        <w:rPr>
          <w:rFonts w:ascii="Simplified Arabic" w:hAnsi="Simplified Arabic" w:cs="Simplified Arabic" w:hint="cs"/>
          <w:sz w:val="28"/>
          <w:szCs w:val="28"/>
          <w:rtl/>
          <w:lang w:bidi="ar-DZ"/>
        </w:rPr>
        <w:t>.</w:t>
      </w:r>
    </w:p>
    <w:p w:rsidR="00EF6062" w:rsidRPr="00545AEB" w:rsidRDefault="00EF6062" w:rsidP="00EF6062">
      <w:pPr>
        <w:bidi/>
        <w:ind w:left="-667" w:right="-709" w:firstLine="609"/>
        <w:jc w:val="both"/>
        <w:rPr>
          <w:rFonts w:ascii="Simplified Arabic" w:hAnsi="Simplified Arabic" w:cs="Simplified Arabic"/>
          <w:sz w:val="28"/>
          <w:szCs w:val="28"/>
          <w:rtl/>
          <w:lang w:bidi="ar-DZ"/>
        </w:rPr>
      </w:pPr>
      <w:r w:rsidRPr="00545AEB">
        <w:rPr>
          <w:rFonts w:ascii="Simplified Arabic" w:hAnsi="Simplified Arabic" w:cs="Simplified Arabic" w:hint="cs"/>
          <w:sz w:val="28"/>
          <w:szCs w:val="28"/>
          <w:rtl/>
          <w:lang w:bidi="ar-DZ"/>
        </w:rPr>
        <w:t xml:space="preserve">والواقع </w:t>
      </w:r>
      <w:r>
        <w:rPr>
          <w:rFonts w:ascii="Simplified Arabic" w:hAnsi="Simplified Arabic" w:cs="Simplified Arabic" w:hint="cs"/>
          <w:sz w:val="28"/>
          <w:szCs w:val="28"/>
          <w:rtl/>
          <w:lang w:bidi="ar-DZ"/>
        </w:rPr>
        <w:t xml:space="preserve">أن </w:t>
      </w:r>
      <w:r w:rsidRPr="00545AEB">
        <w:rPr>
          <w:rFonts w:ascii="Simplified Arabic" w:hAnsi="Simplified Arabic" w:cs="Simplified Arabic" w:hint="cs"/>
          <w:sz w:val="28"/>
          <w:szCs w:val="28"/>
          <w:rtl/>
          <w:lang w:bidi="ar-DZ"/>
        </w:rPr>
        <w:t>التنازع بين القانون الروماني وقانون الشعوب كان تنازعا داخليا وليس دوليا</w:t>
      </w:r>
      <w:r>
        <w:rPr>
          <w:rFonts w:ascii="Simplified Arabic" w:hAnsi="Simplified Arabic" w:cs="Simplified Arabic" w:hint="cs"/>
          <w:sz w:val="28"/>
          <w:szCs w:val="28"/>
          <w:rtl/>
          <w:lang w:bidi="ar-DZ"/>
        </w:rPr>
        <w:t>،</w:t>
      </w:r>
      <w:r w:rsidRPr="00545AEB">
        <w:rPr>
          <w:rFonts w:ascii="Simplified Arabic" w:hAnsi="Simplified Arabic" w:cs="Simplified Arabic" w:hint="cs"/>
          <w:sz w:val="28"/>
          <w:szCs w:val="28"/>
          <w:rtl/>
          <w:lang w:bidi="ar-DZ"/>
        </w:rPr>
        <w:t xml:space="preserve"> لأن كلاهما كان صادرا عن سلطة واحدة.</w:t>
      </w:r>
    </w:p>
    <w:p w:rsidR="00EF6062" w:rsidRPr="00545AEB" w:rsidRDefault="00EF6062" w:rsidP="00EF6062">
      <w:pPr>
        <w:bidi/>
        <w:ind w:left="-667" w:right="-709" w:firstLine="609"/>
        <w:jc w:val="both"/>
        <w:rPr>
          <w:rFonts w:ascii="Simplified Arabic" w:hAnsi="Simplified Arabic" w:cs="Simplified Arabic"/>
          <w:sz w:val="28"/>
          <w:szCs w:val="28"/>
          <w:rtl/>
          <w:lang w:bidi="ar-DZ"/>
        </w:rPr>
      </w:pPr>
      <w:r w:rsidRPr="00545AEB">
        <w:rPr>
          <w:rFonts w:ascii="Simplified Arabic" w:hAnsi="Simplified Arabic" w:cs="Simplified Arabic" w:hint="cs"/>
          <w:sz w:val="28"/>
          <w:szCs w:val="28"/>
          <w:rtl/>
          <w:lang w:bidi="ar-DZ"/>
        </w:rPr>
        <w:t>وبعد اجتياح البرابرة(القابل الجرمانية) للإمبراطورية الرومانية أخذوا معهم قوانينهم أي لم يتخلوا عن قوانينهم وظلوا يطبقونها على كل من ينتمي إليهم. وبذلك ظهر مبدأ شخصية القوانين أي خضوع الشخص لقانون الجماعة التي ينتمي إليها بغض النظر عن المكان الذي يوجد فيه مما نتج عن ذلك بروز مسألة تنازع القوانين من جدي، ثم سرعان مازالت باندماج البرابرة مع الرومان وتخليهم عن قوانينهم الأصلية لصالح القانون الروماني.</w:t>
      </w:r>
    </w:p>
    <w:p w:rsidR="00EF6062" w:rsidRPr="00545AEB" w:rsidRDefault="00EF6062" w:rsidP="00EF6062">
      <w:pPr>
        <w:bidi/>
        <w:ind w:left="-667" w:right="-709"/>
        <w:jc w:val="both"/>
        <w:rPr>
          <w:rFonts w:ascii="Simplified Arabic" w:hAnsi="Simplified Arabic" w:cs="Simplified Arabic"/>
          <w:sz w:val="28"/>
          <w:szCs w:val="28"/>
          <w:rtl/>
          <w:lang w:bidi="ar-DZ"/>
        </w:rPr>
      </w:pPr>
      <w:r w:rsidRPr="00545AEB">
        <w:rPr>
          <w:rFonts w:ascii="Simplified Arabic" w:hAnsi="Simplified Arabic" w:cs="Simplified Arabic" w:hint="cs"/>
          <w:b/>
          <w:bCs/>
          <w:sz w:val="28"/>
          <w:szCs w:val="28"/>
          <w:rtl/>
          <w:lang w:bidi="ar-DZ"/>
        </w:rPr>
        <w:t xml:space="preserve">في العهد الإقطاعي: </w:t>
      </w:r>
      <w:r w:rsidRPr="00545AEB">
        <w:rPr>
          <w:rFonts w:ascii="Simplified Arabic" w:hAnsi="Simplified Arabic" w:cs="Simplified Arabic" w:hint="cs"/>
          <w:sz w:val="28"/>
          <w:szCs w:val="28"/>
          <w:rtl/>
          <w:lang w:bidi="ar-DZ"/>
        </w:rPr>
        <w:t>برز إلى الوجود خلال هذه الحقبة مبدأ إقليمية القوانين فكان قانون كل إقطاعية يطبق على كل سكانها سواء كانوا وطنيين أو أجانب وبالتالي لم يكن هناك تنازع بين القوانين.</w:t>
      </w:r>
    </w:p>
    <w:p w:rsidR="00EF6062" w:rsidRPr="0000429B" w:rsidRDefault="00EF6062" w:rsidP="00EF6062">
      <w:pPr>
        <w:bidi/>
        <w:ind w:left="-667" w:right="-709"/>
        <w:jc w:val="both"/>
        <w:rPr>
          <w:rFonts w:ascii="Simplified Arabic" w:hAnsi="Simplified Arabic" w:cs="Simplified Arabic"/>
          <w:sz w:val="28"/>
          <w:szCs w:val="28"/>
          <w:rtl/>
          <w:lang w:bidi="ar-DZ"/>
        </w:rPr>
      </w:pPr>
      <w:r w:rsidRPr="00545AEB">
        <w:rPr>
          <w:rFonts w:ascii="Simplified Arabic" w:hAnsi="Simplified Arabic" w:cs="Simplified Arabic" w:hint="cs"/>
          <w:b/>
          <w:bCs/>
          <w:sz w:val="28"/>
          <w:szCs w:val="28"/>
          <w:rtl/>
          <w:lang w:bidi="ar-DZ"/>
        </w:rPr>
        <w:t>في الشريعة الإسلامية</w:t>
      </w:r>
      <w:r w:rsidRPr="00545AEB">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r w:rsidRPr="00545AEB">
        <w:rPr>
          <w:rFonts w:ascii="Simplified Arabic" w:hAnsi="Simplified Arabic" w:cs="Simplified Arabic" w:hint="cs"/>
          <w:sz w:val="28"/>
          <w:szCs w:val="28"/>
          <w:rtl/>
          <w:lang w:bidi="ar-DZ"/>
        </w:rPr>
        <w:t>كان العالم مقسم إلى دارين هما: دار الإسلام ودار الحرب، وكانت الشريعة الإسلامية تعرف نظامين هما: الذميون والمستأمنون، فكان الذميون يقيمون في دار الإسلام بصفة دائمة بمقتضى عقد الذمة، أما المستأمنون</w:t>
      </w:r>
      <w:r>
        <w:rPr>
          <w:rFonts w:ascii="Simplified Arabic" w:hAnsi="Simplified Arabic" w:cs="Simplified Arabic" w:hint="cs"/>
          <w:sz w:val="28"/>
          <w:szCs w:val="28"/>
          <w:rtl/>
          <w:lang w:bidi="ar-DZ"/>
        </w:rPr>
        <w:t>،</w:t>
      </w:r>
      <w:r w:rsidRPr="00545AEB">
        <w:rPr>
          <w:rFonts w:ascii="Simplified Arabic" w:hAnsi="Simplified Arabic" w:cs="Simplified Arabic" w:hint="cs"/>
          <w:sz w:val="28"/>
          <w:szCs w:val="28"/>
          <w:rtl/>
          <w:lang w:bidi="ar-DZ"/>
        </w:rPr>
        <w:t xml:space="preserve"> فيقيمون </w:t>
      </w:r>
      <w:r>
        <w:rPr>
          <w:rFonts w:ascii="Simplified Arabic" w:hAnsi="Simplified Arabic" w:cs="Simplified Arabic" w:hint="cs"/>
          <w:sz w:val="28"/>
          <w:szCs w:val="28"/>
          <w:rtl/>
          <w:lang w:bidi="ar-DZ"/>
        </w:rPr>
        <w:t>فيها</w:t>
      </w:r>
      <w:r w:rsidRPr="00545AEB">
        <w:rPr>
          <w:rFonts w:ascii="Simplified Arabic" w:hAnsi="Simplified Arabic" w:cs="Simplified Arabic" w:hint="cs"/>
          <w:sz w:val="28"/>
          <w:szCs w:val="28"/>
          <w:rtl/>
          <w:lang w:bidi="ar-DZ"/>
        </w:rPr>
        <w:t xml:space="preserve"> بمقتضى عقد الأمان لمدة سنة واحدة قابلة للتجديد. </w:t>
      </w:r>
      <w:r>
        <w:rPr>
          <w:rFonts w:ascii="Simplified Arabic" w:hAnsi="Simplified Arabic" w:cs="Simplified Arabic" w:hint="cs"/>
          <w:sz w:val="28"/>
          <w:szCs w:val="28"/>
          <w:rtl/>
          <w:lang w:bidi="ar-DZ"/>
        </w:rPr>
        <w:t>وكانت الشريعة الإسلامية تطبق عليهم كالمسلمين إلا فيما يتعلق بمعتقداتهم وأحوالهم الشخصية</w:t>
      </w:r>
      <w:r>
        <w:rPr>
          <w:rStyle w:val="Appelnotedebasdep"/>
          <w:rFonts w:ascii="Simplified Arabic" w:hAnsi="Simplified Arabic" w:cs="Simplified Arabic"/>
          <w:sz w:val="28"/>
          <w:szCs w:val="28"/>
          <w:rtl/>
          <w:lang w:bidi="ar-DZ"/>
        </w:rPr>
        <w:footnoteReference w:id="3"/>
      </w:r>
      <w:r>
        <w:rPr>
          <w:rFonts w:ascii="Simplified Arabic" w:hAnsi="Simplified Arabic" w:cs="Simplified Arabic" w:hint="cs"/>
          <w:sz w:val="28"/>
          <w:szCs w:val="28"/>
          <w:rtl/>
          <w:lang w:bidi="ar-DZ"/>
        </w:rPr>
        <w:t>.</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1-2 </w:t>
      </w:r>
      <w:r w:rsidRPr="00E46B6C">
        <w:rPr>
          <w:rFonts w:ascii="Simplified Arabic" w:hAnsi="Simplified Arabic" w:cs="Simplified Arabic"/>
          <w:b/>
          <w:bCs/>
          <w:sz w:val="28"/>
          <w:szCs w:val="28"/>
          <w:rtl/>
          <w:lang w:bidi="ar-DZ"/>
        </w:rPr>
        <w:t>تعريف القانون الد</w:t>
      </w:r>
      <w:r>
        <w:rPr>
          <w:rFonts w:ascii="Simplified Arabic" w:hAnsi="Simplified Arabic" w:cs="Simplified Arabic" w:hint="cs"/>
          <w:b/>
          <w:bCs/>
          <w:sz w:val="28"/>
          <w:szCs w:val="28"/>
          <w:rtl/>
          <w:lang w:bidi="ar-DZ"/>
        </w:rPr>
        <w:t>ّ</w:t>
      </w:r>
      <w:r w:rsidRPr="00E46B6C">
        <w:rPr>
          <w:rFonts w:ascii="Simplified Arabic" w:hAnsi="Simplified Arabic" w:cs="Simplified Arabic"/>
          <w:b/>
          <w:bCs/>
          <w:sz w:val="28"/>
          <w:szCs w:val="28"/>
          <w:rtl/>
          <w:lang w:bidi="ar-DZ"/>
        </w:rPr>
        <w:t>ولي الخاص</w:t>
      </w:r>
      <w:r w:rsidRPr="00E46B6C">
        <w:rPr>
          <w:rFonts w:ascii="Simplified Arabic" w:hAnsi="Simplified Arabic" w:cs="Simplified Arabic"/>
          <w:sz w:val="28"/>
          <w:szCs w:val="28"/>
          <w:rtl/>
          <w:lang w:bidi="ar-DZ"/>
        </w:rPr>
        <w:t>:</w:t>
      </w:r>
    </w:p>
    <w:p w:rsidR="00EF6062" w:rsidRDefault="00EF6062" w:rsidP="00EF6062">
      <w:pPr>
        <w:bidi/>
        <w:spacing w:after="0"/>
        <w:ind w:left="-625" w:right="-709"/>
        <w:jc w:val="both"/>
        <w:rPr>
          <w:rFonts w:ascii="Simplified Arabic" w:hAnsi="Simplified Arabic" w:cs="Simplified Arabic" w:hint="cs"/>
          <w:sz w:val="28"/>
          <w:szCs w:val="28"/>
          <w:rtl/>
          <w:lang w:bidi="ar-DZ"/>
        </w:rPr>
      </w:pPr>
      <w:r w:rsidRPr="00E46B6C">
        <w:rPr>
          <w:rFonts w:ascii="Simplified Arabic" w:hAnsi="Simplified Arabic" w:cs="Simplified Arabic"/>
          <w:sz w:val="28"/>
          <w:szCs w:val="28"/>
          <w:rtl/>
          <w:lang w:bidi="ar-DZ"/>
        </w:rPr>
        <w:t xml:space="preserve">    يعرف القانون الدولي الخاص بأنه مجموعة القواعد القانونية التي تحكم العلاقات القانونية التي تنشأ بين الأفراد، سواء كانت مالية (البيع، الإيجار..) أو شخصية(الزواج، الطلاق..)، إذا اتصلت بقوانين عدة دول، بسبب اختلاف جنسية أطراف العلاقة القانونية، أو مكان نشوئها، أو محلها، أو سببها، والتي تعالج </w:t>
      </w:r>
      <w:r>
        <w:rPr>
          <w:rFonts w:ascii="Simplified Arabic" w:hAnsi="Simplified Arabic" w:cs="Simplified Arabic"/>
          <w:sz w:val="28"/>
          <w:szCs w:val="28"/>
          <w:rtl/>
          <w:lang w:bidi="ar-DZ"/>
        </w:rPr>
        <w:t>موضوع تنازع القوانين والجنسية</w:t>
      </w:r>
      <w:r w:rsidRPr="00E46B6C">
        <w:rPr>
          <w:rFonts w:ascii="Simplified Arabic" w:hAnsi="Simplified Arabic" w:cs="Simplified Arabic"/>
          <w:sz w:val="28"/>
          <w:szCs w:val="28"/>
          <w:rtl/>
          <w:lang w:bidi="ar-DZ"/>
        </w:rPr>
        <w:t xml:space="preserve"> وتنازع الاختصاص القضائي</w:t>
      </w:r>
      <w:r>
        <w:rPr>
          <w:rFonts w:ascii="Simplified Arabic" w:hAnsi="Simplified Arabic" w:cs="Simplified Arabic"/>
          <w:sz w:val="28"/>
          <w:szCs w:val="28"/>
          <w:rtl/>
          <w:lang w:bidi="ar-DZ"/>
        </w:rPr>
        <w:t xml:space="preserve"> الدولي ومركز الأجانب</w:t>
      </w:r>
      <w:r w:rsidRPr="00E46B6C">
        <w:rPr>
          <w:rFonts w:ascii="Simplified Arabic" w:hAnsi="Simplified Arabic" w:cs="Simplified Arabic"/>
          <w:sz w:val="28"/>
          <w:szCs w:val="28"/>
          <w:rtl/>
          <w:lang w:bidi="ar-DZ"/>
        </w:rPr>
        <w:t xml:space="preserve"> والموطن، وتبين كيفية تنفي</w:t>
      </w:r>
      <w:r>
        <w:rPr>
          <w:rFonts w:ascii="Simplified Arabic" w:hAnsi="Simplified Arabic" w:cs="Simplified Arabic"/>
          <w:sz w:val="28"/>
          <w:szCs w:val="28"/>
          <w:rtl/>
          <w:lang w:bidi="ar-DZ"/>
        </w:rPr>
        <w:t>ذ الأوامر والأحكام الأجنبية</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 xml:space="preserve"> أو هو مجموعة القواعد</w:t>
      </w:r>
      <w:r>
        <w:rPr>
          <w:rFonts w:ascii="Simplified Arabic" w:hAnsi="Simplified Arabic" w:cs="Simplified Arabic" w:hint="cs"/>
          <w:sz w:val="28"/>
          <w:szCs w:val="28"/>
          <w:rtl/>
          <w:lang w:bidi="ar-DZ"/>
        </w:rPr>
        <w:t xml:space="preserve"> </w:t>
      </w:r>
      <w:r w:rsidRPr="00E46B6C">
        <w:rPr>
          <w:rFonts w:ascii="Simplified Arabic" w:hAnsi="Simplified Arabic" w:cs="Simplified Arabic"/>
          <w:sz w:val="28"/>
          <w:szCs w:val="28"/>
          <w:rtl/>
          <w:lang w:bidi="ar-DZ"/>
        </w:rPr>
        <w:t xml:space="preserve">القانونية التي تحكم العلاقات القانونية </w:t>
      </w:r>
      <w:r>
        <w:rPr>
          <w:rFonts w:ascii="Simplified Arabic" w:hAnsi="Simplified Arabic" w:cs="Simplified Arabic" w:hint="cs"/>
          <w:sz w:val="28"/>
          <w:szCs w:val="28"/>
          <w:rtl/>
          <w:lang w:bidi="ar-DZ"/>
        </w:rPr>
        <w:t xml:space="preserve">الخاصة </w:t>
      </w:r>
      <w:r>
        <w:rPr>
          <w:rFonts w:ascii="Simplified Arabic" w:hAnsi="Simplified Arabic" w:cs="Simplified Arabic"/>
          <w:sz w:val="28"/>
          <w:szCs w:val="28"/>
          <w:rtl/>
          <w:lang w:bidi="ar-DZ"/>
        </w:rPr>
        <w:t>ذات العنصر الأجنبي</w:t>
      </w:r>
      <w:r>
        <w:rPr>
          <w:rFonts w:ascii="Simplified Arabic" w:hAnsi="Simplified Arabic" w:cs="Simplified Arabic" w:hint="cs"/>
          <w:sz w:val="28"/>
          <w:szCs w:val="28"/>
          <w:rtl/>
          <w:lang w:bidi="ar-DZ"/>
        </w:rPr>
        <w:t xml:space="preserve"> أي إذا اتصلت بقوانين عدة دول.</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2-</w:t>
      </w:r>
      <w:r w:rsidRPr="00E46B6C">
        <w:rPr>
          <w:rFonts w:ascii="Simplified Arabic" w:hAnsi="Simplified Arabic" w:cs="Simplified Arabic"/>
          <w:sz w:val="28"/>
          <w:szCs w:val="28"/>
          <w:rtl/>
          <w:lang w:bidi="ar-DZ"/>
        </w:rPr>
        <w:t xml:space="preserve"> </w:t>
      </w:r>
      <w:r w:rsidRPr="00E46B6C">
        <w:rPr>
          <w:rFonts w:ascii="Simplified Arabic" w:hAnsi="Simplified Arabic" w:cs="Simplified Arabic"/>
          <w:b/>
          <w:bCs/>
          <w:sz w:val="28"/>
          <w:szCs w:val="28"/>
          <w:rtl/>
          <w:lang w:bidi="ar-DZ"/>
        </w:rPr>
        <w:t>الطبيعة القانونية للقانون الدولي الخاص</w:t>
      </w:r>
      <w:r w:rsidRPr="00E46B6C">
        <w:rPr>
          <w:rFonts w:ascii="Simplified Arabic" w:hAnsi="Simplified Arabic" w:cs="Simplified Arabic"/>
          <w:sz w:val="28"/>
          <w:szCs w:val="28"/>
          <w:rtl/>
          <w:lang w:bidi="ar-DZ"/>
        </w:rPr>
        <w:t>:</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اختلف الفقه حول الصفة العا</w:t>
      </w:r>
      <w:r>
        <w:rPr>
          <w:rFonts w:ascii="Simplified Arabic" w:hAnsi="Simplified Arabic" w:cs="Simplified Arabic"/>
          <w:sz w:val="28"/>
          <w:szCs w:val="28"/>
          <w:rtl/>
          <w:lang w:bidi="ar-DZ"/>
        </w:rPr>
        <w:t>مة والخاصة للقانون الدولي الخاص</w:t>
      </w:r>
      <w:r>
        <w:rPr>
          <w:rFonts w:ascii="Simplified Arabic" w:hAnsi="Simplified Arabic" w:cs="Simplified Arabic" w:hint="cs"/>
          <w:sz w:val="28"/>
          <w:szCs w:val="28"/>
          <w:rtl/>
          <w:lang w:bidi="ar-DZ"/>
        </w:rPr>
        <w:t>،</w:t>
      </w:r>
      <w:r w:rsidRPr="00E46B6C">
        <w:rPr>
          <w:rFonts w:ascii="Simplified Arabic" w:hAnsi="Simplified Arabic" w:cs="Simplified Arabic"/>
          <w:sz w:val="28"/>
          <w:szCs w:val="28"/>
          <w:rtl/>
          <w:lang w:bidi="ar-DZ"/>
        </w:rPr>
        <w:t xml:space="preserve"> وكذلك بشأن الطبيعة الداخلية والدولية لهذا الفرع من القانون. </w:t>
      </w:r>
    </w:p>
    <w:p w:rsidR="00EF6062" w:rsidRPr="00E46B6C" w:rsidRDefault="00EF6062" w:rsidP="00EF6062">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2-1 </w:t>
      </w:r>
      <w:r w:rsidRPr="00E46B6C">
        <w:rPr>
          <w:rFonts w:ascii="Simplified Arabic" w:hAnsi="Simplified Arabic" w:cs="Simplified Arabic"/>
          <w:b/>
          <w:bCs/>
          <w:sz w:val="28"/>
          <w:szCs w:val="28"/>
          <w:rtl/>
          <w:lang w:bidi="ar-DZ"/>
        </w:rPr>
        <w:t xml:space="preserve">هل القانون الدولي الخاص قانون وطني أم </w:t>
      </w:r>
      <w:r>
        <w:rPr>
          <w:rFonts w:ascii="Simplified Arabic" w:hAnsi="Simplified Arabic" w:cs="Simplified Arabic" w:hint="cs"/>
          <w:b/>
          <w:bCs/>
          <w:sz w:val="28"/>
          <w:szCs w:val="28"/>
          <w:rtl/>
          <w:lang w:bidi="ar-DZ"/>
        </w:rPr>
        <w:t xml:space="preserve">قانون </w:t>
      </w:r>
      <w:r w:rsidRPr="00E46B6C">
        <w:rPr>
          <w:rFonts w:ascii="Simplified Arabic" w:hAnsi="Simplified Arabic" w:cs="Simplified Arabic"/>
          <w:b/>
          <w:bCs/>
          <w:sz w:val="28"/>
          <w:szCs w:val="28"/>
          <w:rtl/>
          <w:lang w:bidi="ar-DZ"/>
        </w:rPr>
        <w:t>دولي؟</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2-1</w:t>
      </w:r>
      <w:r w:rsidRPr="00E46B6C">
        <w:rPr>
          <w:rFonts w:ascii="Simplified Arabic" w:hAnsi="Simplified Arabic" w:cs="Simplified Arabic"/>
          <w:b/>
          <w:bCs/>
          <w:sz w:val="28"/>
          <w:szCs w:val="28"/>
          <w:rtl/>
          <w:lang w:bidi="ar-DZ"/>
        </w:rPr>
        <w:t>-</w:t>
      </w:r>
      <w:r>
        <w:rPr>
          <w:rFonts w:ascii="Simplified Arabic" w:hAnsi="Simplified Arabic" w:cs="Simplified Arabic" w:hint="cs"/>
          <w:b/>
          <w:bCs/>
          <w:sz w:val="28"/>
          <w:szCs w:val="28"/>
          <w:rtl/>
          <w:lang w:bidi="ar-DZ"/>
        </w:rPr>
        <w:t>1</w:t>
      </w:r>
      <w:r w:rsidRPr="00E46B6C">
        <w:rPr>
          <w:rFonts w:ascii="Simplified Arabic" w:hAnsi="Simplified Arabic" w:cs="Simplified Arabic"/>
          <w:b/>
          <w:bCs/>
          <w:sz w:val="28"/>
          <w:szCs w:val="28"/>
          <w:rtl/>
          <w:lang w:bidi="ar-DZ"/>
        </w:rPr>
        <w:t xml:space="preserve"> الص</w:t>
      </w:r>
      <w:r>
        <w:rPr>
          <w:rFonts w:ascii="Simplified Arabic" w:hAnsi="Simplified Arabic" w:cs="Simplified Arabic" w:hint="cs"/>
          <w:b/>
          <w:bCs/>
          <w:sz w:val="28"/>
          <w:szCs w:val="28"/>
          <w:rtl/>
          <w:lang w:bidi="ar-DZ"/>
        </w:rPr>
        <w:t>ّ</w:t>
      </w:r>
      <w:r w:rsidRPr="00E46B6C">
        <w:rPr>
          <w:rFonts w:ascii="Simplified Arabic" w:hAnsi="Simplified Arabic" w:cs="Simplified Arabic"/>
          <w:b/>
          <w:bCs/>
          <w:sz w:val="28"/>
          <w:szCs w:val="28"/>
          <w:rtl/>
          <w:lang w:bidi="ar-DZ"/>
        </w:rPr>
        <w:t>فة الداخلية للقانون الدولي الخاص:</w:t>
      </w:r>
      <w:r w:rsidRPr="00E46B6C">
        <w:rPr>
          <w:rFonts w:ascii="Simplified Arabic" w:hAnsi="Simplified Arabic" w:cs="Simplified Arabic"/>
          <w:sz w:val="28"/>
          <w:szCs w:val="28"/>
          <w:rtl/>
          <w:lang w:bidi="ar-DZ"/>
        </w:rPr>
        <w:t xml:space="preserve"> يتزعم هذا الرأي الفقيه</w:t>
      </w:r>
      <w:r>
        <w:rPr>
          <w:rFonts w:ascii="Simplified Arabic" w:hAnsi="Simplified Arabic" w:cs="Simplified Arabic" w:hint="cs"/>
          <w:sz w:val="28"/>
          <w:szCs w:val="28"/>
          <w:rtl/>
          <w:lang w:bidi="ar-DZ"/>
        </w:rPr>
        <w:t xml:space="preserve"> نبواييه</w:t>
      </w:r>
      <w:r w:rsidRPr="00E46B6C">
        <w:rPr>
          <w:rFonts w:ascii="Simplified Arabic" w:hAnsi="Simplified Arabic" w:cs="Simplified Arabic"/>
          <w:sz w:val="28"/>
          <w:szCs w:val="28"/>
          <w:rtl/>
          <w:lang w:bidi="ar-DZ"/>
        </w:rPr>
        <w:t xml:space="preserve"> </w:t>
      </w:r>
      <w:r w:rsidRPr="00E46B6C">
        <w:rPr>
          <w:rFonts w:ascii="Simplified Arabic" w:hAnsi="Simplified Arabic" w:cs="Simplified Arabic"/>
          <w:sz w:val="28"/>
          <w:szCs w:val="28"/>
          <w:lang w:bidi="ar-DZ"/>
        </w:rPr>
        <w:t>Niboyet</w:t>
      </w:r>
      <w:r w:rsidRPr="00E46B6C">
        <w:rPr>
          <w:rFonts w:ascii="Simplified Arabic" w:hAnsi="Simplified Arabic" w:cs="Simplified Arabic"/>
          <w:sz w:val="28"/>
          <w:szCs w:val="28"/>
          <w:rtl/>
          <w:lang w:bidi="ar-DZ"/>
        </w:rPr>
        <w:t>. ويستند إلى حجج منها:</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معظم مصادر القانون الدولي الخاص داخلية(وطنية).</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ارتباط قواعد القانون الدولي الخاص التي تتعلق بتنازع القوانين وتنازع الاختصاص القضائي بسيادة الدولة. فالقانون المختص بحل النزاع المشتمل على عنصر أجنبي يتحدد بناء على تطبيق قاعدة الإسناد الجزائرية(م.9-24 ق.م)، وكذلك الأمر بالنسبة لتحديد اختصاص الجهات القضائية الجزائرية بالنظر في النزاعات الخاصة الدولية(م. 611 من قانون رقم 08-09 مؤرخ في 25/02/2008 يتضمن قانون الإجراءات المدنية والإدارية). </w:t>
      </w:r>
    </w:p>
    <w:p w:rsidR="00EF6062" w:rsidRPr="00E46B6C" w:rsidRDefault="00EF6062" w:rsidP="00EF6062">
      <w:pPr>
        <w:bidi/>
        <w:spacing w:after="0"/>
        <w:ind w:left="-625" w:right="-709"/>
        <w:jc w:val="both"/>
        <w:rPr>
          <w:rFonts w:ascii="Simplified Arabic" w:hAnsi="Simplified Arabic" w:cs="Simplified Arabic"/>
          <w:b/>
          <w:bCs/>
          <w:sz w:val="28"/>
          <w:szCs w:val="28"/>
          <w:rtl/>
          <w:lang w:bidi="ar-DZ"/>
        </w:rPr>
      </w:pPr>
      <w:r w:rsidRPr="00E46B6C">
        <w:rPr>
          <w:rFonts w:ascii="Simplified Arabic" w:hAnsi="Simplified Arabic" w:cs="Simplified Arabic"/>
          <w:sz w:val="28"/>
          <w:szCs w:val="28"/>
          <w:rtl/>
          <w:lang w:bidi="ar-DZ"/>
        </w:rPr>
        <w:t>* القواعد المنظمة لمادة الجنسية ومركز الأجانب، هي قواعد موضوعية داخلية، لتعلقهما بسيادة الدولة.</w:t>
      </w:r>
      <w:r w:rsidRPr="00E46B6C">
        <w:rPr>
          <w:rFonts w:ascii="Simplified Arabic" w:hAnsi="Simplified Arabic" w:cs="Simplified Arabic"/>
          <w:b/>
          <w:bCs/>
          <w:sz w:val="28"/>
          <w:szCs w:val="28"/>
          <w:rtl/>
          <w:lang w:bidi="ar-DZ"/>
        </w:rPr>
        <w:t xml:space="preserve"> </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2-1-2 </w:t>
      </w:r>
      <w:r w:rsidRPr="00E46B6C">
        <w:rPr>
          <w:rFonts w:ascii="Simplified Arabic" w:hAnsi="Simplified Arabic" w:cs="Simplified Arabic"/>
          <w:b/>
          <w:bCs/>
          <w:sz w:val="28"/>
          <w:szCs w:val="28"/>
          <w:rtl/>
          <w:lang w:bidi="ar-DZ"/>
        </w:rPr>
        <w:t>الص</w:t>
      </w:r>
      <w:r>
        <w:rPr>
          <w:rFonts w:ascii="Simplified Arabic" w:hAnsi="Simplified Arabic" w:cs="Simplified Arabic" w:hint="cs"/>
          <w:b/>
          <w:bCs/>
          <w:sz w:val="28"/>
          <w:szCs w:val="28"/>
          <w:rtl/>
          <w:lang w:bidi="ar-DZ"/>
        </w:rPr>
        <w:t>ّ</w:t>
      </w:r>
      <w:r w:rsidRPr="00E46B6C">
        <w:rPr>
          <w:rFonts w:ascii="Simplified Arabic" w:hAnsi="Simplified Arabic" w:cs="Simplified Arabic"/>
          <w:b/>
          <w:bCs/>
          <w:sz w:val="28"/>
          <w:szCs w:val="28"/>
          <w:rtl/>
          <w:lang w:bidi="ar-DZ"/>
        </w:rPr>
        <w:t>فة الدولية للقانون الدولي الخاص:</w:t>
      </w:r>
      <w:r w:rsidRPr="00E46B6C">
        <w:rPr>
          <w:rFonts w:ascii="Simplified Arabic" w:hAnsi="Simplified Arabic" w:cs="Simplified Arabic"/>
          <w:sz w:val="28"/>
          <w:szCs w:val="28"/>
          <w:rtl/>
          <w:lang w:bidi="ar-DZ"/>
        </w:rPr>
        <w:t xml:space="preserve"> يتزعم هذا الرأي الفقيه</w:t>
      </w:r>
      <w:r>
        <w:rPr>
          <w:rFonts w:ascii="Simplified Arabic" w:hAnsi="Simplified Arabic" w:cs="Simplified Arabic" w:hint="cs"/>
          <w:sz w:val="28"/>
          <w:szCs w:val="28"/>
          <w:rtl/>
          <w:lang w:bidi="ar-DZ"/>
        </w:rPr>
        <w:t xml:space="preserve"> بلييه</w:t>
      </w:r>
      <w:r w:rsidRPr="00E46B6C">
        <w:rPr>
          <w:rFonts w:ascii="Simplified Arabic" w:hAnsi="Simplified Arabic" w:cs="Simplified Arabic"/>
          <w:sz w:val="28"/>
          <w:szCs w:val="28"/>
          <w:rtl/>
          <w:lang w:bidi="ar-DZ"/>
        </w:rPr>
        <w:t xml:space="preserve"> </w:t>
      </w:r>
      <w:r w:rsidRPr="00E46B6C">
        <w:rPr>
          <w:rFonts w:ascii="Simplified Arabic" w:hAnsi="Simplified Arabic" w:cs="Simplified Arabic"/>
          <w:sz w:val="28"/>
          <w:szCs w:val="28"/>
          <w:lang w:bidi="ar-DZ"/>
        </w:rPr>
        <w:t>Pillet</w:t>
      </w:r>
      <w:r w:rsidRPr="00E46B6C">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لاقارد</w:t>
      </w:r>
      <w:r w:rsidRPr="00E46B6C">
        <w:rPr>
          <w:rFonts w:ascii="Simplified Arabic" w:hAnsi="Simplified Arabic" w:cs="Simplified Arabic"/>
          <w:sz w:val="28"/>
          <w:szCs w:val="28"/>
          <w:rtl/>
          <w:lang w:bidi="ar-DZ"/>
        </w:rPr>
        <w:t xml:space="preserve"> </w:t>
      </w:r>
      <w:r w:rsidRPr="00E46B6C">
        <w:rPr>
          <w:rFonts w:ascii="Simplified Arabic" w:hAnsi="Simplified Arabic" w:cs="Simplified Arabic"/>
          <w:sz w:val="28"/>
          <w:szCs w:val="28"/>
          <w:lang w:bidi="ar-DZ"/>
        </w:rPr>
        <w:t>Lagarde</w:t>
      </w:r>
      <w:r w:rsidRPr="00E46B6C">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lang w:bidi="ar-DZ"/>
        </w:rPr>
        <w:t>باتيفول</w:t>
      </w:r>
      <w:r w:rsidRPr="00E46B6C">
        <w:rPr>
          <w:rFonts w:ascii="Simplified Arabic" w:hAnsi="Simplified Arabic" w:cs="Simplified Arabic"/>
          <w:sz w:val="28"/>
          <w:szCs w:val="28"/>
          <w:lang w:bidi="ar-DZ"/>
        </w:rPr>
        <w:t xml:space="preserve">Batiffol </w:t>
      </w:r>
      <w:r w:rsidRPr="00E46B6C">
        <w:rPr>
          <w:rFonts w:ascii="Simplified Arabic" w:hAnsi="Simplified Arabic" w:cs="Simplified Arabic"/>
          <w:sz w:val="28"/>
          <w:szCs w:val="28"/>
          <w:rtl/>
          <w:lang w:bidi="ar-DZ"/>
        </w:rPr>
        <w:t xml:space="preserve">. ويستند إلى حجة مفادها: </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القانون الدولي الخاص قانون دولي، لأن مسائله تهم الجماعة الدولية من حيث طبيعتها وحلولها. </w:t>
      </w:r>
      <w:r w:rsidRPr="00E46B6C">
        <w:rPr>
          <w:rFonts w:ascii="Simplified Arabic" w:hAnsi="Simplified Arabic" w:cs="Simplified Arabic"/>
          <w:sz w:val="28"/>
          <w:szCs w:val="28"/>
          <w:lang w:bidi="ar-DZ"/>
        </w:rPr>
        <w:t xml:space="preserve">  </w:t>
      </w:r>
    </w:p>
    <w:p w:rsidR="00EF6062" w:rsidRPr="00E46B6C" w:rsidRDefault="00EF6062" w:rsidP="00EF6062">
      <w:pPr>
        <w:bidi/>
        <w:spacing w:after="0"/>
        <w:ind w:left="-625" w:right="-709"/>
        <w:jc w:val="both"/>
        <w:rPr>
          <w:rFonts w:ascii="Simplified Arabic" w:hAnsi="Simplified Arabic" w:cs="Simplified Arabic"/>
          <w:b/>
          <w:bCs/>
          <w:sz w:val="28"/>
          <w:szCs w:val="28"/>
          <w:rtl/>
          <w:lang w:bidi="ar-DZ"/>
        </w:rPr>
      </w:pPr>
      <w:r w:rsidRPr="00E46B6C">
        <w:rPr>
          <w:rFonts w:ascii="Simplified Arabic" w:hAnsi="Simplified Arabic" w:cs="Simplified Arabic"/>
          <w:sz w:val="28"/>
          <w:szCs w:val="28"/>
          <w:rtl/>
          <w:lang w:bidi="ar-DZ"/>
        </w:rPr>
        <w:t>* أن تنازع الاختصاص التشريعي والقضائي هو تنازع بين السيادات، وأن القواعد التي تحكمهما هي قواعد دولية، وإن كانت تعنى مباشرة  بتنظيم مصالح خاصة على المستوى الدولي.</w:t>
      </w:r>
      <w:r w:rsidRPr="00E46B6C">
        <w:rPr>
          <w:rFonts w:ascii="Simplified Arabic" w:hAnsi="Simplified Arabic" w:cs="Simplified Arabic"/>
          <w:b/>
          <w:bCs/>
          <w:sz w:val="28"/>
          <w:szCs w:val="28"/>
          <w:rtl/>
          <w:lang w:bidi="ar-DZ"/>
        </w:rPr>
        <w:t xml:space="preserve"> </w:t>
      </w:r>
    </w:p>
    <w:p w:rsidR="00EF6062" w:rsidRPr="00E46B6C" w:rsidRDefault="00EF6062" w:rsidP="00EF6062">
      <w:pPr>
        <w:bidi/>
        <w:spacing w:before="240"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b/>
          <w:bCs/>
          <w:sz w:val="28"/>
          <w:szCs w:val="28"/>
          <w:rtl/>
          <w:lang w:bidi="ar-DZ"/>
        </w:rPr>
        <w:t>خلاصــــة:</w:t>
      </w:r>
      <w:r w:rsidRPr="00E46B6C">
        <w:rPr>
          <w:rFonts w:ascii="Simplified Arabic" w:hAnsi="Simplified Arabic" w:cs="Simplified Arabic"/>
          <w:sz w:val="28"/>
          <w:szCs w:val="28"/>
          <w:rtl/>
          <w:lang w:bidi="ar-DZ"/>
        </w:rPr>
        <w:t xml:space="preserve"> القانون الدولي هو قانون وطني بالنظر إلى</w:t>
      </w:r>
      <w:r w:rsidRPr="00E46B6C">
        <w:rPr>
          <w:rFonts w:ascii="Simplified Arabic" w:hAnsi="Simplified Arabic" w:cs="Simplified Arabic"/>
          <w:b/>
          <w:bCs/>
          <w:sz w:val="28"/>
          <w:szCs w:val="28"/>
          <w:rtl/>
          <w:lang w:bidi="ar-DZ"/>
        </w:rPr>
        <w:t xml:space="preserve"> مصادره</w:t>
      </w:r>
      <w:r w:rsidRPr="00E46B6C">
        <w:rPr>
          <w:rFonts w:ascii="Simplified Arabic" w:hAnsi="Simplified Arabic" w:cs="Simplified Arabic"/>
          <w:sz w:val="28"/>
          <w:szCs w:val="28"/>
          <w:rtl/>
          <w:lang w:bidi="ar-DZ"/>
        </w:rPr>
        <w:t>، فأغلبها مصادر وطنية، وهو قانون دولي بالنظر إلى</w:t>
      </w:r>
      <w:r w:rsidRPr="00E46B6C">
        <w:rPr>
          <w:rFonts w:ascii="Simplified Arabic" w:hAnsi="Simplified Arabic" w:cs="Simplified Arabic"/>
          <w:b/>
          <w:bCs/>
          <w:sz w:val="28"/>
          <w:szCs w:val="28"/>
          <w:rtl/>
          <w:lang w:bidi="ar-DZ"/>
        </w:rPr>
        <w:t xml:space="preserve"> موضوعه</w:t>
      </w:r>
      <w:r w:rsidRPr="00E46B6C">
        <w:rPr>
          <w:rFonts w:ascii="Simplified Arabic" w:hAnsi="Simplified Arabic" w:cs="Simplified Arabic"/>
          <w:sz w:val="28"/>
          <w:szCs w:val="28"/>
          <w:rtl/>
          <w:lang w:bidi="ar-DZ"/>
        </w:rPr>
        <w:t>، لأنه ينظم الحياة الخاصة الدولية.</w:t>
      </w:r>
    </w:p>
    <w:p w:rsidR="00EF6062" w:rsidRPr="00E46B6C" w:rsidRDefault="00EF6062" w:rsidP="00EF6062">
      <w:pPr>
        <w:bidi/>
        <w:spacing w:before="240" w:after="0"/>
        <w:ind w:left="-625" w:right="-709"/>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2-2 </w:t>
      </w:r>
      <w:r w:rsidRPr="00E46B6C">
        <w:rPr>
          <w:rFonts w:ascii="Simplified Arabic" w:hAnsi="Simplified Arabic" w:cs="Simplified Arabic"/>
          <w:b/>
          <w:bCs/>
          <w:sz w:val="28"/>
          <w:szCs w:val="28"/>
          <w:rtl/>
          <w:lang w:bidi="ar-DZ"/>
        </w:rPr>
        <w:t>هل القانون الدولي الخاص قانون عام أم خاص؟</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2-2-1 </w:t>
      </w:r>
      <w:r w:rsidRPr="00E46B6C">
        <w:rPr>
          <w:rFonts w:ascii="Simplified Arabic" w:hAnsi="Simplified Arabic" w:cs="Simplified Arabic"/>
          <w:b/>
          <w:bCs/>
          <w:sz w:val="28"/>
          <w:szCs w:val="28"/>
          <w:rtl/>
          <w:lang w:bidi="ar-DZ"/>
        </w:rPr>
        <w:t>الصفة العامة للقانون الدولي الخاص</w:t>
      </w:r>
      <w:r w:rsidRPr="00E46B6C">
        <w:rPr>
          <w:rFonts w:ascii="Simplified Arabic" w:hAnsi="Simplified Arabic" w:cs="Simplified Arabic"/>
          <w:sz w:val="28"/>
          <w:szCs w:val="28"/>
          <w:rtl/>
          <w:lang w:bidi="ar-DZ"/>
        </w:rPr>
        <w:t xml:space="preserve">: يتزعم هذا الرأي الفقيه الفرنسي </w:t>
      </w:r>
      <w:r w:rsidRPr="00E46B6C">
        <w:rPr>
          <w:rFonts w:ascii="Simplified Arabic" w:hAnsi="Simplified Arabic" w:cs="Simplified Arabic"/>
          <w:sz w:val="28"/>
          <w:szCs w:val="28"/>
          <w:lang w:bidi="ar-DZ"/>
        </w:rPr>
        <w:t xml:space="preserve">Niboyet </w:t>
      </w:r>
      <w:r w:rsidRPr="00E46B6C">
        <w:rPr>
          <w:rFonts w:ascii="Simplified Arabic" w:hAnsi="Simplified Arabic" w:cs="Simplified Arabic"/>
          <w:sz w:val="28"/>
          <w:szCs w:val="28"/>
          <w:rtl/>
          <w:lang w:bidi="ar-DZ"/>
        </w:rPr>
        <w:t xml:space="preserve"> ويستند إلى عدة حجج، منها:  </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إن قواعد القانون الدولي الخاص من حيث المكان(قواعد تنازع القوانين) تتعلق بسيادة الدولة.</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lastRenderedPageBreak/>
        <w:t>* تنازع الاختصاص القضائي الدولي يعتبر انعكاسا للتنظيم القضائي الداخلي على المستوى الدولي، لأنه يتعلق بتسيير مرفق عام في الدولة، وهو القضاء.</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الجنسية هي من المسائل التي يخضع تنظيمها لقواعد القانون العام، وبحسب المادة 1 من أمر 70-86 مؤرخ في 15/12/1970 يتعلق بالجنسية الجزائرية، معدل ومتمم بقانون 05-01 مؤرخ في 27/02/2005، فإن الدولة كطرف مانح للجنسية، تملك تحديد شروط منحها أي تحديد من هم رعاياها، بإرادتها المنفردة وبقواعد قانونية آمرة.</w:t>
      </w:r>
    </w:p>
    <w:p w:rsidR="00EF6062" w:rsidRPr="00E46B6C" w:rsidRDefault="00EF6062" w:rsidP="00EF6062">
      <w:pPr>
        <w:bidi/>
        <w:spacing w:after="0"/>
        <w:ind w:left="-625" w:right="-709"/>
        <w:jc w:val="both"/>
        <w:rPr>
          <w:rFonts w:ascii="Simplified Arabic" w:hAnsi="Simplified Arabic" w:cs="Simplified Arabic"/>
          <w:b/>
          <w:bCs/>
          <w:sz w:val="28"/>
          <w:szCs w:val="28"/>
          <w:rtl/>
          <w:lang w:bidi="ar-DZ"/>
        </w:rPr>
      </w:pPr>
      <w:r w:rsidRPr="00E46B6C">
        <w:rPr>
          <w:rFonts w:ascii="Simplified Arabic" w:hAnsi="Simplified Arabic" w:cs="Simplified Arabic"/>
          <w:sz w:val="28"/>
          <w:szCs w:val="28"/>
          <w:rtl/>
          <w:lang w:bidi="ar-DZ"/>
        </w:rPr>
        <w:t>* مركز الأجانب يخضع تنظيمه كذلك لقواعد القانون العام، فكل ما يتعلق بإقامة الأجانب وعملهم تحكمه نصوص تنظيمية(مراسيم)، ووجود مصلحة للأجانب على مستوى كل ولاية دليل قاطع على ذلك.</w:t>
      </w:r>
      <w:r w:rsidRPr="00E46B6C">
        <w:rPr>
          <w:rFonts w:ascii="Simplified Arabic" w:hAnsi="Simplified Arabic" w:cs="Simplified Arabic"/>
          <w:sz w:val="28"/>
          <w:szCs w:val="28"/>
          <w:lang w:bidi="ar-DZ"/>
        </w:rPr>
        <w:t xml:space="preserve"> </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2-2-2 </w:t>
      </w:r>
      <w:r w:rsidRPr="00E46B6C">
        <w:rPr>
          <w:rFonts w:ascii="Simplified Arabic" w:hAnsi="Simplified Arabic" w:cs="Simplified Arabic"/>
          <w:b/>
          <w:bCs/>
          <w:sz w:val="28"/>
          <w:szCs w:val="28"/>
          <w:rtl/>
          <w:lang w:bidi="ar-DZ"/>
        </w:rPr>
        <w:t>الصفة الخاصة للقانون الدولي الخاص:</w:t>
      </w:r>
      <w:r w:rsidRPr="00E46B6C">
        <w:rPr>
          <w:rFonts w:ascii="Simplified Arabic" w:hAnsi="Simplified Arabic" w:cs="Simplified Arabic"/>
          <w:sz w:val="28"/>
          <w:szCs w:val="28"/>
          <w:rtl/>
          <w:lang w:bidi="ar-DZ"/>
        </w:rPr>
        <w:t xml:space="preserve"> يتزعم هذا الرأي </w:t>
      </w:r>
      <w:r w:rsidRPr="00E46B6C">
        <w:rPr>
          <w:rFonts w:ascii="Simplified Arabic" w:hAnsi="Simplified Arabic" w:cs="Simplified Arabic"/>
          <w:sz w:val="28"/>
          <w:szCs w:val="28"/>
          <w:lang w:bidi="ar-DZ"/>
        </w:rPr>
        <w:t>Batiffol</w:t>
      </w:r>
      <w:r w:rsidRPr="00E46B6C">
        <w:rPr>
          <w:rFonts w:ascii="Simplified Arabic" w:hAnsi="Simplified Arabic" w:cs="Simplified Arabic"/>
          <w:sz w:val="28"/>
          <w:szCs w:val="28"/>
          <w:rtl/>
          <w:lang w:bidi="ar-DZ"/>
        </w:rPr>
        <w:t xml:space="preserve"> و</w:t>
      </w:r>
      <w:r w:rsidRPr="00E46B6C">
        <w:rPr>
          <w:rFonts w:ascii="Simplified Arabic" w:hAnsi="Simplified Arabic" w:cs="Simplified Arabic"/>
          <w:sz w:val="28"/>
          <w:szCs w:val="28"/>
          <w:lang w:bidi="ar-DZ"/>
        </w:rPr>
        <w:t xml:space="preserve">Lagarde </w:t>
      </w:r>
      <w:r w:rsidRPr="00E46B6C">
        <w:rPr>
          <w:rFonts w:ascii="Simplified Arabic" w:hAnsi="Simplified Arabic" w:cs="Simplified Arabic"/>
          <w:sz w:val="28"/>
          <w:szCs w:val="28"/>
          <w:rtl/>
          <w:lang w:bidi="ar-DZ"/>
        </w:rPr>
        <w:t>. ويستند إلى حجج منها:</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القانون الدولي الخاص ينظم في الواقع علاقات قانونية خاصة (بيع، زواج..) على الصعيد الدولي ولولا اشتمال هذه العلاقات على العنصر الأجنبي لكانت خاضعة لقواعد القانون الخاص الداخلي(قانون مدني، تجاري، أسرة..).</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بالنسبة لتنازع الاختصاص القضائي هو انعكاسا للتنظيم القضائي الداخلي على الصعيد الدولي، وأغلب قواعده تهدف إلى تنظيم الخصومة بين الأفراد وليس مرفق العدالة.</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مركز الأجانب يخضع تنظيمه قطعا للقانون العام، لكنه يهتم أيضا بالحقوق الخاصة للأجانب(البيع، ممارسة أنشطة تجارية..). </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الجنسية كعلاقة قانونية وسياسية بين الفرد والدولة، يخضع تنظيمها بلا شك لقواعد القانون العام، غير أن النظر في منازعاتها من اختصاص المحاكم العادية، فضلا عن كونها جزءا من الأحوال الشخصية، مما يعني انتماؤها إلى القانون الخاص كذلك. </w:t>
      </w:r>
    </w:p>
    <w:p w:rsidR="00EF6062" w:rsidRDefault="00EF6062" w:rsidP="00EF6062">
      <w:pPr>
        <w:bidi/>
        <w:ind w:left="-625" w:right="-709"/>
        <w:rPr>
          <w:rFonts w:ascii="Simplified Arabic" w:hAnsi="Simplified Arabic" w:cs="Simplified Arabic"/>
          <w:sz w:val="24"/>
          <w:szCs w:val="24"/>
          <w:lang w:bidi="ar-DZ"/>
        </w:rPr>
      </w:pPr>
      <w:r w:rsidRPr="00E46B6C">
        <w:rPr>
          <w:rFonts w:ascii="Simplified Arabic" w:hAnsi="Simplified Arabic" w:cs="Simplified Arabic"/>
          <w:b/>
          <w:bCs/>
          <w:sz w:val="28"/>
          <w:szCs w:val="28"/>
          <w:rtl/>
          <w:lang w:bidi="ar-DZ"/>
        </w:rPr>
        <w:t>خلاصـــــة:</w:t>
      </w:r>
      <w:r w:rsidRPr="00E46B6C">
        <w:rPr>
          <w:rFonts w:ascii="Simplified Arabic" w:hAnsi="Simplified Arabic" w:cs="Simplified Arabic"/>
          <w:sz w:val="28"/>
          <w:szCs w:val="28"/>
          <w:rtl/>
          <w:lang w:bidi="ar-DZ"/>
        </w:rPr>
        <w:t xml:space="preserve"> القانون الدولي الخاص لا هو قانون عام ولا هو قانون خاص، وإنما هو</w:t>
      </w:r>
      <w:r w:rsidRPr="00E46B6C">
        <w:rPr>
          <w:rFonts w:ascii="Simplified Arabic" w:hAnsi="Simplified Arabic" w:cs="Simplified Arabic"/>
          <w:b/>
          <w:bCs/>
          <w:sz w:val="28"/>
          <w:szCs w:val="28"/>
          <w:rtl/>
          <w:lang w:bidi="ar-DZ"/>
        </w:rPr>
        <w:t xml:space="preserve"> فرع قانوني مستقل بذاته</w:t>
      </w:r>
      <w:r w:rsidRPr="00E46B6C">
        <w:rPr>
          <w:rFonts w:ascii="Simplified Arabic" w:hAnsi="Simplified Arabic" w:cs="Simplified Arabic"/>
          <w:sz w:val="28"/>
          <w:szCs w:val="28"/>
          <w:rtl/>
          <w:lang w:bidi="ar-DZ"/>
        </w:rPr>
        <w:t xml:space="preserve"> بحسب ما ذهب إليه جانب من الفقه الفرنسي. أنظر: </w:t>
      </w:r>
      <w:r w:rsidRPr="005D2927">
        <w:rPr>
          <w:rFonts w:ascii="Simplified Arabic" w:hAnsi="Simplified Arabic" w:cs="Simplified Arabic"/>
          <w:sz w:val="24"/>
          <w:szCs w:val="24"/>
          <w:lang w:bidi="ar-DZ"/>
        </w:rPr>
        <w:t>(Roubier, Théorie générale du droit</w:t>
      </w:r>
      <w:r>
        <w:rPr>
          <w:rFonts w:ascii="Simplified Arabic" w:hAnsi="Simplified Arabic" w:cs="Simplified Arabic"/>
          <w:sz w:val="24"/>
          <w:szCs w:val="24"/>
          <w:lang w:bidi="ar-DZ"/>
        </w:rPr>
        <w:t>, p.54</w:t>
      </w:r>
      <w:r w:rsidRPr="005D2927">
        <w:rPr>
          <w:rFonts w:ascii="Simplified Arabic" w:hAnsi="Simplified Arabic" w:cs="Simplified Arabic"/>
          <w:sz w:val="24"/>
          <w:szCs w:val="24"/>
          <w:lang w:bidi="ar-DZ"/>
        </w:rPr>
        <w:t>)</w:t>
      </w:r>
    </w:p>
    <w:p w:rsidR="00EF6062" w:rsidRDefault="00EF6062" w:rsidP="00EF6062">
      <w:pPr>
        <w:bidi/>
        <w:ind w:right="-709"/>
        <w:rPr>
          <w:rFonts w:ascii="Simplified Arabic" w:hAnsi="Simplified Arabic" w:cs="Simplified Arabic" w:hint="cs"/>
          <w:sz w:val="24"/>
          <w:szCs w:val="24"/>
          <w:rtl/>
          <w:lang w:bidi="ar-DZ"/>
        </w:rPr>
      </w:pPr>
    </w:p>
    <w:p w:rsidR="00EF6062" w:rsidRPr="005D2927" w:rsidRDefault="00EF6062" w:rsidP="00EF6062">
      <w:pPr>
        <w:bidi/>
        <w:ind w:right="-709"/>
        <w:rPr>
          <w:rFonts w:ascii="Simplified Arabic" w:hAnsi="Simplified Arabic" w:cs="Simplified Arabic"/>
          <w:sz w:val="24"/>
          <w:szCs w:val="24"/>
          <w:lang w:bidi="ar-DZ"/>
        </w:rPr>
      </w:pPr>
    </w:p>
    <w:p w:rsidR="00EF6062" w:rsidRPr="00B93C37" w:rsidRDefault="00EF6062" w:rsidP="00EF6062">
      <w:pPr>
        <w:pStyle w:val="Paragraphedeliste"/>
        <w:numPr>
          <w:ilvl w:val="0"/>
          <w:numId w:val="1"/>
        </w:numPr>
        <w:bidi/>
        <w:spacing w:after="0"/>
        <w:ind w:right="-709"/>
        <w:jc w:val="both"/>
        <w:rPr>
          <w:rFonts w:ascii="Simplified Arabic" w:hAnsi="Simplified Arabic" w:cs="Simplified Arabic"/>
          <w:b/>
          <w:bCs/>
          <w:sz w:val="28"/>
          <w:szCs w:val="28"/>
          <w:rtl/>
          <w:lang w:bidi="ar-DZ"/>
        </w:rPr>
      </w:pPr>
      <w:r w:rsidRPr="00B93C37">
        <w:rPr>
          <w:rFonts w:ascii="Simplified Arabic" w:hAnsi="Simplified Arabic" w:cs="Simplified Arabic"/>
          <w:b/>
          <w:bCs/>
          <w:sz w:val="28"/>
          <w:szCs w:val="28"/>
          <w:rtl/>
          <w:lang w:bidi="ar-DZ"/>
        </w:rPr>
        <w:t>نطاق القانون الد</w:t>
      </w:r>
      <w:r>
        <w:rPr>
          <w:rFonts w:ascii="Simplified Arabic" w:hAnsi="Simplified Arabic" w:cs="Simplified Arabic" w:hint="cs"/>
          <w:b/>
          <w:bCs/>
          <w:sz w:val="28"/>
          <w:szCs w:val="28"/>
          <w:rtl/>
          <w:lang w:bidi="ar-DZ"/>
        </w:rPr>
        <w:t>ّ</w:t>
      </w:r>
      <w:r w:rsidRPr="00B93C37">
        <w:rPr>
          <w:rFonts w:ascii="Simplified Arabic" w:hAnsi="Simplified Arabic" w:cs="Simplified Arabic"/>
          <w:b/>
          <w:bCs/>
          <w:sz w:val="28"/>
          <w:szCs w:val="28"/>
          <w:rtl/>
          <w:lang w:bidi="ar-DZ"/>
        </w:rPr>
        <w:t>ولي الخاص(موضوعاته)</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lastRenderedPageBreak/>
        <w:t xml:space="preserve">    يقصد بنطاق القانون الدولي الخاص تحديد الموضوعات التي تعتبر من صميم ما يبحث فيه هذا الفرع من القانون.</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3-1 </w:t>
      </w:r>
      <w:r w:rsidRPr="00E46B6C">
        <w:rPr>
          <w:rFonts w:ascii="Simplified Arabic" w:hAnsi="Simplified Arabic" w:cs="Simplified Arabic"/>
          <w:b/>
          <w:bCs/>
          <w:sz w:val="28"/>
          <w:szCs w:val="28"/>
          <w:rtl/>
          <w:lang w:bidi="ar-DZ"/>
        </w:rPr>
        <w:t>الاتجاه الموسع:</w:t>
      </w:r>
      <w:r>
        <w:rPr>
          <w:rFonts w:ascii="Simplified Arabic" w:hAnsi="Simplified Arabic" w:cs="Simplified Arabic"/>
          <w:sz w:val="28"/>
          <w:szCs w:val="28"/>
          <w:rtl/>
          <w:lang w:bidi="ar-DZ"/>
        </w:rPr>
        <w:t xml:space="preserve"> </w:t>
      </w:r>
      <w:r w:rsidRPr="00E46B6C">
        <w:rPr>
          <w:rFonts w:ascii="Simplified Arabic" w:hAnsi="Simplified Arabic" w:cs="Simplified Arabic"/>
          <w:sz w:val="28"/>
          <w:szCs w:val="28"/>
          <w:rtl/>
          <w:lang w:bidi="ar-DZ"/>
        </w:rPr>
        <w:t>هو الت</w:t>
      </w:r>
      <w:r>
        <w:rPr>
          <w:rFonts w:ascii="Simplified Arabic" w:hAnsi="Simplified Arabic" w:cs="Simplified Arabic" w:hint="cs"/>
          <w:sz w:val="28"/>
          <w:szCs w:val="28"/>
          <w:rtl/>
          <w:lang w:bidi="ar-DZ"/>
        </w:rPr>
        <w:t>ّ</w:t>
      </w:r>
      <w:r w:rsidRPr="00E46B6C">
        <w:rPr>
          <w:rFonts w:ascii="Simplified Arabic" w:hAnsi="Simplified Arabic" w:cs="Simplified Arabic"/>
          <w:sz w:val="28"/>
          <w:szCs w:val="28"/>
          <w:rtl/>
          <w:lang w:bidi="ar-DZ"/>
        </w:rPr>
        <w:t>صور الفرنسي، ويشمل أربع مسائل هي:</w:t>
      </w:r>
    </w:p>
    <w:p w:rsidR="00EF6062" w:rsidRPr="00E46B6C" w:rsidRDefault="00EF6062" w:rsidP="00EF6062">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أ</w:t>
      </w:r>
      <w:r w:rsidRPr="00E46B6C">
        <w:rPr>
          <w:rFonts w:ascii="Simplified Arabic" w:hAnsi="Simplified Arabic" w:cs="Simplified Arabic"/>
          <w:b/>
          <w:bCs/>
          <w:sz w:val="28"/>
          <w:szCs w:val="28"/>
          <w:rtl/>
          <w:lang w:bidi="ar-DZ"/>
        </w:rPr>
        <w:t>- الجنسية:</w:t>
      </w:r>
      <w:r w:rsidRPr="00E46B6C">
        <w:rPr>
          <w:rFonts w:ascii="Simplified Arabic" w:hAnsi="Simplified Arabic" w:cs="Simplified Arabic"/>
          <w:sz w:val="28"/>
          <w:szCs w:val="28"/>
          <w:rtl/>
          <w:lang w:bidi="ar-DZ"/>
        </w:rPr>
        <w:t xml:space="preserve"> وهي مجموع القواعد التي تحدد رعايا الدولة. مثال: شروط اكتساب الجنسية الجزائرية.</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ب</w:t>
      </w:r>
      <w:r w:rsidRPr="00E46B6C">
        <w:rPr>
          <w:rFonts w:ascii="Simplified Arabic" w:hAnsi="Simplified Arabic" w:cs="Simplified Arabic"/>
          <w:b/>
          <w:bCs/>
          <w:sz w:val="28"/>
          <w:szCs w:val="28"/>
          <w:rtl/>
          <w:lang w:bidi="ar-DZ"/>
        </w:rPr>
        <w:t>- مركز الأجانب:</w:t>
      </w:r>
      <w:r w:rsidRPr="00E46B6C">
        <w:rPr>
          <w:rFonts w:ascii="Simplified Arabic" w:hAnsi="Simplified Arabic" w:cs="Simplified Arabic"/>
          <w:sz w:val="28"/>
          <w:szCs w:val="28"/>
          <w:rtl/>
          <w:lang w:bidi="ar-DZ"/>
        </w:rPr>
        <w:t xml:space="preserve"> معناه النظام القانوني الذي يخضع له الأجانب في دولة ما ( الدخول، الإقامة، النشاط المهني، الحقوق والواجبات).</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ج</w:t>
      </w:r>
      <w:r w:rsidRPr="00E46B6C">
        <w:rPr>
          <w:rFonts w:ascii="Simplified Arabic" w:hAnsi="Simplified Arabic" w:cs="Simplified Arabic"/>
          <w:b/>
          <w:bCs/>
          <w:sz w:val="28"/>
          <w:szCs w:val="28"/>
          <w:rtl/>
          <w:lang w:bidi="ar-DZ"/>
        </w:rPr>
        <w:t>- تنازع القوانين:</w:t>
      </w:r>
      <w:r w:rsidRPr="00E46B6C">
        <w:rPr>
          <w:rFonts w:ascii="Simplified Arabic" w:hAnsi="Simplified Arabic" w:cs="Simplified Arabic"/>
          <w:sz w:val="28"/>
          <w:szCs w:val="28"/>
          <w:rtl/>
          <w:lang w:bidi="ar-DZ"/>
        </w:rPr>
        <w:t xml:space="preserve"> معناه تحديد القانون الواجب التطبيق على وضعية قانونية لها صلة بقانون أكثر من دولة. مثال: بيع تم في فرنسا بين جزائري وتونسي لعقار يقع في إيطاليا. مثال 2: زواج تم في فرنسا بين يوناني أرثوذوكسي وفرنسية. مثال3: طلاق بين اسباني وفرنسية مقيمان في مصر.</w:t>
      </w:r>
    </w:p>
    <w:p w:rsidR="00EF6062" w:rsidRPr="00E46B6C" w:rsidRDefault="00EF6062" w:rsidP="00EF6062">
      <w:pPr>
        <w:bidi/>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د</w:t>
      </w:r>
      <w:r w:rsidRPr="00E46B6C">
        <w:rPr>
          <w:rFonts w:ascii="Simplified Arabic" w:hAnsi="Simplified Arabic" w:cs="Simplified Arabic"/>
          <w:b/>
          <w:bCs/>
          <w:sz w:val="28"/>
          <w:szCs w:val="28"/>
          <w:rtl/>
          <w:lang w:bidi="ar-DZ"/>
        </w:rPr>
        <w:t>- تنازع الاختصاص القضائي:</w:t>
      </w:r>
      <w:r w:rsidRPr="00E46B6C">
        <w:rPr>
          <w:rFonts w:ascii="Simplified Arabic" w:hAnsi="Simplified Arabic" w:cs="Simplified Arabic"/>
          <w:sz w:val="28"/>
          <w:szCs w:val="28"/>
          <w:rtl/>
          <w:lang w:bidi="ar-DZ"/>
        </w:rPr>
        <w:t xml:space="preserve"> تحديد المحكمة المختصة دوليا بالنظر في نزاع يشتمل على عنصر أجنبي، والآثار الدولية للأحكام الوطنية. مثال: ما هي المحكمة المختصة بالفصل في نزاع يتعلق بحادث مرور وقع في تونس بين جزائري(مضرور) وتونسي(مسؤول عن الحادث)، وأثر حكم صادر عن محكمة تونسية في الجزائر.</w:t>
      </w:r>
      <w:r w:rsidRPr="00E46B6C">
        <w:rPr>
          <w:rFonts w:ascii="Simplified Arabic" w:hAnsi="Simplified Arabic" w:cs="Simplified Arabic"/>
          <w:b/>
          <w:bCs/>
          <w:sz w:val="28"/>
          <w:szCs w:val="28"/>
          <w:rtl/>
          <w:lang w:bidi="ar-DZ"/>
        </w:rPr>
        <w:t xml:space="preserve"> </w:t>
      </w:r>
    </w:p>
    <w:p w:rsidR="00EF6062" w:rsidRDefault="00EF6062" w:rsidP="00EF6062">
      <w:pPr>
        <w:bidi/>
        <w:spacing w:after="0"/>
        <w:ind w:left="-625" w:right="-709"/>
        <w:jc w:val="both"/>
        <w:rPr>
          <w:rFonts w:ascii="Simplified Arabic" w:hAnsi="Simplified Arabic" w:cs="Simplified Arabic" w:hint="cs"/>
          <w:sz w:val="28"/>
          <w:szCs w:val="28"/>
          <w:rtl/>
          <w:lang w:bidi="ar-DZ"/>
        </w:rPr>
      </w:pPr>
      <w:r>
        <w:rPr>
          <w:rFonts w:ascii="Simplified Arabic" w:hAnsi="Simplified Arabic" w:cs="Simplified Arabic" w:hint="cs"/>
          <w:b/>
          <w:bCs/>
          <w:sz w:val="28"/>
          <w:szCs w:val="28"/>
          <w:rtl/>
          <w:lang w:bidi="ar-DZ"/>
        </w:rPr>
        <w:t xml:space="preserve">3-2 </w:t>
      </w:r>
      <w:r w:rsidRPr="00E46B6C">
        <w:rPr>
          <w:rFonts w:ascii="Simplified Arabic" w:hAnsi="Simplified Arabic" w:cs="Simplified Arabic"/>
          <w:b/>
          <w:bCs/>
          <w:sz w:val="28"/>
          <w:szCs w:val="28"/>
          <w:rtl/>
          <w:lang w:bidi="ar-DZ"/>
        </w:rPr>
        <w:t>الاتجاه المضيق:</w:t>
      </w:r>
      <w:r w:rsidRPr="00E46B6C">
        <w:rPr>
          <w:rFonts w:ascii="Simplified Arabic" w:hAnsi="Simplified Arabic" w:cs="Simplified Arabic"/>
          <w:sz w:val="28"/>
          <w:szCs w:val="28"/>
          <w:rtl/>
          <w:lang w:bidi="ar-DZ"/>
        </w:rPr>
        <w:t xml:space="preserve"> </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43602E">
        <w:rPr>
          <w:rFonts w:ascii="Simplified Arabic" w:hAnsi="Simplified Arabic" w:cs="Simplified Arabic" w:hint="cs"/>
          <w:b/>
          <w:bCs/>
          <w:sz w:val="28"/>
          <w:szCs w:val="28"/>
          <w:rtl/>
          <w:lang w:bidi="ar-DZ"/>
        </w:rPr>
        <w:t xml:space="preserve">أ- الفقه الذي </w:t>
      </w:r>
      <w:r w:rsidRPr="0043602E">
        <w:rPr>
          <w:rFonts w:ascii="Simplified Arabic" w:hAnsi="Simplified Arabic" w:cs="Simplified Arabic"/>
          <w:b/>
          <w:bCs/>
          <w:sz w:val="28"/>
          <w:szCs w:val="28"/>
          <w:rtl/>
          <w:lang w:bidi="ar-DZ"/>
        </w:rPr>
        <w:t>يقصر نطاق القانون الدولي الخاص على موضوع واحد</w:t>
      </w:r>
      <w:r w:rsidRPr="00D94DAF">
        <w:rPr>
          <w:rFonts w:ascii="Simplified Arabic" w:hAnsi="Simplified Arabic" w:cs="Simplified Arabic"/>
          <w:sz w:val="28"/>
          <w:szCs w:val="28"/>
          <w:rtl/>
          <w:lang w:bidi="ar-DZ"/>
        </w:rPr>
        <w:t>، هو</w:t>
      </w:r>
      <w:r w:rsidRPr="00E46B6C">
        <w:rPr>
          <w:rFonts w:ascii="Simplified Arabic" w:hAnsi="Simplified Arabic" w:cs="Simplified Arabic"/>
          <w:sz w:val="28"/>
          <w:szCs w:val="28"/>
          <w:rtl/>
          <w:lang w:bidi="ar-DZ"/>
        </w:rPr>
        <w:t xml:space="preserve"> تنازع القوانين. ويسود هذا الاتجاه في ألمانيا وايطاليا، أما موضوع تنازع الاختصاص القضائي، فقد ألحق بقانون المرافعات. </w:t>
      </w:r>
    </w:p>
    <w:p w:rsidR="00EF6062" w:rsidRPr="00E46B6C" w:rsidRDefault="00EF6062" w:rsidP="00EF6062">
      <w:pPr>
        <w:bidi/>
        <w:spacing w:after="0"/>
        <w:ind w:left="-625" w:right="-709"/>
        <w:jc w:val="both"/>
        <w:rPr>
          <w:rFonts w:ascii="Simplified Arabic" w:hAnsi="Simplified Arabic" w:cs="Simplified Arabic"/>
          <w:b/>
          <w:bCs/>
          <w:sz w:val="28"/>
          <w:szCs w:val="28"/>
          <w:rtl/>
          <w:lang w:bidi="ar-DZ"/>
        </w:rPr>
      </w:pPr>
      <w:r w:rsidRPr="00E46B6C">
        <w:rPr>
          <w:rFonts w:ascii="Simplified Arabic" w:hAnsi="Simplified Arabic" w:cs="Simplified Arabic"/>
          <w:sz w:val="28"/>
          <w:szCs w:val="28"/>
          <w:rtl/>
          <w:lang w:bidi="ar-DZ"/>
        </w:rPr>
        <w:t xml:space="preserve">    ويستند أصحاب هذا الاتجاه في تبرير وجهة نظرهم إلى عدة حجج، منها:</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E46B6C">
        <w:rPr>
          <w:rFonts w:ascii="Simplified Arabic" w:hAnsi="Simplified Arabic" w:cs="Simplified Arabic"/>
          <w:b/>
          <w:bCs/>
          <w:sz w:val="28"/>
          <w:szCs w:val="28"/>
          <w:rtl/>
          <w:lang w:bidi="ar-DZ"/>
        </w:rPr>
        <w:t>الحجة الأولى متعلقة بطبيعة قواعد التنازع</w:t>
      </w:r>
      <w:r w:rsidRPr="00E46B6C">
        <w:rPr>
          <w:rFonts w:ascii="Simplified Arabic" w:hAnsi="Simplified Arabic" w:cs="Simplified Arabic"/>
          <w:sz w:val="28"/>
          <w:szCs w:val="28"/>
          <w:rtl/>
          <w:lang w:bidi="ar-DZ"/>
        </w:rPr>
        <w:t>، فهي قواعد غير مباشرة أي أنها لا تطبق على النزاع مباشرة وإنما تحدد لنا فقط القانون المختص بحكم العلاقة محل النزاع من بين عدة قوانين تكون مرشحة للتطبيق. مثال: أهلية الشخص تتحدد من طرف قانونه الوطني، وتخضع العقارات لقانون البلد الذي توجد فيه.</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أما موضوع الجنسية، ومركز الأجانب، وتنازع الاختصاص القضائي، فإن الحل يعطى مباشرة من طرف الدولة المعنية، أي قانون الدولة التي يرفع على قضائها النزاع. مثال: يعتبر جزائريا الولد المولود من أب أو أم جزائرية(م.6 من أمر 05-01 مؤرخ في 27/02/2005 معدل ومتمم للأمر 70-86 المتضمن قانون الجنسية الجزائرية).</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لذلك، فالقواعد المتعلقة بمسألة الجنسية ومركز الأجانب، وتنازع الاختصاص القضائي تطبق مباشرة، وهذا ما جعل جانب من الفقه يطلق عليها تسمية </w:t>
      </w:r>
      <w:r w:rsidRPr="00E46B6C">
        <w:rPr>
          <w:rFonts w:ascii="Simplified Arabic" w:hAnsi="Simplified Arabic" w:cs="Simplified Arabic"/>
          <w:b/>
          <w:bCs/>
          <w:sz w:val="28"/>
          <w:szCs w:val="28"/>
          <w:rtl/>
          <w:lang w:bidi="ar-DZ"/>
        </w:rPr>
        <w:t>القـــواعد المـــادية</w:t>
      </w:r>
      <w:r w:rsidRPr="00E46B6C">
        <w:rPr>
          <w:rFonts w:ascii="Simplified Arabic" w:hAnsi="Simplified Arabic" w:cs="Simplified Arabic"/>
          <w:sz w:val="28"/>
          <w:szCs w:val="28"/>
          <w:rtl/>
          <w:lang w:bidi="ar-DZ"/>
        </w:rPr>
        <w:t xml:space="preserve"> للقانون الدولي الخاص.</w:t>
      </w:r>
    </w:p>
    <w:p w:rsidR="00EF6062" w:rsidRPr="00E46B6C" w:rsidRDefault="00EF6062" w:rsidP="00EF6062">
      <w:pPr>
        <w:bidi/>
        <w:spacing w:after="0"/>
        <w:ind w:left="-625" w:right="-709"/>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 xml:space="preserve">* </w:t>
      </w:r>
      <w:r w:rsidRPr="00E46B6C">
        <w:rPr>
          <w:rFonts w:ascii="Simplified Arabic" w:hAnsi="Simplified Arabic" w:cs="Simplified Arabic"/>
          <w:b/>
          <w:bCs/>
          <w:sz w:val="28"/>
          <w:szCs w:val="28"/>
          <w:rtl/>
          <w:lang w:bidi="ar-DZ"/>
        </w:rPr>
        <w:t>خصوصية متعلقة بالمنهج المتبع(المنهج التنازعي):</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في مادة تنازع القوانين يقتصر دور قواعد التنازع على تحديد القانون الذي نجد فيه الحل الموضوعي للنزاع.</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ب- </w:t>
      </w:r>
      <w:r w:rsidRPr="00E46B6C">
        <w:rPr>
          <w:rFonts w:ascii="Simplified Arabic" w:hAnsi="Simplified Arabic" w:cs="Simplified Arabic"/>
          <w:b/>
          <w:bCs/>
          <w:sz w:val="28"/>
          <w:szCs w:val="28"/>
          <w:rtl/>
          <w:lang w:bidi="ar-DZ"/>
        </w:rPr>
        <w:t xml:space="preserve">الفقه الذي يضيف موضوع تنازع الاختصاص القضائي لنطاق القانون الدولي الخاص: </w:t>
      </w:r>
      <w:r w:rsidRPr="00E46B6C">
        <w:rPr>
          <w:rFonts w:ascii="Simplified Arabic" w:hAnsi="Simplified Arabic" w:cs="Simplified Arabic"/>
          <w:sz w:val="28"/>
          <w:szCs w:val="28"/>
          <w:rtl/>
          <w:lang w:bidi="ar-DZ"/>
        </w:rPr>
        <w:t>ساد هذا الاتجاه على وجه الخصوص في الدول الأنجلوساكسونية، وقد دافع عليه في فرنسا الفقيهان بارتان</w:t>
      </w:r>
      <w:r w:rsidRPr="00E46B6C">
        <w:rPr>
          <w:rFonts w:ascii="Simplified Arabic" w:hAnsi="Simplified Arabic" w:cs="Simplified Arabic"/>
          <w:sz w:val="28"/>
          <w:szCs w:val="28"/>
          <w:lang w:bidi="ar-DZ"/>
        </w:rPr>
        <w:t xml:space="preserve">Bartin </w:t>
      </w:r>
      <w:r w:rsidRPr="00E46B6C">
        <w:rPr>
          <w:rFonts w:ascii="Simplified Arabic" w:hAnsi="Simplified Arabic" w:cs="Simplified Arabic"/>
          <w:sz w:val="28"/>
          <w:szCs w:val="28"/>
          <w:rtl/>
          <w:lang w:bidi="ar-DZ"/>
        </w:rPr>
        <w:t xml:space="preserve"> و</w:t>
      </w:r>
      <w:r w:rsidRPr="00E46B6C">
        <w:rPr>
          <w:rFonts w:ascii="Simplified Arabic" w:hAnsi="Simplified Arabic" w:cs="Simplified Arabic"/>
          <w:sz w:val="28"/>
          <w:szCs w:val="28"/>
          <w:lang w:bidi="ar-DZ"/>
        </w:rPr>
        <w:t xml:space="preserve">Pillet </w:t>
      </w:r>
      <w:r w:rsidRPr="00E46B6C">
        <w:rPr>
          <w:rFonts w:ascii="Simplified Arabic" w:hAnsi="Simplified Arabic" w:cs="Simplified Arabic"/>
          <w:sz w:val="28"/>
          <w:szCs w:val="28"/>
          <w:rtl/>
          <w:lang w:bidi="ar-DZ"/>
        </w:rPr>
        <w:t xml:space="preserve">. </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sidRPr="00E46B6C">
        <w:rPr>
          <w:rFonts w:ascii="Simplified Arabic" w:hAnsi="Simplified Arabic" w:cs="Simplified Arabic"/>
          <w:sz w:val="28"/>
          <w:szCs w:val="28"/>
          <w:rtl/>
          <w:lang w:bidi="ar-DZ"/>
        </w:rPr>
        <w:t xml:space="preserve">    ويستند هذا الاتجاه في إدخاله لموضوع تنازع الاختصاص القضائي لنطاق القانون الدولي الخاص إلى الترابط الموجود بينه وبين موضوع تنازع القوانين، أما موضوع الجنسية ومركز الأجانب، فيتم معالجتهما عادة في إطار القانون العام.</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ج- </w:t>
      </w:r>
      <w:r w:rsidRPr="00E46B6C">
        <w:rPr>
          <w:rFonts w:ascii="Simplified Arabic" w:hAnsi="Simplified Arabic" w:cs="Simplified Arabic"/>
          <w:b/>
          <w:bCs/>
          <w:sz w:val="28"/>
          <w:szCs w:val="28"/>
          <w:rtl/>
          <w:lang w:bidi="ar-DZ"/>
        </w:rPr>
        <w:t>الفقه الذي يدخل في نطاق القانون الدولي الخاص موضوع مركز الأجانب:</w:t>
      </w:r>
      <w:r w:rsidRPr="00E46B6C">
        <w:rPr>
          <w:rFonts w:ascii="Simplified Arabic" w:hAnsi="Simplified Arabic" w:cs="Simplified Arabic"/>
          <w:sz w:val="28"/>
          <w:szCs w:val="28"/>
          <w:rtl/>
          <w:lang w:bidi="ar-DZ"/>
        </w:rPr>
        <w:t xml:space="preserve"> حسب مفهوم هذا الاتجاه، فإن موضوع الجنسية هو الموضوع الوحيد الذي يخرج من نطاق القانون الدولي الخاص. </w:t>
      </w:r>
    </w:p>
    <w:p w:rsidR="00EF6062" w:rsidRDefault="00EF6062" w:rsidP="00EF6062">
      <w:pPr>
        <w:bidi/>
        <w:spacing w:after="0"/>
        <w:ind w:left="-625" w:right="-709"/>
        <w:jc w:val="both"/>
        <w:rPr>
          <w:rFonts w:ascii="Simplified Arabic" w:hAnsi="Simplified Arabic" w:cs="Simplified Arabic" w:hint="cs"/>
          <w:sz w:val="28"/>
          <w:szCs w:val="28"/>
          <w:rtl/>
          <w:lang w:bidi="ar-DZ"/>
        </w:rPr>
      </w:pPr>
      <w:r w:rsidRPr="00E46B6C">
        <w:rPr>
          <w:rFonts w:ascii="Simplified Arabic" w:hAnsi="Simplified Arabic" w:cs="Simplified Arabic"/>
          <w:sz w:val="28"/>
          <w:szCs w:val="28"/>
          <w:rtl/>
          <w:lang w:bidi="ar-DZ"/>
        </w:rPr>
        <w:t xml:space="preserve">    ويسود هذا الاتجاه كل من اسبانيا ودول أمريكا اللاتينية، ويبرر أصحابه إضافة مركز الأجانب لنطاق القانون الدولي الخاص، لكونه مسألة أولية ينبغي الفصل فيها قبل البحث عن القانون الواجب التطبيق، بالإضافة إلى أن قانون التنازع يشمل موضوع تنازع القوانين إلى جانب موضوع تنازع الاختصاص القضائي.</w:t>
      </w:r>
    </w:p>
    <w:p w:rsidR="00EF6062" w:rsidRPr="00E46B6C" w:rsidRDefault="00EF6062" w:rsidP="00EF6062">
      <w:pPr>
        <w:bidi/>
        <w:spacing w:after="0"/>
        <w:ind w:left="-625" w:right="-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أما </w:t>
      </w:r>
      <w:r w:rsidRPr="00E46B6C">
        <w:rPr>
          <w:rFonts w:ascii="Simplified Arabic" w:hAnsi="Simplified Arabic" w:cs="Simplified Arabic"/>
          <w:b/>
          <w:bCs/>
          <w:sz w:val="28"/>
          <w:szCs w:val="28"/>
          <w:rtl/>
          <w:lang w:bidi="ar-DZ"/>
        </w:rPr>
        <w:t>نطاق القانون الدولي الخاص</w:t>
      </w:r>
      <w:r w:rsidRPr="00E46B6C">
        <w:rPr>
          <w:rFonts w:ascii="Simplified Arabic" w:hAnsi="Simplified Arabic" w:cs="Simplified Arabic"/>
          <w:sz w:val="28"/>
          <w:szCs w:val="28"/>
          <w:rtl/>
          <w:lang w:bidi="ar-DZ"/>
        </w:rPr>
        <w:t xml:space="preserve"> </w:t>
      </w:r>
      <w:r w:rsidRPr="00E46B6C">
        <w:rPr>
          <w:rFonts w:ascii="Simplified Arabic" w:hAnsi="Simplified Arabic" w:cs="Simplified Arabic"/>
          <w:b/>
          <w:bCs/>
          <w:sz w:val="28"/>
          <w:szCs w:val="28"/>
          <w:rtl/>
          <w:lang w:bidi="ar-DZ"/>
        </w:rPr>
        <w:t>في الجزائر</w:t>
      </w:r>
      <w:r w:rsidRPr="00E46B6C">
        <w:rPr>
          <w:rFonts w:ascii="Simplified Arabic" w:hAnsi="Simplified Arabic" w:cs="Simplified Arabic"/>
          <w:sz w:val="28"/>
          <w:szCs w:val="28"/>
          <w:rtl/>
          <w:lang w:bidi="ar-DZ"/>
        </w:rPr>
        <w:t xml:space="preserve">، </w:t>
      </w:r>
      <w:r w:rsidRPr="00E46B6C">
        <w:rPr>
          <w:rFonts w:ascii="Simplified Arabic" w:hAnsi="Simplified Arabic" w:cs="Simplified Arabic"/>
          <w:b/>
          <w:bCs/>
          <w:sz w:val="28"/>
          <w:szCs w:val="28"/>
          <w:rtl/>
          <w:lang w:bidi="ar-DZ"/>
        </w:rPr>
        <w:t>فيتسع</w:t>
      </w:r>
      <w:r w:rsidRPr="00E46B6C">
        <w:rPr>
          <w:rFonts w:ascii="Simplified Arabic" w:hAnsi="Simplified Arabic" w:cs="Simplified Arabic"/>
          <w:sz w:val="28"/>
          <w:szCs w:val="28"/>
          <w:rtl/>
          <w:lang w:bidi="ar-DZ"/>
        </w:rPr>
        <w:t xml:space="preserve"> ليشمل: موضوع تنازع القوانين(م.9-24 ق.م)، والجنسية(أمر 70-86 يتضمن قانون الجنسية الجزائرية، معدل ومتمم بقانون 05-01)، وتنازع الاختصاص القضائي الدولي</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المادتان:</w:t>
      </w:r>
      <w:r w:rsidRPr="00E46B6C">
        <w:rPr>
          <w:rFonts w:ascii="Simplified Arabic" w:hAnsi="Simplified Arabic" w:cs="Simplified Arabic"/>
          <w:sz w:val="28"/>
          <w:szCs w:val="28"/>
          <w:rtl/>
          <w:lang w:bidi="ar-DZ"/>
        </w:rPr>
        <w:t xml:space="preserve"> 41، 42 من قانون 08-09 يتضمن ق.إ.م.إ) ومركز الأجانب، بالإضافة إلى موضوع تنفيذ الأوامر والأحكام القضائية الأجنبية(المواد من 605 إلى 608 من قانون 08-09).</w:t>
      </w:r>
    </w:p>
    <w:p w:rsidR="00EF6062" w:rsidRPr="00E46B6C" w:rsidRDefault="00EF6062" w:rsidP="00EF6062">
      <w:pPr>
        <w:bidi/>
        <w:spacing w:before="240" w:after="0"/>
        <w:ind w:left="-625" w:right="-709"/>
        <w:jc w:val="both"/>
        <w:rPr>
          <w:rFonts w:ascii="Simplified Arabic" w:hAnsi="Simplified Arabic" w:cs="Simplified Arabic"/>
          <w:sz w:val="28"/>
          <w:szCs w:val="28"/>
          <w:rtl/>
          <w:lang w:bidi="ar-DZ"/>
        </w:rPr>
      </w:pPr>
    </w:p>
    <w:p w:rsidR="00EF6062" w:rsidRPr="00E46B6C" w:rsidRDefault="00EF6062" w:rsidP="00EF6062">
      <w:pPr>
        <w:bidi/>
        <w:spacing w:before="240" w:after="0"/>
        <w:ind w:left="-625" w:right="-709"/>
        <w:jc w:val="both"/>
        <w:rPr>
          <w:rFonts w:ascii="Simplified Arabic" w:hAnsi="Simplified Arabic" w:cs="Simplified Arabic"/>
          <w:sz w:val="28"/>
          <w:szCs w:val="28"/>
          <w:rtl/>
          <w:lang w:bidi="ar-DZ"/>
        </w:rPr>
      </w:pPr>
    </w:p>
    <w:p w:rsidR="00EF6062" w:rsidRPr="00E46B6C" w:rsidRDefault="00EF6062" w:rsidP="00EF6062">
      <w:pPr>
        <w:bidi/>
        <w:spacing w:before="240" w:after="0"/>
        <w:ind w:left="-625" w:right="-709"/>
        <w:jc w:val="both"/>
        <w:rPr>
          <w:rFonts w:ascii="Simplified Arabic" w:hAnsi="Simplified Arabic" w:cs="Simplified Arabic"/>
          <w:sz w:val="28"/>
          <w:szCs w:val="28"/>
          <w:rtl/>
          <w:lang w:bidi="ar-DZ"/>
        </w:rPr>
      </w:pPr>
    </w:p>
    <w:p w:rsidR="009B7138" w:rsidRPr="009B7138" w:rsidRDefault="009B7138" w:rsidP="00EF6062">
      <w:pPr>
        <w:jc w:val="right"/>
        <w:rPr>
          <w:rFonts w:ascii="Simplified Arabic" w:hAnsi="Simplified Arabic" w:cs="Simplified Arabic"/>
          <w:sz w:val="32"/>
          <w:szCs w:val="32"/>
          <w:lang w:bidi="ar-DZ"/>
        </w:rPr>
      </w:pPr>
    </w:p>
    <w:sectPr w:rsidR="009B7138" w:rsidRPr="009B7138" w:rsidSect="00543124">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6A3" w:rsidRDefault="00C966A3" w:rsidP="00EF6062">
      <w:pPr>
        <w:spacing w:after="0" w:line="240" w:lineRule="auto"/>
      </w:pPr>
      <w:r>
        <w:separator/>
      </w:r>
    </w:p>
  </w:endnote>
  <w:endnote w:type="continuationSeparator" w:id="1">
    <w:p w:rsidR="00C966A3" w:rsidRDefault="00C966A3" w:rsidP="00EF6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11372"/>
      <w:docPartObj>
        <w:docPartGallery w:val="Page Numbers (Bottom of Page)"/>
        <w:docPartUnique/>
      </w:docPartObj>
    </w:sdtPr>
    <w:sdtContent>
      <w:p w:rsidR="00EF6062" w:rsidRDefault="00EF6062">
        <w:pPr>
          <w:pStyle w:val="Pieddepage"/>
          <w:jc w:val="center"/>
        </w:pPr>
        <w:fldSimple w:instr=" PAGE   \* MERGEFORMAT ">
          <w:r>
            <w:rPr>
              <w:noProof/>
            </w:rPr>
            <w:t>1</w:t>
          </w:r>
        </w:fldSimple>
      </w:p>
    </w:sdtContent>
  </w:sdt>
  <w:p w:rsidR="00EF6062" w:rsidRDefault="00EF6062">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6A3" w:rsidRDefault="00C966A3" w:rsidP="00EF6062">
      <w:pPr>
        <w:spacing w:after="0" w:line="240" w:lineRule="auto"/>
      </w:pPr>
      <w:r>
        <w:separator/>
      </w:r>
    </w:p>
  </w:footnote>
  <w:footnote w:type="continuationSeparator" w:id="1">
    <w:p w:rsidR="00C966A3" w:rsidRDefault="00C966A3" w:rsidP="00EF6062">
      <w:pPr>
        <w:spacing w:after="0" w:line="240" w:lineRule="auto"/>
      </w:pPr>
      <w:r>
        <w:continuationSeparator/>
      </w:r>
    </w:p>
  </w:footnote>
  <w:footnote w:id="2">
    <w:p w:rsidR="00EF6062" w:rsidRPr="004B7115" w:rsidRDefault="00EF6062" w:rsidP="00EF6062">
      <w:pPr>
        <w:pStyle w:val="Notedebasdepage"/>
        <w:bidi/>
        <w:ind w:left="-667"/>
        <w:rPr>
          <w:rFonts w:ascii="Simplified Arabic" w:hAnsi="Simplified Arabic" w:cs="Simplified Arabic"/>
          <w:sz w:val="24"/>
          <w:szCs w:val="24"/>
          <w:rtl/>
          <w:lang w:bidi="ar-DZ"/>
        </w:rPr>
      </w:pPr>
      <w:r w:rsidRPr="004B7115">
        <w:rPr>
          <w:rStyle w:val="Appelnotedebasdep"/>
          <w:rFonts w:ascii="Simplified Arabic" w:hAnsi="Simplified Arabic" w:cs="Simplified Arabic"/>
          <w:sz w:val="24"/>
          <w:szCs w:val="24"/>
        </w:rPr>
        <w:footnoteRef/>
      </w:r>
      <w:r w:rsidRPr="004B7115">
        <w:rPr>
          <w:rFonts w:ascii="Simplified Arabic" w:hAnsi="Simplified Arabic" w:cs="Simplified Arabic"/>
          <w:sz w:val="24"/>
          <w:szCs w:val="24"/>
        </w:rPr>
        <w:t xml:space="preserve"> </w:t>
      </w:r>
      <w:r w:rsidRPr="004B7115">
        <w:rPr>
          <w:rFonts w:ascii="Simplified Arabic" w:hAnsi="Simplified Arabic" w:cs="Simplified Arabic"/>
          <w:sz w:val="24"/>
          <w:szCs w:val="24"/>
          <w:rtl/>
          <w:lang w:bidi="ar-DZ"/>
        </w:rPr>
        <w:t>- فركوس دليلة</w:t>
      </w:r>
      <w:r>
        <w:rPr>
          <w:rFonts w:ascii="Simplified Arabic" w:hAnsi="Simplified Arabic" w:cs="Simplified Arabic" w:hint="cs"/>
          <w:sz w:val="24"/>
          <w:szCs w:val="24"/>
          <w:rtl/>
          <w:lang w:bidi="ar-DZ"/>
        </w:rPr>
        <w:t>،</w:t>
      </w:r>
      <w:r w:rsidRPr="004B7115">
        <w:rPr>
          <w:rFonts w:ascii="Simplified Arabic" w:hAnsi="Simplified Arabic" w:cs="Simplified Arabic"/>
          <w:sz w:val="24"/>
          <w:szCs w:val="24"/>
          <w:rtl/>
          <w:lang w:bidi="ar-DZ"/>
        </w:rPr>
        <w:t>ـ تاريخ النظم القانونية،.......</w:t>
      </w:r>
    </w:p>
  </w:footnote>
  <w:footnote w:id="3">
    <w:p w:rsidR="00EF6062" w:rsidRPr="0081631A" w:rsidRDefault="00EF6062" w:rsidP="00EF6062">
      <w:pPr>
        <w:pStyle w:val="Notedebasdepage"/>
        <w:bidi/>
        <w:ind w:left="-667"/>
        <w:jc w:val="both"/>
        <w:rPr>
          <w:rFonts w:ascii="Simplified Arabic" w:hAnsi="Simplified Arabic" w:cs="Simplified Arabic"/>
          <w:sz w:val="24"/>
          <w:szCs w:val="24"/>
          <w:rtl/>
          <w:lang w:bidi="ar-DZ"/>
        </w:rPr>
      </w:pPr>
      <w:r w:rsidRPr="004B7115">
        <w:rPr>
          <w:rStyle w:val="Appelnotedebasdep"/>
          <w:rFonts w:ascii="Simplified Arabic" w:hAnsi="Simplified Arabic" w:cs="Simplified Arabic"/>
          <w:sz w:val="24"/>
          <w:szCs w:val="24"/>
          <w:vertAlign w:val="baseline"/>
        </w:rPr>
        <w:footnoteRef/>
      </w:r>
      <w:r w:rsidRPr="004B7115">
        <w:rPr>
          <w:rFonts w:ascii="Simplified Arabic" w:hAnsi="Simplified Arabic" w:cs="Simplified Arabic"/>
          <w:sz w:val="24"/>
          <w:szCs w:val="24"/>
        </w:rPr>
        <w:t xml:space="preserve"> </w:t>
      </w:r>
      <w:r w:rsidRPr="0081631A">
        <w:rPr>
          <w:rFonts w:ascii="Simplified Arabic" w:hAnsi="Simplified Arabic" w:cs="Simplified Arabic"/>
          <w:sz w:val="24"/>
          <w:szCs w:val="24"/>
          <w:rtl/>
          <w:lang w:bidi="ar-DZ"/>
        </w:rPr>
        <w:t>- أكثر تفاصيل حول تنازع القوانين في الشريعة الإسلامية: راجع محمد آيت عدي، "الشريعة الإسلامية وتنازع القوانين"، المجلة الشاملة للحقوق، 2021،</w:t>
      </w:r>
      <w:r>
        <w:rPr>
          <w:rFonts w:ascii="Simplified Arabic" w:hAnsi="Simplified Arabic" w:cs="Simplified Arabic" w:hint="cs"/>
          <w:sz w:val="24"/>
          <w:szCs w:val="24"/>
          <w:rtl/>
          <w:lang w:bidi="ar-DZ"/>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650E53"/>
    <w:multiLevelType w:val="hybridMultilevel"/>
    <w:tmpl w:val="DC28AC84"/>
    <w:lvl w:ilvl="0" w:tplc="E7C0540C">
      <w:start w:val="3"/>
      <w:numFmt w:val="decimal"/>
      <w:lvlText w:val="%1-"/>
      <w:lvlJc w:val="left"/>
      <w:pPr>
        <w:ind w:left="-307" w:hanging="360"/>
      </w:pPr>
      <w:rPr>
        <w:rFonts w:hint="default"/>
      </w:rPr>
    </w:lvl>
    <w:lvl w:ilvl="1" w:tplc="040C0019" w:tentative="1">
      <w:start w:val="1"/>
      <w:numFmt w:val="lowerLetter"/>
      <w:lvlText w:val="%2."/>
      <w:lvlJc w:val="left"/>
      <w:pPr>
        <w:ind w:left="413" w:hanging="360"/>
      </w:pPr>
    </w:lvl>
    <w:lvl w:ilvl="2" w:tplc="040C001B" w:tentative="1">
      <w:start w:val="1"/>
      <w:numFmt w:val="lowerRoman"/>
      <w:lvlText w:val="%3."/>
      <w:lvlJc w:val="right"/>
      <w:pPr>
        <w:ind w:left="1133" w:hanging="180"/>
      </w:pPr>
    </w:lvl>
    <w:lvl w:ilvl="3" w:tplc="040C000F" w:tentative="1">
      <w:start w:val="1"/>
      <w:numFmt w:val="decimal"/>
      <w:lvlText w:val="%4."/>
      <w:lvlJc w:val="left"/>
      <w:pPr>
        <w:ind w:left="1853" w:hanging="360"/>
      </w:pPr>
    </w:lvl>
    <w:lvl w:ilvl="4" w:tplc="040C0019" w:tentative="1">
      <w:start w:val="1"/>
      <w:numFmt w:val="lowerLetter"/>
      <w:lvlText w:val="%5."/>
      <w:lvlJc w:val="left"/>
      <w:pPr>
        <w:ind w:left="2573" w:hanging="360"/>
      </w:pPr>
    </w:lvl>
    <w:lvl w:ilvl="5" w:tplc="040C001B" w:tentative="1">
      <w:start w:val="1"/>
      <w:numFmt w:val="lowerRoman"/>
      <w:lvlText w:val="%6."/>
      <w:lvlJc w:val="right"/>
      <w:pPr>
        <w:ind w:left="3293" w:hanging="180"/>
      </w:pPr>
    </w:lvl>
    <w:lvl w:ilvl="6" w:tplc="040C000F" w:tentative="1">
      <w:start w:val="1"/>
      <w:numFmt w:val="decimal"/>
      <w:lvlText w:val="%7."/>
      <w:lvlJc w:val="left"/>
      <w:pPr>
        <w:ind w:left="4013" w:hanging="360"/>
      </w:pPr>
    </w:lvl>
    <w:lvl w:ilvl="7" w:tplc="040C0019" w:tentative="1">
      <w:start w:val="1"/>
      <w:numFmt w:val="lowerLetter"/>
      <w:lvlText w:val="%8."/>
      <w:lvlJc w:val="left"/>
      <w:pPr>
        <w:ind w:left="4733" w:hanging="360"/>
      </w:pPr>
    </w:lvl>
    <w:lvl w:ilvl="8" w:tplc="040C001B" w:tentative="1">
      <w:start w:val="1"/>
      <w:numFmt w:val="lowerRoman"/>
      <w:lvlText w:val="%9."/>
      <w:lvlJc w:val="right"/>
      <w:pPr>
        <w:ind w:left="5453"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9B7138"/>
    <w:rsid w:val="00380E5A"/>
    <w:rsid w:val="00543124"/>
    <w:rsid w:val="007E7EF4"/>
    <w:rsid w:val="009B7138"/>
    <w:rsid w:val="00C966A3"/>
    <w:rsid w:val="00EF606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12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F6062"/>
    <w:pPr>
      <w:ind w:left="720"/>
      <w:contextualSpacing/>
    </w:pPr>
    <w:rPr>
      <w:rFonts w:eastAsiaTheme="minorHAnsi"/>
      <w:lang w:eastAsia="en-US"/>
    </w:rPr>
  </w:style>
  <w:style w:type="paragraph" w:styleId="Notedebasdepage">
    <w:name w:val="footnote text"/>
    <w:basedOn w:val="Normal"/>
    <w:link w:val="NotedebasdepageCar"/>
    <w:uiPriority w:val="99"/>
    <w:semiHidden/>
    <w:unhideWhenUsed/>
    <w:rsid w:val="00EF6062"/>
    <w:pPr>
      <w:spacing w:after="0" w:line="240" w:lineRule="auto"/>
    </w:pPr>
    <w:rPr>
      <w:rFonts w:eastAsiaTheme="minorHAnsi"/>
      <w:sz w:val="20"/>
      <w:szCs w:val="20"/>
      <w:lang w:eastAsia="en-US"/>
    </w:rPr>
  </w:style>
  <w:style w:type="character" w:customStyle="1" w:styleId="NotedebasdepageCar">
    <w:name w:val="Note de bas de page Car"/>
    <w:basedOn w:val="Policepardfaut"/>
    <w:link w:val="Notedebasdepage"/>
    <w:uiPriority w:val="99"/>
    <w:semiHidden/>
    <w:rsid w:val="00EF6062"/>
    <w:rPr>
      <w:rFonts w:eastAsiaTheme="minorHAnsi"/>
      <w:sz w:val="20"/>
      <w:szCs w:val="20"/>
      <w:lang w:eastAsia="en-US"/>
    </w:rPr>
  </w:style>
  <w:style w:type="character" w:styleId="Appelnotedebasdep">
    <w:name w:val="footnote reference"/>
    <w:basedOn w:val="Policepardfaut"/>
    <w:uiPriority w:val="99"/>
    <w:semiHidden/>
    <w:unhideWhenUsed/>
    <w:rsid w:val="00EF6062"/>
    <w:rPr>
      <w:vertAlign w:val="superscript"/>
    </w:rPr>
  </w:style>
  <w:style w:type="paragraph" w:styleId="En-tte">
    <w:name w:val="header"/>
    <w:basedOn w:val="Normal"/>
    <w:link w:val="En-tteCar"/>
    <w:uiPriority w:val="99"/>
    <w:semiHidden/>
    <w:unhideWhenUsed/>
    <w:rsid w:val="00EF6062"/>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EF6062"/>
  </w:style>
  <w:style w:type="paragraph" w:styleId="Pieddepage">
    <w:name w:val="footer"/>
    <w:basedOn w:val="Normal"/>
    <w:link w:val="PieddepageCar"/>
    <w:uiPriority w:val="99"/>
    <w:unhideWhenUsed/>
    <w:rsid w:val="00EF6062"/>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EF60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622CD-75D3-44C6-A3E3-44A61AB8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1507</Words>
  <Characters>8291</Characters>
  <Application>Microsoft Office Word</Application>
  <DocSecurity>0</DocSecurity>
  <Lines>69</Lines>
  <Paragraphs>19</Paragraphs>
  <ScaleCrop>false</ScaleCrop>
  <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2</cp:revision>
  <dcterms:created xsi:type="dcterms:W3CDTF">2025-12-11T12:29:00Z</dcterms:created>
  <dcterms:modified xsi:type="dcterms:W3CDTF">2025-12-11T12:29:00Z</dcterms:modified>
</cp:coreProperties>
</file>