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61365" w:rsidRDefault="00C30978" w:rsidP="00396597">
      <w:pPr>
        <w:rPr>
          <w:rFonts w:asciiTheme="majorBidi" w:hAnsiTheme="majorBidi" w:cstheme="majorBidi"/>
          <w:b/>
          <w:bCs/>
          <w:sz w:val="28"/>
          <w:szCs w:val="28"/>
        </w:rPr>
      </w:pPr>
      <w:r w:rsidRPr="00430A4F">
        <w:rPr>
          <w:rFonts w:asciiTheme="majorBidi" w:hAnsiTheme="majorBidi" w:cstheme="majorBidi"/>
          <w:b/>
          <w:bCs/>
          <w:sz w:val="28"/>
          <w:szCs w:val="28"/>
        </w:rPr>
        <w:t>Pédagogie</w:t>
      </w:r>
      <w:r w:rsidR="005E6A19">
        <w:rPr>
          <w:rFonts w:asciiTheme="majorBidi" w:hAnsiTheme="majorBidi" w:cstheme="majorBidi"/>
          <w:b/>
          <w:bCs/>
          <w:sz w:val="28"/>
          <w:szCs w:val="28"/>
        </w:rPr>
        <w:t xml:space="preserve"> et didactique</w:t>
      </w:r>
      <w:r w:rsidR="004A7D5B">
        <w:rPr>
          <w:rStyle w:val="Appelnotedebasdep"/>
          <w:rFonts w:asciiTheme="majorBidi" w:hAnsiTheme="majorBidi" w:cstheme="majorBidi"/>
          <w:b/>
          <w:bCs/>
          <w:sz w:val="28"/>
          <w:szCs w:val="28"/>
        </w:rPr>
        <w:footnoteReference w:id="1"/>
      </w:r>
    </w:p>
    <w:p w:rsidR="005E6A19" w:rsidRDefault="005E6A19" w:rsidP="005E6A19">
      <w:pPr>
        <w:jc w:val="both"/>
        <w:rPr>
          <w:rFonts w:asciiTheme="majorBidi" w:hAnsiTheme="majorBidi" w:cstheme="majorBidi"/>
          <w:sz w:val="24"/>
          <w:szCs w:val="24"/>
        </w:rPr>
      </w:pPr>
      <w:r w:rsidRPr="00430A4F">
        <w:rPr>
          <w:rFonts w:asciiTheme="majorBidi" w:hAnsiTheme="majorBidi" w:cstheme="majorBidi"/>
          <w:b/>
          <w:bCs/>
          <w:sz w:val="28"/>
          <w:szCs w:val="28"/>
        </w:rPr>
        <w:t>Pédagogie</w:t>
      </w:r>
    </w:p>
    <w:p w:rsidR="00FF72A7" w:rsidRPr="00A42698" w:rsidRDefault="00C30978" w:rsidP="00D87729">
      <w:pPr>
        <w:ind w:firstLine="708"/>
        <w:jc w:val="both"/>
        <w:rPr>
          <w:rFonts w:asciiTheme="majorBidi" w:hAnsiTheme="majorBidi" w:cstheme="majorBidi"/>
          <w:sz w:val="24"/>
          <w:szCs w:val="24"/>
        </w:rPr>
      </w:pPr>
      <w:r w:rsidRPr="00A42698">
        <w:rPr>
          <w:rFonts w:asciiTheme="majorBidi" w:hAnsiTheme="majorBidi" w:cstheme="majorBidi"/>
          <w:sz w:val="24"/>
          <w:szCs w:val="24"/>
        </w:rPr>
        <w:t xml:space="preserve">En parcourant la littérature </w:t>
      </w:r>
      <w:r w:rsidR="00D87729" w:rsidRPr="00A42698">
        <w:rPr>
          <w:rFonts w:asciiTheme="majorBidi" w:hAnsiTheme="majorBidi" w:cstheme="majorBidi"/>
          <w:sz w:val="24"/>
          <w:szCs w:val="24"/>
        </w:rPr>
        <w:t>afférente</w:t>
      </w:r>
      <w:r w:rsidRPr="00A42698">
        <w:rPr>
          <w:rFonts w:asciiTheme="majorBidi" w:hAnsiTheme="majorBidi" w:cstheme="majorBidi"/>
          <w:sz w:val="24"/>
          <w:szCs w:val="24"/>
        </w:rPr>
        <w:t xml:space="preserve"> à la notion de pédagogie, on prend</w:t>
      </w:r>
      <w:r w:rsidR="00063F5D" w:rsidRPr="00A42698">
        <w:rPr>
          <w:rFonts w:asciiTheme="majorBidi" w:hAnsiTheme="majorBidi" w:cstheme="majorBidi"/>
          <w:sz w:val="24"/>
          <w:szCs w:val="24"/>
        </w:rPr>
        <w:t xml:space="preserve"> rapidement</w:t>
      </w:r>
      <w:r w:rsidRPr="00A42698">
        <w:rPr>
          <w:rFonts w:asciiTheme="majorBidi" w:hAnsiTheme="majorBidi" w:cstheme="majorBidi"/>
          <w:sz w:val="24"/>
          <w:szCs w:val="24"/>
        </w:rPr>
        <w:t xml:space="preserve"> conscience qu’il s’agit d’une notion polysémique, ayant un champ de réflexion très large.</w:t>
      </w:r>
    </w:p>
    <w:p w:rsidR="00B3167E" w:rsidRPr="00A42698" w:rsidRDefault="00B3167E" w:rsidP="00B3167E">
      <w:pPr>
        <w:pStyle w:val="Sansinterligne"/>
        <w:spacing w:line="276" w:lineRule="auto"/>
        <w:ind w:firstLine="708"/>
        <w:jc w:val="both"/>
        <w:rPr>
          <w:rFonts w:asciiTheme="majorBidi" w:hAnsiTheme="majorBidi" w:cstheme="majorBidi"/>
          <w:sz w:val="24"/>
          <w:szCs w:val="24"/>
          <w:shd w:val="clear" w:color="auto" w:fill="F7F7F8"/>
        </w:rPr>
      </w:pPr>
      <w:r w:rsidRPr="00A42698">
        <w:rPr>
          <w:rFonts w:asciiTheme="majorBidi" w:hAnsiTheme="majorBidi" w:cstheme="majorBidi"/>
          <w:sz w:val="24"/>
          <w:szCs w:val="24"/>
          <w:shd w:val="clear" w:color="auto" w:fill="F7F7F8"/>
        </w:rPr>
        <w:t>Étymologiquement, le terme « pédagogie » trouve ses racines dans le grec, résultant de</w:t>
      </w:r>
      <w:r w:rsidR="004D0486">
        <w:rPr>
          <w:rFonts w:asciiTheme="majorBidi" w:hAnsiTheme="majorBidi" w:cstheme="majorBidi"/>
          <w:sz w:val="24"/>
          <w:szCs w:val="24"/>
          <w:shd w:val="clear" w:color="auto" w:fill="F7F7F8"/>
        </w:rPr>
        <w:t xml:space="preserve"> la combinaison des mots grecs « </w:t>
      </w:r>
      <w:proofErr w:type="spellStart"/>
      <w:r w:rsidR="004D0486">
        <w:rPr>
          <w:rFonts w:asciiTheme="majorBidi" w:hAnsiTheme="majorBidi" w:cstheme="majorBidi"/>
          <w:sz w:val="24"/>
          <w:szCs w:val="24"/>
          <w:shd w:val="clear" w:color="auto" w:fill="F7F7F8"/>
        </w:rPr>
        <w:t>païs</w:t>
      </w:r>
      <w:proofErr w:type="spellEnd"/>
      <w:r w:rsidR="004D0486">
        <w:rPr>
          <w:rFonts w:asciiTheme="majorBidi" w:hAnsiTheme="majorBidi" w:cstheme="majorBidi"/>
          <w:sz w:val="24"/>
          <w:szCs w:val="24"/>
          <w:shd w:val="clear" w:color="auto" w:fill="F7F7F8"/>
        </w:rPr>
        <w:t> » (enfant) et « </w:t>
      </w:r>
      <w:proofErr w:type="spellStart"/>
      <w:r w:rsidR="004D0486">
        <w:rPr>
          <w:rFonts w:asciiTheme="majorBidi" w:hAnsiTheme="majorBidi" w:cstheme="majorBidi"/>
          <w:sz w:val="24"/>
          <w:szCs w:val="24"/>
          <w:shd w:val="clear" w:color="auto" w:fill="F7F7F8"/>
        </w:rPr>
        <w:t>agôgué</w:t>
      </w:r>
      <w:proofErr w:type="spellEnd"/>
      <w:r w:rsidR="004D0486">
        <w:rPr>
          <w:rFonts w:asciiTheme="majorBidi" w:hAnsiTheme="majorBidi" w:cstheme="majorBidi"/>
          <w:sz w:val="24"/>
          <w:szCs w:val="24"/>
          <w:shd w:val="clear" w:color="auto" w:fill="F7F7F8"/>
        </w:rPr>
        <w:t> » ou « </w:t>
      </w:r>
      <w:proofErr w:type="spellStart"/>
      <w:r w:rsidR="004D0486">
        <w:rPr>
          <w:rFonts w:asciiTheme="majorBidi" w:hAnsiTheme="majorBidi" w:cstheme="majorBidi"/>
          <w:sz w:val="24"/>
          <w:szCs w:val="24"/>
          <w:shd w:val="clear" w:color="auto" w:fill="F7F7F8"/>
        </w:rPr>
        <w:t>agogein</w:t>
      </w:r>
      <w:proofErr w:type="spellEnd"/>
      <w:r w:rsidR="004D0486">
        <w:rPr>
          <w:rFonts w:asciiTheme="majorBidi" w:hAnsiTheme="majorBidi" w:cstheme="majorBidi"/>
          <w:sz w:val="24"/>
          <w:szCs w:val="24"/>
          <w:shd w:val="clear" w:color="auto" w:fill="F7F7F8"/>
        </w:rPr>
        <w:t> »</w:t>
      </w:r>
      <w:r w:rsidRPr="00A42698">
        <w:rPr>
          <w:rFonts w:asciiTheme="majorBidi" w:hAnsiTheme="majorBidi" w:cstheme="majorBidi"/>
          <w:sz w:val="24"/>
          <w:szCs w:val="24"/>
          <w:shd w:val="clear" w:color="auto" w:fill="F7F7F8"/>
        </w:rPr>
        <w:t xml:space="preserve"> (conduite)</w:t>
      </w:r>
      <w:r w:rsidR="004D0486">
        <w:rPr>
          <w:rFonts w:asciiTheme="majorBidi" w:hAnsiTheme="majorBidi" w:cstheme="majorBidi"/>
          <w:sz w:val="24"/>
          <w:szCs w:val="24"/>
          <w:shd w:val="clear" w:color="auto" w:fill="F7F7F8"/>
        </w:rPr>
        <w:t>. Dans l'Antiquité grecque, un « pédagogue »</w:t>
      </w:r>
      <w:r w:rsidRPr="00A42698">
        <w:rPr>
          <w:rFonts w:asciiTheme="majorBidi" w:hAnsiTheme="majorBidi" w:cstheme="majorBidi"/>
          <w:sz w:val="24"/>
          <w:szCs w:val="24"/>
          <w:shd w:val="clear" w:color="auto" w:fill="F7F7F8"/>
        </w:rPr>
        <w:t xml:space="preserve"> désignait un esclave attaché à une famille, chargé de guider l'enfant vers et depuis le magister (le maître chargé de l'enseignement). Ce rôle incluait la supervision de la tenue, des repas, du jeu et du travail de l'enfant. Le mot conserve aujourd'hui une partie de son sens étymologique, mettant en avant la relation avec les enfants et l'idée métaphorique de conduite, d'éducation et d'instruction des enfants.</w:t>
      </w:r>
    </w:p>
    <w:p w:rsidR="00B3167E" w:rsidRPr="00A42698" w:rsidRDefault="00B3167E" w:rsidP="00B3167E">
      <w:pPr>
        <w:pStyle w:val="Sansinterligne"/>
        <w:spacing w:line="276" w:lineRule="auto"/>
        <w:ind w:firstLine="708"/>
        <w:jc w:val="both"/>
        <w:rPr>
          <w:rFonts w:ascii="Segoe UI" w:hAnsi="Segoe UI" w:cs="Segoe UI"/>
          <w:shd w:val="clear" w:color="auto" w:fill="F7F7F8"/>
        </w:rPr>
      </w:pPr>
    </w:p>
    <w:p w:rsidR="00B3167E" w:rsidRPr="00A42698" w:rsidRDefault="00B3167E" w:rsidP="004D0486">
      <w:pPr>
        <w:pStyle w:val="Sansinterligne"/>
        <w:spacing w:line="276" w:lineRule="auto"/>
        <w:ind w:firstLine="708"/>
        <w:jc w:val="both"/>
        <w:rPr>
          <w:rFonts w:asciiTheme="majorBidi" w:hAnsiTheme="majorBidi" w:cstheme="majorBidi"/>
          <w:sz w:val="24"/>
          <w:szCs w:val="24"/>
        </w:rPr>
      </w:pPr>
      <w:r w:rsidRPr="00A42698">
        <w:rPr>
          <w:rFonts w:asciiTheme="majorBidi" w:hAnsiTheme="majorBidi" w:cstheme="majorBidi"/>
          <w:sz w:val="24"/>
          <w:szCs w:val="24"/>
          <w:shd w:val="clear" w:color="auto" w:fill="F7F7F8"/>
        </w:rPr>
        <w:t>La pédagogie, initialement considérée comme l'art d'éduquer et de conduire au savoir</w:t>
      </w:r>
      <w:r w:rsidRPr="00A42698">
        <w:rPr>
          <w:rStyle w:val="Appelnotedebasdep"/>
          <w:rFonts w:asciiTheme="majorBidi" w:hAnsiTheme="majorBidi" w:cstheme="majorBidi"/>
          <w:sz w:val="24"/>
          <w:szCs w:val="24"/>
        </w:rPr>
        <w:footnoteReference w:id="2"/>
      </w:r>
      <w:r w:rsidRPr="00A42698">
        <w:rPr>
          <w:rFonts w:asciiTheme="majorBidi" w:hAnsiTheme="majorBidi" w:cstheme="majorBidi"/>
          <w:sz w:val="24"/>
          <w:szCs w:val="24"/>
          <w:shd w:val="clear" w:color="auto" w:fill="F7F7F8"/>
        </w:rPr>
        <w:t>, demeure une dénomination courante des relations maître-élève. Avec l'émergence de l'éco</w:t>
      </w:r>
      <w:r w:rsidR="004D0486">
        <w:rPr>
          <w:rFonts w:asciiTheme="majorBidi" w:hAnsiTheme="majorBidi" w:cstheme="majorBidi"/>
          <w:sz w:val="24"/>
          <w:szCs w:val="24"/>
          <w:shd w:val="clear" w:color="auto" w:fill="F7F7F8"/>
        </w:rPr>
        <w:t xml:space="preserve">le moderne au XVIe siècle et l’installation </w:t>
      </w:r>
      <w:r w:rsidRPr="00A42698">
        <w:rPr>
          <w:rFonts w:asciiTheme="majorBidi" w:hAnsiTheme="majorBidi" w:cstheme="majorBidi"/>
          <w:sz w:val="24"/>
          <w:szCs w:val="24"/>
          <w:shd w:val="clear" w:color="auto" w:fill="F7F7F8"/>
        </w:rPr>
        <w:t xml:space="preserve">de l'enseignement au sein d'institutions scolaires, la pédagogie </w:t>
      </w:r>
      <w:r w:rsidR="004D0486">
        <w:rPr>
          <w:rFonts w:asciiTheme="majorBidi" w:hAnsiTheme="majorBidi" w:cstheme="majorBidi"/>
          <w:sz w:val="24"/>
          <w:szCs w:val="24"/>
          <w:shd w:val="clear" w:color="auto" w:fill="F7F7F8"/>
        </w:rPr>
        <w:t>est devenue incontournable. Le terme « pédagogie »</w:t>
      </w:r>
      <w:r w:rsidRPr="00A42698">
        <w:rPr>
          <w:rFonts w:asciiTheme="majorBidi" w:hAnsiTheme="majorBidi" w:cstheme="majorBidi"/>
          <w:sz w:val="24"/>
          <w:szCs w:val="24"/>
          <w:shd w:val="clear" w:color="auto" w:fill="F7F7F8"/>
        </w:rPr>
        <w:t xml:space="preserve"> a fait son apparition officielle pour la première fois en 1485 dans le dictionnaire Le Robert en langue française. En 1761, il a été adopté par l'Académie française </w:t>
      </w:r>
      <w:r w:rsidRPr="00A42698">
        <w:rPr>
          <w:rFonts w:asciiTheme="majorBidi" w:hAnsiTheme="majorBidi" w:cstheme="majorBidi"/>
          <w:sz w:val="24"/>
          <w:szCs w:val="24"/>
        </w:rPr>
        <w:t xml:space="preserve">« soit aux pratiques du pédagogue, soit au discours plus ou moins savants qu’on peut tenir sur elles. » </w:t>
      </w:r>
    </w:p>
    <w:p w:rsidR="00B3167E" w:rsidRPr="00A42698" w:rsidRDefault="00B3167E" w:rsidP="00B3167E">
      <w:pPr>
        <w:pStyle w:val="Sansinterligne"/>
        <w:spacing w:line="276" w:lineRule="auto"/>
        <w:jc w:val="both"/>
        <w:rPr>
          <w:rFonts w:asciiTheme="majorBidi" w:hAnsiTheme="majorBidi" w:cstheme="majorBidi"/>
          <w:sz w:val="24"/>
          <w:szCs w:val="24"/>
        </w:rPr>
      </w:pPr>
    </w:p>
    <w:p w:rsidR="00B3167E" w:rsidRDefault="00B3167E" w:rsidP="0051104F">
      <w:pPr>
        <w:ind w:firstLine="708"/>
        <w:jc w:val="both"/>
        <w:rPr>
          <w:rFonts w:asciiTheme="majorBidi" w:hAnsiTheme="majorBidi" w:cstheme="majorBidi"/>
          <w:sz w:val="24"/>
          <w:szCs w:val="24"/>
        </w:rPr>
      </w:pPr>
    </w:p>
    <w:p w:rsidR="004449E8" w:rsidRDefault="004449E8" w:rsidP="00C06B32">
      <w:pPr>
        <w:jc w:val="both"/>
        <w:rPr>
          <w:rFonts w:asciiTheme="majorBidi" w:hAnsiTheme="majorBidi" w:cstheme="majorBidi"/>
          <w:b/>
          <w:bCs/>
          <w:sz w:val="24"/>
          <w:szCs w:val="24"/>
        </w:rPr>
      </w:pPr>
    </w:p>
    <w:p w:rsidR="004449E8" w:rsidRDefault="004449E8" w:rsidP="00C06B32">
      <w:pPr>
        <w:jc w:val="both"/>
        <w:rPr>
          <w:rFonts w:asciiTheme="majorBidi" w:hAnsiTheme="majorBidi" w:cstheme="majorBidi"/>
          <w:b/>
          <w:bCs/>
          <w:sz w:val="24"/>
          <w:szCs w:val="24"/>
        </w:rPr>
      </w:pPr>
    </w:p>
    <w:p w:rsidR="004449E8" w:rsidRDefault="004449E8" w:rsidP="00C06B32">
      <w:pPr>
        <w:jc w:val="both"/>
        <w:rPr>
          <w:rFonts w:asciiTheme="majorBidi" w:hAnsiTheme="majorBidi" w:cstheme="majorBidi"/>
          <w:b/>
          <w:bCs/>
          <w:sz w:val="24"/>
          <w:szCs w:val="24"/>
        </w:rPr>
      </w:pPr>
    </w:p>
    <w:p w:rsidR="004449E8" w:rsidRDefault="004449E8" w:rsidP="00C06B32">
      <w:pPr>
        <w:jc w:val="both"/>
        <w:rPr>
          <w:rFonts w:asciiTheme="majorBidi" w:hAnsiTheme="majorBidi" w:cstheme="majorBidi"/>
          <w:b/>
          <w:bCs/>
          <w:sz w:val="24"/>
          <w:szCs w:val="24"/>
        </w:rPr>
      </w:pPr>
    </w:p>
    <w:p w:rsidR="004449E8" w:rsidRDefault="004449E8" w:rsidP="00C06B32">
      <w:pPr>
        <w:jc w:val="both"/>
        <w:rPr>
          <w:rFonts w:asciiTheme="majorBidi" w:hAnsiTheme="majorBidi" w:cstheme="majorBidi"/>
          <w:b/>
          <w:bCs/>
          <w:sz w:val="24"/>
          <w:szCs w:val="24"/>
        </w:rPr>
      </w:pPr>
    </w:p>
    <w:p w:rsidR="004449E8" w:rsidRDefault="004449E8" w:rsidP="00C06B32">
      <w:pPr>
        <w:jc w:val="both"/>
        <w:rPr>
          <w:rFonts w:asciiTheme="majorBidi" w:hAnsiTheme="majorBidi" w:cstheme="majorBidi"/>
          <w:b/>
          <w:bCs/>
          <w:sz w:val="24"/>
          <w:szCs w:val="24"/>
        </w:rPr>
      </w:pPr>
    </w:p>
    <w:p w:rsidR="004449E8" w:rsidRDefault="004449E8" w:rsidP="00C06B32">
      <w:pPr>
        <w:jc w:val="both"/>
        <w:rPr>
          <w:rFonts w:asciiTheme="majorBidi" w:hAnsiTheme="majorBidi" w:cstheme="majorBidi"/>
          <w:b/>
          <w:bCs/>
          <w:sz w:val="24"/>
          <w:szCs w:val="24"/>
        </w:rPr>
      </w:pPr>
    </w:p>
    <w:p w:rsidR="004449E8" w:rsidRDefault="004449E8" w:rsidP="00C06B32">
      <w:pPr>
        <w:jc w:val="both"/>
        <w:rPr>
          <w:rFonts w:asciiTheme="majorBidi" w:hAnsiTheme="majorBidi" w:cstheme="majorBidi"/>
          <w:b/>
          <w:bCs/>
          <w:sz w:val="24"/>
          <w:szCs w:val="24"/>
        </w:rPr>
      </w:pPr>
    </w:p>
    <w:p w:rsidR="004449E8" w:rsidRDefault="004449E8" w:rsidP="00C06B32">
      <w:pPr>
        <w:jc w:val="both"/>
        <w:rPr>
          <w:rFonts w:asciiTheme="majorBidi" w:hAnsiTheme="majorBidi" w:cstheme="majorBidi"/>
          <w:b/>
          <w:bCs/>
          <w:sz w:val="24"/>
          <w:szCs w:val="24"/>
        </w:rPr>
      </w:pPr>
    </w:p>
    <w:p w:rsidR="004449E8" w:rsidRDefault="004449E8" w:rsidP="00C06B32">
      <w:pPr>
        <w:jc w:val="both"/>
        <w:rPr>
          <w:rFonts w:asciiTheme="majorBidi" w:hAnsiTheme="majorBidi" w:cstheme="majorBidi"/>
          <w:b/>
          <w:bCs/>
          <w:sz w:val="24"/>
          <w:szCs w:val="24"/>
        </w:rPr>
      </w:pPr>
    </w:p>
    <w:p w:rsidR="004449E8" w:rsidRDefault="007C7263" w:rsidP="004449E8">
      <w:pPr>
        <w:jc w:val="both"/>
        <w:rPr>
          <w:rFonts w:asciiTheme="majorBidi" w:hAnsiTheme="majorBidi" w:cstheme="majorBidi"/>
          <w:b/>
          <w:bCs/>
          <w:sz w:val="24"/>
          <w:szCs w:val="24"/>
        </w:rPr>
      </w:pPr>
      <w:r w:rsidRPr="007C7263">
        <w:rPr>
          <w:rFonts w:asciiTheme="majorBidi" w:hAnsiTheme="majorBidi" w:cstheme="majorBidi"/>
          <w:b/>
          <w:bCs/>
          <w:sz w:val="24"/>
          <w:szCs w:val="24"/>
        </w:rPr>
        <w:t xml:space="preserve">Pédagogie : une double </w:t>
      </w:r>
      <w:r w:rsidR="004449E8">
        <w:rPr>
          <w:rFonts w:asciiTheme="majorBidi" w:hAnsiTheme="majorBidi" w:cstheme="majorBidi"/>
          <w:b/>
          <w:bCs/>
          <w:sz w:val="24"/>
          <w:szCs w:val="24"/>
        </w:rPr>
        <w:t>nature</w:t>
      </w:r>
    </w:p>
    <w:p w:rsidR="007C7263" w:rsidRPr="004449E8" w:rsidRDefault="004449E8" w:rsidP="004449E8">
      <w:pPr>
        <w:ind w:firstLine="708"/>
        <w:jc w:val="both"/>
        <w:rPr>
          <w:rFonts w:asciiTheme="majorBidi" w:hAnsiTheme="majorBidi" w:cstheme="majorBidi"/>
          <w:sz w:val="24"/>
          <w:szCs w:val="24"/>
        </w:rPr>
      </w:pPr>
      <w:r w:rsidRPr="004449E8">
        <w:rPr>
          <w:rFonts w:asciiTheme="majorBidi" w:hAnsiTheme="majorBidi" w:cstheme="majorBidi"/>
          <w:sz w:val="24"/>
          <w:szCs w:val="24"/>
        </w:rPr>
        <w:t xml:space="preserve">L. Cornu et A.  </w:t>
      </w:r>
      <w:proofErr w:type="spellStart"/>
      <w:r w:rsidRPr="004449E8">
        <w:rPr>
          <w:rFonts w:asciiTheme="majorBidi" w:hAnsiTheme="majorBidi" w:cstheme="majorBidi"/>
          <w:sz w:val="24"/>
          <w:szCs w:val="24"/>
        </w:rPr>
        <w:t>Vergnoux</w:t>
      </w:r>
      <w:proofErr w:type="spellEnd"/>
      <w:r w:rsidRPr="004449E8">
        <w:rPr>
          <w:rFonts w:asciiTheme="majorBidi" w:hAnsiTheme="majorBidi" w:cstheme="majorBidi"/>
          <w:sz w:val="24"/>
          <w:szCs w:val="24"/>
        </w:rPr>
        <w:t xml:space="preserve"> font appel à une double caractéristique à la fois théorique et</w:t>
      </w:r>
      <w:r w:rsidR="00C06B32" w:rsidRPr="004449E8">
        <w:rPr>
          <w:rFonts w:asciiTheme="majorBidi" w:hAnsiTheme="majorBidi" w:cstheme="majorBidi"/>
          <w:b/>
          <w:bCs/>
          <w:sz w:val="24"/>
          <w:szCs w:val="24"/>
        </w:rPr>
        <w:t xml:space="preserve"> </w:t>
      </w:r>
      <w:r w:rsidR="00A42698">
        <w:rPr>
          <w:rFonts w:asciiTheme="majorBidi" w:hAnsiTheme="majorBidi" w:cstheme="majorBidi"/>
          <w:sz w:val="24"/>
          <w:szCs w:val="24"/>
        </w:rPr>
        <w:t xml:space="preserve">pratique, </w:t>
      </w:r>
      <w:r w:rsidRPr="004449E8">
        <w:rPr>
          <w:rFonts w:asciiTheme="majorBidi" w:hAnsiTheme="majorBidi" w:cstheme="majorBidi"/>
          <w:sz w:val="24"/>
          <w:szCs w:val="24"/>
        </w:rPr>
        <w:t>de la pédagogie lorsqu'ils envisagent, dans le contexte de la formation professionnelle, une articulation entre les aspects scientifiques (le savoir) et empiriques (le travail de terrain). Selon eux, le terme "pédagogie" englobe à la fois des méthodes pratiques et la recherche de ce qui peut les organiser, c'est-à-dire une théorie des objectifs et des ressources. Ils soulignent que cette théorie comprend des aspects descriptifs, tels que la connaissance des institutions, ainsi que des aspects normatifs, à savoir les principes d'éducation (1992:11).</w:t>
      </w:r>
    </w:p>
    <w:p w:rsidR="004449E8" w:rsidRPr="004449E8" w:rsidRDefault="004449E8" w:rsidP="004449E8">
      <w:pPr>
        <w:ind w:firstLine="708"/>
        <w:jc w:val="both"/>
        <w:rPr>
          <w:rFonts w:asciiTheme="majorBidi" w:hAnsiTheme="majorBidi" w:cstheme="majorBidi"/>
          <w:sz w:val="24"/>
          <w:szCs w:val="24"/>
        </w:rPr>
      </w:pPr>
      <w:r w:rsidRPr="004449E8">
        <w:rPr>
          <w:rFonts w:asciiTheme="majorBidi" w:hAnsiTheme="majorBidi" w:cstheme="majorBidi"/>
          <w:sz w:val="24"/>
          <w:szCs w:val="24"/>
        </w:rPr>
        <w:t xml:space="preserve">Dans cette même perspective, </w:t>
      </w:r>
      <w:r w:rsidRPr="004449E8">
        <w:rPr>
          <w:rFonts w:asciiTheme="majorBidi" w:hAnsiTheme="majorBidi" w:cstheme="majorBidi"/>
          <w:sz w:val="24"/>
          <w:szCs w:val="24"/>
          <w:lang w:bidi="ar-DZ"/>
        </w:rPr>
        <w:t xml:space="preserve">R. </w:t>
      </w:r>
      <w:proofErr w:type="spellStart"/>
      <w:r w:rsidRPr="004449E8">
        <w:rPr>
          <w:rFonts w:asciiTheme="majorBidi" w:hAnsiTheme="majorBidi" w:cstheme="majorBidi"/>
          <w:sz w:val="24"/>
          <w:szCs w:val="24"/>
          <w:lang w:bidi="ar-DZ"/>
        </w:rPr>
        <w:t>Galisson</w:t>
      </w:r>
      <w:proofErr w:type="spellEnd"/>
      <w:r w:rsidRPr="004449E8">
        <w:rPr>
          <w:rFonts w:asciiTheme="majorBidi" w:hAnsiTheme="majorBidi" w:cstheme="majorBidi"/>
          <w:sz w:val="24"/>
          <w:szCs w:val="24"/>
          <w:lang w:bidi="ar-DZ"/>
        </w:rPr>
        <w:t xml:space="preserve"> et D. Coste</w:t>
      </w:r>
      <w:r w:rsidRPr="004449E8">
        <w:rPr>
          <w:rStyle w:val="Appelnotedebasdep"/>
          <w:rFonts w:asciiTheme="majorBidi" w:hAnsiTheme="majorBidi" w:cstheme="majorBidi"/>
          <w:sz w:val="24"/>
          <w:szCs w:val="24"/>
          <w:lang w:bidi="ar-DZ"/>
        </w:rPr>
        <w:footnoteReference w:id="3"/>
      </w:r>
      <w:r w:rsidRPr="004449E8">
        <w:rPr>
          <w:rFonts w:asciiTheme="majorBidi" w:hAnsiTheme="majorBidi" w:cstheme="majorBidi"/>
          <w:sz w:val="24"/>
          <w:szCs w:val="24"/>
          <w:lang w:bidi="ar-DZ"/>
        </w:rPr>
        <w:t>définissent la pédagogie comme une</w:t>
      </w:r>
      <w:r w:rsidR="00D3532D">
        <w:rPr>
          <w:rFonts w:asciiTheme="majorBidi" w:hAnsiTheme="majorBidi" w:cstheme="majorBidi"/>
          <w:sz w:val="24"/>
          <w:szCs w:val="24"/>
          <w:lang w:bidi="ar-DZ"/>
        </w:rPr>
        <w:t xml:space="preserve"> </w:t>
      </w:r>
      <w:r w:rsidRPr="004449E8">
        <w:rPr>
          <w:rFonts w:asciiTheme="majorBidi" w:hAnsiTheme="majorBidi" w:cstheme="majorBidi"/>
          <w:sz w:val="24"/>
          <w:szCs w:val="24"/>
        </w:rPr>
        <w:t xml:space="preserve">science se déclinant en deux acceptions essentielles qui se complètent pour orienter l'action éducative : une théorie éducative et une pratique éducative (Cuq, J-P et </w:t>
      </w:r>
      <w:proofErr w:type="spellStart"/>
      <w:r w:rsidRPr="004449E8">
        <w:rPr>
          <w:rFonts w:asciiTheme="majorBidi" w:hAnsiTheme="majorBidi" w:cstheme="majorBidi"/>
          <w:sz w:val="24"/>
          <w:szCs w:val="24"/>
        </w:rPr>
        <w:t>Grucca</w:t>
      </w:r>
      <w:proofErr w:type="spellEnd"/>
      <w:r w:rsidRPr="004449E8">
        <w:rPr>
          <w:rFonts w:asciiTheme="majorBidi" w:hAnsiTheme="majorBidi" w:cstheme="majorBidi"/>
          <w:sz w:val="24"/>
          <w:szCs w:val="24"/>
        </w:rPr>
        <w:t xml:space="preserve">, I, 2003:49). En résumé, comme le souligne M. </w:t>
      </w:r>
      <w:proofErr w:type="spellStart"/>
      <w:r w:rsidRPr="004449E8">
        <w:rPr>
          <w:rFonts w:asciiTheme="majorBidi" w:hAnsiTheme="majorBidi" w:cstheme="majorBidi"/>
          <w:sz w:val="24"/>
          <w:szCs w:val="24"/>
        </w:rPr>
        <w:t>Develay</w:t>
      </w:r>
      <w:proofErr w:type="spellEnd"/>
      <w:r w:rsidRPr="004449E8">
        <w:rPr>
          <w:rFonts w:asciiTheme="majorBidi" w:hAnsiTheme="majorBidi" w:cstheme="majorBidi"/>
          <w:sz w:val="24"/>
          <w:szCs w:val="24"/>
        </w:rPr>
        <w:t>, la pédagogie ne se limite plus aux valeurs, aux finalités et à la quête du lointain ; elle s'intéresse désormais aux pratiques du quotidien (1992:68).</w:t>
      </w:r>
    </w:p>
    <w:p w:rsidR="00ED01AD" w:rsidRDefault="00ED01AD" w:rsidP="00063F5D">
      <w:pPr>
        <w:jc w:val="both"/>
        <w:rPr>
          <w:rFonts w:asciiTheme="majorBidi" w:hAnsiTheme="majorBidi" w:cstheme="majorBidi"/>
          <w:b/>
          <w:bCs/>
          <w:sz w:val="24"/>
          <w:szCs w:val="24"/>
          <w:lang w:bidi="ar-DZ"/>
        </w:rPr>
      </w:pPr>
    </w:p>
    <w:p w:rsidR="00C30978" w:rsidRPr="00C30978" w:rsidRDefault="00396597" w:rsidP="00063F5D">
      <w:pPr>
        <w:jc w:val="both"/>
        <w:rPr>
          <w:rFonts w:asciiTheme="majorBidi" w:hAnsiTheme="majorBidi" w:cstheme="majorBidi"/>
          <w:b/>
          <w:bCs/>
          <w:sz w:val="24"/>
          <w:szCs w:val="24"/>
          <w:lang w:bidi="ar-DZ"/>
        </w:rPr>
      </w:pPr>
      <w:r>
        <w:rPr>
          <w:rFonts w:asciiTheme="majorBidi" w:hAnsiTheme="majorBidi" w:cstheme="majorBidi"/>
          <w:b/>
          <w:bCs/>
          <w:sz w:val="24"/>
          <w:szCs w:val="24"/>
          <w:lang w:bidi="ar-DZ"/>
        </w:rPr>
        <w:t>Acception</w:t>
      </w:r>
      <w:r w:rsidR="00E71846">
        <w:rPr>
          <w:rFonts w:asciiTheme="majorBidi" w:hAnsiTheme="majorBidi" w:cstheme="majorBidi"/>
          <w:b/>
          <w:bCs/>
          <w:sz w:val="24"/>
          <w:szCs w:val="24"/>
          <w:lang w:bidi="ar-DZ"/>
        </w:rPr>
        <w:t xml:space="preserve"> 1</w:t>
      </w:r>
      <w:r w:rsidR="00C30978" w:rsidRPr="00C30978">
        <w:rPr>
          <w:rFonts w:asciiTheme="majorBidi" w:hAnsiTheme="majorBidi" w:cstheme="majorBidi"/>
          <w:b/>
          <w:bCs/>
          <w:sz w:val="24"/>
          <w:szCs w:val="24"/>
          <w:lang w:bidi="ar-DZ"/>
        </w:rPr>
        <w:t xml:space="preserve"> : Réflexion théorique </w:t>
      </w:r>
    </w:p>
    <w:p w:rsidR="00C30978" w:rsidRPr="00C30978" w:rsidRDefault="00C30978" w:rsidP="00170814">
      <w:pPr>
        <w:ind w:firstLine="708"/>
        <w:jc w:val="both"/>
        <w:rPr>
          <w:rFonts w:asciiTheme="majorBidi" w:hAnsiTheme="majorBidi" w:cstheme="majorBidi"/>
          <w:sz w:val="24"/>
          <w:szCs w:val="24"/>
          <w:lang w:bidi="ar-DZ"/>
        </w:rPr>
      </w:pPr>
      <w:r w:rsidRPr="00C30978">
        <w:rPr>
          <w:rFonts w:asciiTheme="majorBidi" w:hAnsiTheme="majorBidi" w:cstheme="majorBidi"/>
          <w:sz w:val="24"/>
          <w:szCs w:val="24"/>
          <w:lang w:bidi="ar-DZ"/>
        </w:rPr>
        <w:t xml:space="preserve">La pédagogie relève d’une réflexion théorique à caractère philosophique (une doctrine) et psychologique sur les méthodes d’enseignement, les finalités et les orientations des actions à exercer en situation d’instruction et d’éducation sur (et par) l’enfant et sur (et par) l’homme. La simplicité, la progressivité, l’émulation sont </w:t>
      </w:r>
      <w:r w:rsidR="00170814">
        <w:rPr>
          <w:rFonts w:asciiTheme="majorBidi" w:hAnsiTheme="majorBidi" w:cstheme="majorBidi"/>
          <w:sz w:val="24"/>
          <w:szCs w:val="24"/>
          <w:lang w:bidi="ar-DZ"/>
        </w:rPr>
        <w:t xml:space="preserve">citées </w:t>
      </w:r>
      <w:r w:rsidRPr="00C30978">
        <w:rPr>
          <w:rFonts w:asciiTheme="majorBidi" w:hAnsiTheme="majorBidi" w:cstheme="majorBidi"/>
          <w:sz w:val="24"/>
          <w:szCs w:val="24"/>
          <w:lang w:bidi="ar-DZ"/>
        </w:rPr>
        <w:t xml:space="preserve">comme exemples.   </w:t>
      </w:r>
    </w:p>
    <w:p w:rsidR="00C30978" w:rsidRPr="00C30978" w:rsidRDefault="00C30978" w:rsidP="00063F5D">
      <w:pPr>
        <w:jc w:val="both"/>
        <w:rPr>
          <w:rFonts w:asciiTheme="majorBidi" w:hAnsiTheme="majorBidi" w:cstheme="majorBidi"/>
          <w:b/>
          <w:bCs/>
          <w:sz w:val="24"/>
          <w:szCs w:val="24"/>
          <w:lang w:bidi="ar-DZ"/>
        </w:rPr>
      </w:pPr>
    </w:p>
    <w:p w:rsidR="00C30978" w:rsidRPr="00C30978" w:rsidRDefault="00396597" w:rsidP="00396597">
      <w:pPr>
        <w:jc w:val="both"/>
        <w:rPr>
          <w:rFonts w:asciiTheme="majorBidi" w:hAnsiTheme="majorBidi" w:cstheme="majorBidi"/>
          <w:b/>
          <w:bCs/>
          <w:sz w:val="24"/>
          <w:szCs w:val="24"/>
          <w:lang w:bidi="ar-DZ"/>
        </w:rPr>
      </w:pPr>
      <w:r>
        <w:rPr>
          <w:rFonts w:asciiTheme="majorBidi" w:hAnsiTheme="majorBidi" w:cstheme="majorBidi"/>
          <w:b/>
          <w:bCs/>
          <w:sz w:val="24"/>
          <w:szCs w:val="24"/>
          <w:lang w:bidi="ar-DZ"/>
        </w:rPr>
        <w:t>Acception</w:t>
      </w:r>
      <w:r w:rsidR="00E71846">
        <w:rPr>
          <w:rFonts w:asciiTheme="majorBidi" w:hAnsiTheme="majorBidi" w:cstheme="majorBidi"/>
          <w:b/>
          <w:bCs/>
          <w:sz w:val="24"/>
          <w:szCs w:val="24"/>
          <w:lang w:bidi="ar-DZ"/>
        </w:rPr>
        <w:t xml:space="preserve"> 2</w:t>
      </w:r>
      <w:r>
        <w:rPr>
          <w:rFonts w:asciiTheme="majorBidi" w:hAnsiTheme="majorBidi" w:cstheme="majorBidi"/>
          <w:b/>
          <w:bCs/>
          <w:sz w:val="24"/>
          <w:szCs w:val="24"/>
          <w:lang w:bidi="ar-DZ"/>
        </w:rPr>
        <w:t xml:space="preserve"> </w:t>
      </w:r>
      <w:r w:rsidR="00C30978" w:rsidRPr="00C30978">
        <w:rPr>
          <w:rFonts w:asciiTheme="majorBidi" w:hAnsiTheme="majorBidi" w:cstheme="majorBidi"/>
          <w:b/>
          <w:bCs/>
          <w:sz w:val="24"/>
          <w:szCs w:val="24"/>
          <w:lang w:bidi="ar-DZ"/>
        </w:rPr>
        <w:t>: Action pratique</w:t>
      </w:r>
    </w:p>
    <w:p w:rsidR="00D44DB7" w:rsidRPr="00D44DB7" w:rsidRDefault="00D44DB7" w:rsidP="00D44DB7">
      <w:pPr>
        <w:ind w:firstLine="708"/>
        <w:jc w:val="both"/>
        <w:rPr>
          <w:rFonts w:asciiTheme="majorBidi" w:hAnsiTheme="majorBidi" w:cstheme="majorBidi"/>
          <w:sz w:val="24"/>
          <w:szCs w:val="24"/>
          <w:lang w:bidi="ar-DZ"/>
        </w:rPr>
      </w:pPr>
      <w:r w:rsidRPr="00D44DB7">
        <w:rPr>
          <w:rFonts w:asciiTheme="majorBidi" w:hAnsiTheme="majorBidi" w:cstheme="majorBidi"/>
          <w:sz w:val="24"/>
          <w:szCs w:val="24"/>
          <w:shd w:val="clear" w:color="auto" w:fill="F7F7F8"/>
        </w:rPr>
        <w:t>La pédagogie est une action pratique qui a trait aux comportements des enseignants et des apprenants en classe. Elle se définit comme la sélection et l'application de méthodes, de procédés, et de techniques adaptées à une situation d'enseignement</w:t>
      </w:r>
      <w:r w:rsidR="00D3532D">
        <w:rPr>
          <w:rFonts w:asciiTheme="majorBidi" w:hAnsiTheme="majorBidi" w:cstheme="majorBidi"/>
          <w:sz w:val="24"/>
          <w:szCs w:val="24"/>
          <w:shd w:val="clear" w:color="auto" w:fill="F7F7F8"/>
        </w:rPr>
        <w:t xml:space="preserve"> </w:t>
      </w:r>
      <w:r w:rsidR="00D3532D" w:rsidRPr="004449E8">
        <w:rPr>
          <w:rFonts w:asciiTheme="majorBidi" w:hAnsiTheme="majorBidi" w:cstheme="majorBidi"/>
          <w:sz w:val="24"/>
          <w:szCs w:val="24"/>
        </w:rPr>
        <w:t xml:space="preserve">(Cuq, J-P et </w:t>
      </w:r>
      <w:proofErr w:type="spellStart"/>
      <w:r w:rsidR="00D3532D" w:rsidRPr="004449E8">
        <w:rPr>
          <w:rFonts w:asciiTheme="majorBidi" w:hAnsiTheme="majorBidi" w:cstheme="majorBidi"/>
          <w:sz w:val="24"/>
          <w:szCs w:val="24"/>
        </w:rPr>
        <w:t>Grucca</w:t>
      </w:r>
      <w:proofErr w:type="spellEnd"/>
      <w:r w:rsidR="00D3532D" w:rsidRPr="004449E8">
        <w:rPr>
          <w:rFonts w:asciiTheme="majorBidi" w:hAnsiTheme="majorBidi" w:cstheme="majorBidi"/>
          <w:sz w:val="24"/>
          <w:szCs w:val="24"/>
        </w:rPr>
        <w:t>, I, 2003:49)</w:t>
      </w:r>
      <w:r w:rsidRPr="00D44DB7">
        <w:rPr>
          <w:rStyle w:val="Appelnotedebasdep"/>
          <w:rFonts w:asciiTheme="majorBidi" w:hAnsiTheme="majorBidi" w:cstheme="majorBidi"/>
          <w:sz w:val="24"/>
          <w:szCs w:val="24"/>
          <w:lang w:bidi="ar-DZ"/>
        </w:rPr>
        <w:footnoteReference w:id="4"/>
      </w:r>
      <w:r w:rsidRPr="00D44DB7">
        <w:rPr>
          <w:rFonts w:asciiTheme="majorBidi" w:hAnsiTheme="majorBidi" w:cstheme="majorBidi"/>
          <w:sz w:val="24"/>
          <w:szCs w:val="24"/>
          <w:shd w:val="clear" w:color="auto" w:fill="F7F7F8"/>
        </w:rPr>
        <w:t xml:space="preserve">. </w:t>
      </w:r>
      <w:r w:rsidRPr="00D44DB7">
        <w:rPr>
          <w:rFonts w:asciiTheme="majorBidi" w:hAnsiTheme="majorBidi" w:cstheme="majorBidi"/>
          <w:sz w:val="24"/>
          <w:szCs w:val="24"/>
          <w:lang w:bidi="ar-DZ"/>
        </w:rPr>
        <w:t>On peut citer, à titre d’exemples,</w:t>
      </w:r>
      <w:r w:rsidRPr="00D44DB7">
        <w:rPr>
          <w:rFonts w:asciiTheme="majorBidi" w:hAnsiTheme="majorBidi" w:cstheme="majorBidi"/>
          <w:sz w:val="24"/>
          <w:szCs w:val="24"/>
          <w:shd w:val="clear" w:color="auto" w:fill="F7F7F8"/>
        </w:rPr>
        <w:t xml:space="preserve"> la pédagogie active, différenciée, de projet, audiovisuelle, etc.</w:t>
      </w:r>
    </w:p>
    <w:p w:rsidR="00D44DB7" w:rsidRDefault="00D44DB7" w:rsidP="00586EF7">
      <w:pPr>
        <w:ind w:firstLine="708"/>
        <w:jc w:val="both"/>
        <w:rPr>
          <w:rFonts w:asciiTheme="majorBidi" w:hAnsiTheme="majorBidi" w:cstheme="majorBidi"/>
          <w:sz w:val="24"/>
          <w:szCs w:val="24"/>
          <w:lang w:bidi="ar-DZ"/>
        </w:rPr>
      </w:pPr>
    </w:p>
    <w:p w:rsidR="00D44DB7" w:rsidRDefault="00D44DB7" w:rsidP="00586EF7">
      <w:pPr>
        <w:ind w:firstLine="708"/>
        <w:jc w:val="both"/>
        <w:rPr>
          <w:rFonts w:asciiTheme="majorBidi" w:hAnsiTheme="majorBidi" w:cstheme="majorBidi"/>
          <w:sz w:val="24"/>
          <w:szCs w:val="24"/>
          <w:lang w:bidi="ar-DZ"/>
        </w:rPr>
      </w:pPr>
    </w:p>
    <w:p w:rsidR="00281FC1" w:rsidRPr="00281FC1" w:rsidRDefault="00281FC1" w:rsidP="00281FC1">
      <w:pPr>
        <w:ind w:firstLine="708"/>
        <w:jc w:val="both"/>
        <w:rPr>
          <w:rFonts w:asciiTheme="majorBidi" w:hAnsiTheme="majorBidi" w:cstheme="majorBidi"/>
          <w:sz w:val="24"/>
          <w:szCs w:val="24"/>
          <w:lang w:bidi="ar-DZ"/>
        </w:rPr>
      </w:pPr>
    </w:p>
    <w:p w:rsidR="00952BD6" w:rsidRDefault="00952BD6" w:rsidP="00063F5D">
      <w:pPr>
        <w:jc w:val="both"/>
        <w:rPr>
          <w:rFonts w:asciiTheme="majorBidi" w:hAnsiTheme="majorBidi" w:cstheme="majorBidi"/>
          <w:b/>
          <w:bCs/>
          <w:sz w:val="24"/>
          <w:szCs w:val="24"/>
          <w:lang w:bidi="ar-DZ"/>
        </w:rPr>
      </w:pPr>
    </w:p>
    <w:p w:rsidR="00952BD6" w:rsidRDefault="00952BD6" w:rsidP="00063F5D">
      <w:pPr>
        <w:jc w:val="both"/>
        <w:rPr>
          <w:rFonts w:asciiTheme="majorBidi" w:hAnsiTheme="majorBidi" w:cstheme="majorBidi"/>
          <w:b/>
          <w:bCs/>
          <w:sz w:val="24"/>
          <w:szCs w:val="24"/>
          <w:lang w:bidi="ar-DZ"/>
        </w:rPr>
      </w:pPr>
    </w:p>
    <w:p w:rsidR="00952BD6" w:rsidRDefault="00952BD6" w:rsidP="00063F5D">
      <w:pPr>
        <w:jc w:val="both"/>
        <w:rPr>
          <w:rFonts w:asciiTheme="majorBidi" w:hAnsiTheme="majorBidi" w:cstheme="majorBidi"/>
          <w:b/>
          <w:bCs/>
          <w:sz w:val="24"/>
          <w:szCs w:val="24"/>
          <w:lang w:bidi="ar-DZ"/>
        </w:rPr>
      </w:pPr>
    </w:p>
    <w:p w:rsidR="00952BD6" w:rsidRDefault="00C30978" w:rsidP="00952BD6">
      <w:pPr>
        <w:jc w:val="both"/>
        <w:rPr>
          <w:rFonts w:asciiTheme="majorBidi" w:hAnsiTheme="majorBidi" w:cstheme="majorBidi"/>
          <w:b/>
          <w:bCs/>
          <w:sz w:val="24"/>
          <w:szCs w:val="24"/>
          <w:lang w:bidi="ar-DZ"/>
        </w:rPr>
      </w:pPr>
      <w:r w:rsidRPr="00C30978">
        <w:rPr>
          <w:rFonts w:asciiTheme="majorBidi" w:hAnsiTheme="majorBidi" w:cstheme="majorBidi"/>
          <w:b/>
          <w:bCs/>
          <w:sz w:val="24"/>
          <w:szCs w:val="24"/>
          <w:lang w:bidi="ar-DZ"/>
        </w:rPr>
        <w:t>Articulation théorie-pratique</w:t>
      </w:r>
    </w:p>
    <w:p w:rsidR="00952BD6" w:rsidRPr="00952BD6" w:rsidRDefault="00952BD6" w:rsidP="00952BD6">
      <w:pPr>
        <w:ind w:firstLine="708"/>
        <w:jc w:val="both"/>
        <w:rPr>
          <w:rFonts w:asciiTheme="majorBidi" w:hAnsiTheme="majorBidi" w:cstheme="majorBidi"/>
          <w:b/>
          <w:bCs/>
          <w:sz w:val="24"/>
          <w:szCs w:val="24"/>
          <w:lang w:bidi="ar-DZ"/>
        </w:rPr>
      </w:pPr>
      <w:r w:rsidRPr="00952BD6">
        <w:rPr>
          <w:rFonts w:asciiTheme="majorBidi" w:hAnsiTheme="majorBidi" w:cstheme="majorBidi"/>
          <w:sz w:val="24"/>
          <w:szCs w:val="24"/>
          <w:lang w:bidi="ar-DZ"/>
        </w:rPr>
        <w:t>En situation de classe</w:t>
      </w:r>
      <w:r w:rsidRPr="00952BD6">
        <w:rPr>
          <w:rFonts w:asciiTheme="majorBidi" w:hAnsiTheme="majorBidi" w:cstheme="majorBidi"/>
          <w:sz w:val="24"/>
          <w:szCs w:val="24"/>
          <w:shd w:val="clear" w:color="auto" w:fill="F7F7F8"/>
        </w:rPr>
        <w:t>, le professionnalisme de l'enseignant se manifeste par une action adaptée, guidée par un jugement pédagogique réfléchi. Ce jugement émerge d'une réflexion sur la légitimité des choix et des critères d'évaluation de son action</w:t>
      </w:r>
      <w:r>
        <w:rPr>
          <w:rStyle w:val="Appelnotedebasdep"/>
          <w:rFonts w:asciiTheme="majorBidi" w:hAnsiTheme="majorBidi" w:cstheme="majorBidi"/>
          <w:sz w:val="24"/>
          <w:szCs w:val="24"/>
          <w:lang w:bidi="ar-DZ"/>
        </w:rPr>
        <w:footnoteReference w:id="5"/>
      </w:r>
      <w:r w:rsidRPr="000F7336">
        <w:rPr>
          <w:rFonts w:asciiTheme="majorBidi" w:hAnsiTheme="majorBidi" w:cstheme="majorBidi"/>
          <w:sz w:val="24"/>
          <w:szCs w:val="24"/>
          <w:lang w:bidi="ar-DZ"/>
        </w:rPr>
        <w:t>.</w:t>
      </w:r>
      <w:r w:rsidRPr="00952BD6">
        <w:rPr>
          <w:rFonts w:asciiTheme="majorBidi" w:hAnsiTheme="majorBidi" w:cstheme="majorBidi"/>
          <w:sz w:val="24"/>
          <w:szCs w:val="24"/>
          <w:shd w:val="clear" w:color="auto" w:fill="F7F7F8"/>
        </w:rPr>
        <w:t xml:space="preserve"> En d'autres termes, il s'agit d'évaluer l'efficacité des moyens, des objectifs et des fins pour lesquels l'action est considérée comme appropriée, justifiant ainsi son utilisation. Cette réflexion s'appuie sur deux perspectives : l'analyse des sens et des effets de l'action, ainsi que l'évaluation de la pertinence de son utilisation. Ainsi, la pédagogie est envisagée comme "cet art de conduire et de faire la classe, avec ce qu'il appelle de réflexion juste sur les fins, le cadre, les méthodes" (Cornu, L. et </w:t>
      </w:r>
      <w:proofErr w:type="spellStart"/>
      <w:r w:rsidRPr="00952BD6">
        <w:rPr>
          <w:rFonts w:asciiTheme="majorBidi" w:hAnsiTheme="majorBidi" w:cstheme="majorBidi"/>
          <w:sz w:val="24"/>
          <w:szCs w:val="24"/>
          <w:shd w:val="clear" w:color="auto" w:fill="F7F7F8"/>
        </w:rPr>
        <w:t>Vergnoux</w:t>
      </w:r>
      <w:proofErr w:type="spellEnd"/>
      <w:r w:rsidRPr="00952BD6">
        <w:rPr>
          <w:rFonts w:asciiTheme="majorBidi" w:hAnsiTheme="majorBidi" w:cstheme="majorBidi"/>
          <w:sz w:val="24"/>
          <w:szCs w:val="24"/>
          <w:shd w:val="clear" w:color="auto" w:fill="F7F7F8"/>
        </w:rPr>
        <w:t xml:space="preserve">, A. 1992: 14). J. </w:t>
      </w:r>
      <w:proofErr w:type="spellStart"/>
      <w:r w:rsidRPr="00952BD6">
        <w:rPr>
          <w:rFonts w:asciiTheme="majorBidi" w:hAnsiTheme="majorBidi" w:cstheme="majorBidi"/>
          <w:sz w:val="24"/>
          <w:szCs w:val="24"/>
          <w:shd w:val="clear" w:color="auto" w:fill="F7F7F8"/>
        </w:rPr>
        <w:t>Houssaye</w:t>
      </w:r>
      <w:proofErr w:type="spellEnd"/>
      <w:r w:rsidRPr="00952BD6">
        <w:rPr>
          <w:rFonts w:asciiTheme="majorBidi" w:hAnsiTheme="majorBidi" w:cstheme="majorBidi"/>
          <w:sz w:val="24"/>
          <w:szCs w:val="24"/>
          <w:shd w:val="clear" w:color="auto" w:fill="F7F7F8"/>
        </w:rPr>
        <w:t xml:space="preserve"> renforce cette conception en soulignant que le pédagogue est inévitablement un intermédiaire entre la pratique et la théorie, avec un lien permanent et irréductible. Selon lui, c'est cet équilibre qui permet la production pédagogique (</w:t>
      </w:r>
      <w:proofErr w:type="spellStart"/>
      <w:r w:rsidRPr="00952BD6">
        <w:rPr>
          <w:rFonts w:asciiTheme="majorBidi" w:hAnsiTheme="majorBidi" w:cstheme="majorBidi"/>
          <w:sz w:val="24"/>
          <w:szCs w:val="24"/>
          <w:shd w:val="clear" w:color="auto" w:fill="F7F7F8"/>
        </w:rPr>
        <w:t>Houssaye</w:t>
      </w:r>
      <w:proofErr w:type="spellEnd"/>
      <w:r w:rsidRPr="00952BD6">
        <w:rPr>
          <w:rFonts w:asciiTheme="majorBidi" w:hAnsiTheme="majorBidi" w:cstheme="majorBidi"/>
          <w:sz w:val="24"/>
          <w:szCs w:val="24"/>
          <w:shd w:val="clear" w:color="auto" w:fill="F7F7F8"/>
        </w:rPr>
        <w:t>, J. 1997: 91). Ainsi, la pédagogie englobe à la fois la pratique et l'art de l'éducation, ainsi que la science qui y est associée (</w:t>
      </w:r>
      <w:proofErr w:type="spellStart"/>
      <w:r w:rsidRPr="00952BD6">
        <w:rPr>
          <w:rFonts w:asciiTheme="majorBidi" w:hAnsiTheme="majorBidi" w:cstheme="majorBidi"/>
          <w:sz w:val="24"/>
          <w:szCs w:val="24"/>
          <w:shd w:val="clear" w:color="auto" w:fill="F7F7F8"/>
        </w:rPr>
        <w:t>Hofstetter</w:t>
      </w:r>
      <w:proofErr w:type="spellEnd"/>
      <w:r w:rsidRPr="00952BD6">
        <w:rPr>
          <w:rFonts w:asciiTheme="majorBidi" w:hAnsiTheme="majorBidi" w:cstheme="majorBidi"/>
          <w:sz w:val="24"/>
          <w:szCs w:val="24"/>
          <w:shd w:val="clear" w:color="auto" w:fill="F7F7F8"/>
        </w:rPr>
        <w:t xml:space="preserve">, R. et </w:t>
      </w:r>
      <w:proofErr w:type="spellStart"/>
      <w:r w:rsidRPr="00952BD6">
        <w:rPr>
          <w:rFonts w:asciiTheme="majorBidi" w:hAnsiTheme="majorBidi" w:cstheme="majorBidi"/>
          <w:sz w:val="24"/>
          <w:szCs w:val="24"/>
          <w:shd w:val="clear" w:color="auto" w:fill="F7F7F8"/>
        </w:rPr>
        <w:t>Scneuwly</w:t>
      </w:r>
      <w:proofErr w:type="spellEnd"/>
      <w:r w:rsidRPr="00952BD6">
        <w:rPr>
          <w:rFonts w:asciiTheme="majorBidi" w:hAnsiTheme="majorBidi" w:cstheme="majorBidi"/>
          <w:sz w:val="24"/>
          <w:szCs w:val="24"/>
          <w:shd w:val="clear" w:color="auto" w:fill="F7F7F8"/>
        </w:rPr>
        <w:t>, B. 2008: 615).</w:t>
      </w:r>
    </w:p>
    <w:p w:rsidR="00C30978" w:rsidRPr="00C30978" w:rsidRDefault="00C30978" w:rsidP="00063F5D">
      <w:pPr>
        <w:jc w:val="both"/>
        <w:rPr>
          <w:rFonts w:asciiTheme="majorBidi" w:hAnsiTheme="majorBidi" w:cstheme="majorBidi"/>
          <w:b/>
          <w:bCs/>
          <w:sz w:val="24"/>
          <w:szCs w:val="24"/>
        </w:rPr>
      </w:pPr>
      <w:r w:rsidRPr="00C30978">
        <w:rPr>
          <w:rFonts w:asciiTheme="majorBidi" w:hAnsiTheme="majorBidi" w:cstheme="majorBidi"/>
          <w:b/>
          <w:bCs/>
          <w:sz w:val="24"/>
          <w:szCs w:val="24"/>
        </w:rPr>
        <w:t xml:space="preserve">Didactique et pédagogie : </w:t>
      </w:r>
      <w:r w:rsidR="00A25B89">
        <w:rPr>
          <w:rFonts w:asciiTheme="majorBidi" w:hAnsiTheme="majorBidi" w:cstheme="majorBidi"/>
          <w:b/>
          <w:bCs/>
          <w:sz w:val="24"/>
          <w:szCs w:val="24"/>
        </w:rPr>
        <w:t xml:space="preserve">quelles frontières ? </w:t>
      </w:r>
      <w:r w:rsidR="009C699F">
        <w:rPr>
          <w:rFonts w:asciiTheme="majorBidi" w:hAnsiTheme="majorBidi" w:cstheme="majorBidi"/>
          <w:b/>
          <w:bCs/>
          <w:sz w:val="24"/>
          <w:szCs w:val="24"/>
        </w:rPr>
        <w:t>Quelles</w:t>
      </w:r>
      <w:r w:rsidR="00350139">
        <w:rPr>
          <w:rFonts w:asciiTheme="majorBidi" w:hAnsiTheme="majorBidi" w:cstheme="majorBidi"/>
          <w:b/>
          <w:bCs/>
          <w:sz w:val="24"/>
          <w:szCs w:val="24"/>
        </w:rPr>
        <w:t xml:space="preserve"> </w:t>
      </w:r>
      <w:r w:rsidRPr="00C30978">
        <w:rPr>
          <w:rFonts w:asciiTheme="majorBidi" w:hAnsiTheme="majorBidi" w:cstheme="majorBidi"/>
          <w:b/>
          <w:bCs/>
          <w:sz w:val="24"/>
          <w:szCs w:val="24"/>
        </w:rPr>
        <w:t xml:space="preserve">relations ? </w:t>
      </w:r>
    </w:p>
    <w:p w:rsidR="00481676" w:rsidRPr="0025571A" w:rsidRDefault="00BD05B2" w:rsidP="00BD05B2">
      <w:pPr>
        <w:ind w:firstLine="708"/>
        <w:jc w:val="both"/>
        <w:rPr>
          <w:rFonts w:asciiTheme="majorBidi" w:hAnsiTheme="majorBidi" w:cstheme="majorBidi"/>
          <w:sz w:val="24"/>
          <w:szCs w:val="24"/>
        </w:rPr>
      </w:pPr>
      <w:r w:rsidRPr="0025571A">
        <w:rPr>
          <w:rFonts w:asciiTheme="majorBidi" w:hAnsiTheme="majorBidi" w:cstheme="majorBidi"/>
          <w:sz w:val="24"/>
          <w:szCs w:val="24"/>
          <w:shd w:val="clear" w:color="auto" w:fill="F7F7F8"/>
        </w:rPr>
        <w:t>Le débat autour des définitions et des relations entre les notions de "didactique" et de "pédagogie" est complexe et souvent considéré comme indécidable. Certains les opposent, d'autres les confondent, et certains les voient en termes d'inclusion, d'exclusion ou de complémentarité (</w:t>
      </w:r>
      <w:proofErr w:type="spellStart"/>
      <w:r w:rsidRPr="0025571A">
        <w:rPr>
          <w:rFonts w:asciiTheme="majorBidi" w:hAnsiTheme="majorBidi" w:cstheme="majorBidi"/>
          <w:sz w:val="24"/>
          <w:szCs w:val="24"/>
          <w:shd w:val="clear" w:color="auto" w:fill="F7F7F8"/>
        </w:rPr>
        <w:t>Puren</w:t>
      </w:r>
      <w:proofErr w:type="spellEnd"/>
      <w:r w:rsidRPr="0025571A">
        <w:rPr>
          <w:rFonts w:asciiTheme="majorBidi" w:hAnsiTheme="majorBidi" w:cstheme="majorBidi"/>
          <w:sz w:val="24"/>
          <w:szCs w:val="24"/>
          <w:shd w:val="clear" w:color="auto" w:fill="F7F7F8"/>
        </w:rPr>
        <w:t xml:space="preserve">, Ch. 2018). Bien que les frontières entre ces deux domaines ne soient pas clairement délimitées, des distinctions théoriques et pratiques peuvent être établies. Selon Y. Lenoir, </w:t>
      </w:r>
      <w:r w:rsidRPr="0025571A">
        <w:rPr>
          <w:rFonts w:asciiTheme="majorBidi" w:hAnsiTheme="majorBidi" w:cstheme="majorBidi"/>
          <w:sz w:val="24"/>
          <w:szCs w:val="24"/>
        </w:rPr>
        <w:t>« si la didactique et la pédagogie traitent d’un même objet, la relation enseignement-apprentissage, et que si elles le font chacune selon des entrées différentes, elles constituent toutefois deux approches complémentaires de l’analyse de cette relation » (2000: 189).</w:t>
      </w:r>
    </w:p>
    <w:p w:rsidR="00BD05B2" w:rsidRPr="0025571A" w:rsidRDefault="00BD05B2" w:rsidP="00BD05B2">
      <w:pPr>
        <w:ind w:firstLine="708"/>
        <w:jc w:val="both"/>
        <w:rPr>
          <w:rFonts w:asciiTheme="majorBidi" w:hAnsiTheme="majorBidi" w:cstheme="majorBidi"/>
          <w:sz w:val="24"/>
          <w:szCs w:val="24"/>
        </w:rPr>
      </w:pPr>
    </w:p>
    <w:p w:rsidR="00983960" w:rsidRDefault="00983960" w:rsidP="00063F5D">
      <w:pPr>
        <w:jc w:val="both"/>
        <w:rPr>
          <w:rFonts w:asciiTheme="majorBidi" w:hAnsiTheme="majorBidi" w:cstheme="majorBidi"/>
          <w:b/>
          <w:bCs/>
          <w:sz w:val="24"/>
          <w:szCs w:val="24"/>
        </w:rPr>
      </w:pPr>
    </w:p>
    <w:p w:rsidR="00983960" w:rsidRDefault="00983960" w:rsidP="00063F5D">
      <w:pPr>
        <w:jc w:val="both"/>
        <w:rPr>
          <w:rFonts w:asciiTheme="majorBidi" w:hAnsiTheme="majorBidi" w:cstheme="majorBidi"/>
          <w:b/>
          <w:bCs/>
          <w:sz w:val="24"/>
          <w:szCs w:val="24"/>
        </w:rPr>
      </w:pPr>
    </w:p>
    <w:p w:rsidR="00983960" w:rsidRDefault="00983960" w:rsidP="00063F5D">
      <w:pPr>
        <w:jc w:val="both"/>
        <w:rPr>
          <w:rFonts w:asciiTheme="majorBidi" w:hAnsiTheme="majorBidi" w:cstheme="majorBidi"/>
          <w:b/>
          <w:bCs/>
          <w:sz w:val="24"/>
          <w:szCs w:val="24"/>
        </w:rPr>
      </w:pPr>
    </w:p>
    <w:p w:rsidR="00983960" w:rsidRDefault="00983960" w:rsidP="00063F5D">
      <w:pPr>
        <w:jc w:val="both"/>
        <w:rPr>
          <w:rFonts w:asciiTheme="majorBidi" w:hAnsiTheme="majorBidi" w:cstheme="majorBidi"/>
          <w:b/>
          <w:bCs/>
          <w:sz w:val="24"/>
          <w:szCs w:val="24"/>
        </w:rPr>
      </w:pPr>
    </w:p>
    <w:p w:rsidR="00983960" w:rsidRDefault="00983960" w:rsidP="00063F5D">
      <w:pPr>
        <w:jc w:val="both"/>
        <w:rPr>
          <w:rFonts w:asciiTheme="majorBidi" w:hAnsiTheme="majorBidi" w:cstheme="majorBidi"/>
          <w:b/>
          <w:bCs/>
          <w:sz w:val="24"/>
          <w:szCs w:val="24"/>
        </w:rPr>
      </w:pPr>
    </w:p>
    <w:p w:rsidR="00983960" w:rsidRDefault="00983960" w:rsidP="00063F5D">
      <w:pPr>
        <w:jc w:val="both"/>
        <w:rPr>
          <w:rFonts w:asciiTheme="majorBidi" w:hAnsiTheme="majorBidi" w:cstheme="majorBidi"/>
          <w:b/>
          <w:bCs/>
          <w:sz w:val="24"/>
          <w:szCs w:val="24"/>
        </w:rPr>
      </w:pPr>
    </w:p>
    <w:p w:rsidR="00983960" w:rsidRDefault="00983960" w:rsidP="00063F5D">
      <w:pPr>
        <w:jc w:val="both"/>
        <w:rPr>
          <w:rFonts w:asciiTheme="majorBidi" w:hAnsiTheme="majorBidi" w:cstheme="majorBidi"/>
          <w:b/>
          <w:bCs/>
          <w:sz w:val="24"/>
          <w:szCs w:val="24"/>
        </w:rPr>
      </w:pPr>
    </w:p>
    <w:p w:rsidR="00983960" w:rsidRDefault="00983960" w:rsidP="00063F5D">
      <w:pPr>
        <w:jc w:val="both"/>
        <w:rPr>
          <w:rFonts w:asciiTheme="majorBidi" w:hAnsiTheme="majorBidi" w:cstheme="majorBidi"/>
          <w:b/>
          <w:bCs/>
          <w:sz w:val="24"/>
          <w:szCs w:val="24"/>
        </w:rPr>
      </w:pPr>
    </w:p>
    <w:p w:rsidR="00983960" w:rsidRDefault="00983960" w:rsidP="00063F5D">
      <w:pPr>
        <w:jc w:val="both"/>
        <w:rPr>
          <w:rFonts w:asciiTheme="majorBidi" w:hAnsiTheme="majorBidi" w:cstheme="majorBidi"/>
          <w:b/>
          <w:bCs/>
          <w:sz w:val="24"/>
          <w:szCs w:val="24"/>
        </w:rPr>
      </w:pPr>
    </w:p>
    <w:p w:rsidR="00983960" w:rsidRDefault="00983960" w:rsidP="00063F5D">
      <w:pPr>
        <w:jc w:val="both"/>
        <w:rPr>
          <w:rFonts w:asciiTheme="majorBidi" w:hAnsiTheme="majorBidi" w:cstheme="majorBidi"/>
          <w:b/>
          <w:bCs/>
          <w:sz w:val="24"/>
          <w:szCs w:val="24"/>
        </w:rPr>
      </w:pPr>
    </w:p>
    <w:p w:rsidR="00C30978" w:rsidRPr="00E238FF" w:rsidRDefault="00C30978" w:rsidP="00063F5D">
      <w:pPr>
        <w:jc w:val="both"/>
        <w:rPr>
          <w:rFonts w:asciiTheme="majorBidi" w:hAnsiTheme="majorBidi" w:cstheme="majorBidi"/>
          <w:b/>
          <w:bCs/>
          <w:sz w:val="24"/>
          <w:szCs w:val="24"/>
        </w:rPr>
      </w:pPr>
      <w:r w:rsidRPr="00C30978">
        <w:rPr>
          <w:rFonts w:asciiTheme="majorBidi" w:hAnsiTheme="majorBidi" w:cstheme="majorBidi"/>
          <w:b/>
          <w:bCs/>
          <w:sz w:val="24"/>
          <w:szCs w:val="24"/>
        </w:rPr>
        <w:t xml:space="preserve">Au </w:t>
      </w:r>
      <w:r w:rsidRPr="00E238FF">
        <w:rPr>
          <w:rFonts w:asciiTheme="majorBidi" w:hAnsiTheme="majorBidi" w:cstheme="majorBidi"/>
          <w:b/>
          <w:bCs/>
          <w:sz w:val="24"/>
          <w:szCs w:val="24"/>
        </w:rPr>
        <w:t>plan théorique : deux angles d’attaque différents</w:t>
      </w:r>
    </w:p>
    <w:p w:rsidR="00584C1F" w:rsidRPr="00E12539" w:rsidRDefault="00983960" w:rsidP="00E12539">
      <w:pPr>
        <w:ind w:firstLine="708"/>
        <w:jc w:val="both"/>
        <w:rPr>
          <w:rFonts w:asciiTheme="majorBidi" w:hAnsiTheme="majorBidi" w:cstheme="majorBidi"/>
          <w:sz w:val="24"/>
          <w:szCs w:val="24"/>
          <w:shd w:val="clear" w:color="auto" w:fill="F7F7F8"/>
        </w:rPr>
      </w:pPr>
      <w:r w:rsidRPr="00E12539">
        <w:rPr>
          <w:rFonts w:asciiTheme="majorBidi" w:hAnsiTheme="majorBidi" w:cstheme="majorBidi"/>
          <w:sz w:val="24"/>
          <w:szCs w:val="24"/>
          <w:shd w:val="clear" w:color="auto" w:fill="F7F7F8"/>
        </w:rPr>
        <w:t xml:space="preserve">D'un point de vue théorique, la distinction entre la didactique et la pédagogie repose sur le postulat consensuel, partagé tant par les didacticiens que par les pédagogues, selon lequel chaque domaine privilégie un angle d'approche spécifique du processus enseignement-apprentissage. La pédagogie se concentre sur l'apprenant et la manière dont il apprend, explorant le "comment faire apprendre" au-delà du contenu lui-même. Cela englobe les activités, méthodes, exercices, moyens, processus intellectuels et perceptifs, etc. (Blanchet, Ph. 2004-2005). Applicable à toutes les disciplines, la pédagogie met l'accent sur les conditions théoriques et pratiques de la transmission des savoirs, couvrant ainsi la gestion de la classe. Elle implique une action en situation, établissant une connexion entre l'enseignant et les apprenants, mettant en avant la dimension humaine. Comme le mentionne M. </w:t>
      </w:r>
      <w:proofErr w:type="spellStart"/>
      <w:r w:rsidRPr="00E12539">
        <w:rPr>
          <w:rFonts w:asciiTheme="majorBidi" w:hAnsiTheme="majorBidi" w:cstheme="majorBidi"/>
          <w:sz w:val="24"/>
          <w:szCs w:val="24"/>
          <w:shd w:val="clear" w:color="auto" w:fill="F7F7F8"/>
        </w:rPr>
        <w:t>Altet</w:t>
      </w:r>
      <w:proofErr w:type="spellEnd"/>
      <w:r w:rsidRPr="00E12539">
        <w:rPr>
          <w:rFonts w:asciiTheme="majorBidi" w:hAnsiTheme="majorBidi" w:cstheme="majorBidi"/>
          <w:sz w:val="24"/>
          <w:szCs w:val="24"/>
          <w:shd w:val="clear" w:color="auto" w:fill="F7F7F8"/>
        </w:rPr>
        <w:t xml:space="preserve">, la pédagogie </w:t>
      </w:r>
      <w:r w:rsidRPr="00E12539">
        <w:rPr>
          <w:rFonts w:asciiTheme="majorBidi" w:hAnsiTheme="majorBidi" w:cstheme="majorBidi"/>
          <w:sz w:val="24"/>
          <w:szCs w:val="24"/>
        </w:rPr>
        <w:t>« porte sur l’articulation du processus enseignement-apprentissage au niveau de la relation fonctionnelle enseignant-apprenant et de l’action de l’enseignant en situation. » (</w:t>
      </w:r>
      <w:proofErr w:type="spellStart"/>
      <w:r w:rsidRPr="00E12539">
        <w:rPr>
          <w:rFonts w:asciiTheme="majorBidi" w:hAnsiTheme="majorBidi" w:cstheme="majorBidi"/>
          <w:sz w:val="24"/>
          <w:szCs w:val="24"/>
        </w:rPr>
        <w:t>Altet</w:t>
      </w:r>
      <w:proofErr w:type="spellEnd"/>
      <w:r w:rsidRPr="00E12539">
        <w:rPr>
          <w:rFonts w:asciiTheme="majorBidi" w:hAnsiTheme="majorBidi" w:cstheme="majorBidi"/>
          <w:sz w:val="24"/>
          <w:szCs w:val="24"/>
        </w:rPr>
        <w:t xml:space="preserve">, M. 1997: 92). </w:t>
      </w:r>
      <w:r w:rsidRPr="00E12539">
        <w:rPr>
          <w:rFonts w:asciiTheme="majorBidi" w:hAnsiTheme="majorBidi" w:cstheme="majorBidi"/>
          <w:sz w:val="24"/>
          <w:szCs w:val="24"/>
          <w:shd w:val="clear" w:color="auto" w:fill="F7F7F8"/>
        </w:rPr>
        <w:t>Ainsi, elle se positionne sur l'axe Enseignant-Apprenant du triangle didactique.</w:t>
      </w:r>
    </w:p>
    <w:p w:rsidR="00584C1F" w:rsidRPr="0009566F" w:rsidRDefault="00584C1F" w:rsidP="00311FAD">
      <w:pPr>
        <w:ind w:firstLine="708"/>
        <w:jc w:val="both"/>
        <w:rPr>
          <w:rFonts w:asciiTheme="majorBidi" w:hAnsiTheme="majorBidi" w:cstheme="majorBidi"/>
          <w:sz w:val="24"/>
          <w:szCs w:val="24"/>
        </w:rPr>
      </w:pPr>
      <w:r w:rsidRPr="0009566F">
        <w:rPr>
          <w:rFonts w:asciiTheme="majorBidi" w:hAnsiTheme="majorBidi" w:cstheme="majorBidi"/>
          <w:sz w:val="24"/>
          <w:szCs w:val="24"/>
          <w:shd w:val="clear" w:color="auto" w:fill="F7F7F8"/>
        </w:rPr>
        <w:t xml:space="preserve">En revanche, du point de vue théorique, la didactique </w:t>
      </w:r>
      <w:r w:rsidRPr="0009566F">
        <w:rPr>
          <w:rFonts w:asciiTheme="majorBidi" w:hAnsiTheme="majorBidi" w:cstheme="majorBidi"/>
          <w:sz w:val="24"/>
          <w:szCs w:val="24"/>
        </w:rPr>
        <w:t>jette son dévolu</w:t>
      </w:r>
      <w:r w:rsidRPr="0009566F">
        <w:rPr>
          <w:rFonts w:asciiTheme="majorBidi" w:hAnsiTheme="majorBidi" w:cstheme="majorBidi"/>
          <w:sz w:val="24"/>
          <w:szCs w:val="24"/>
          <w:shd w:val="clear" w:color="auto" w:fill="F7F7F8"/>
        </w:rPr>
        <w:t xml:space="preserve"> sur les aspects liés au contenu d'enseignement, c'est-à-dire sur les connaissances propres </w:t>
      </w:r>
      <w:r w:rsidR="00311FAD" w:rsidRPr="0009566F">
        <w:rPr>
          <w:rFonts w:asciiTheme="majorBidi" w:hAnsiTheme="majorBidi" w:cstheme="majorBidi"/>
          <w:sz w:val="24"/>
          <w:szCs w:val="24"/>
          <w:shd w:val="clear" w:color="auto" w:fill="F7F7F8"/>
        </w:rPr>
        <w:t>à la matière ou à la discipline</w:t>
      </w:r>
      <w:r w:rsidRPr="0009566F">
        <w:rPr>
          <w:rFonts w:asciiTheme="majorBidi" w:hAnsiTheme="majorBidi" w:cstheme="majorBidi"/>
          <w:sz w:val="24"/>
          <w:szCs w:val="24"/>
          <w:shd w:val="clear" w:color="auto" w:fill="F7F7F8"/>
        </w:rPr>
        <w:t xml:space="preserve">. La question fondamentale qu'elle aborde est "quoi enseigner ?". Ainsi, la didactique est étroitement liée à la discipline elle-même : quels contenus enseigner, dans quel ordre progressif, avec quels exemples, et selon quelle cohérence ? En conséquence, elle se positionne du côté de l'enseignant en tant que spécialiste d'un contenu d'enseignement ou d'une discipline. La didactique se situe généralement sur les axes Apprenant-Savoir et Enseignant-Savoir du triangle didactique. M. </w:t>
      </w:r>
      <w:proofErr w:type="spellStart"/>
      <w:r w:rsidRPr="0009566F">
        <w:rPr>
          <w:rFonts w:asciiTheme="majorBidi" w:hAnsiTheme="majorBidi" w:cstheme="majorBidi"/>
          <w:sz w:val="24"/>
          <w:szCs w:val="24"/>
          <w:shd w:val="clear" w:color="auto" w:fill="F7F7F8"/>
        </w:rPr>
        <w:t>Altet</w:t>
      </w:r>
      <w:proofErr w:type="spellEnd"/>
      <w:r w:rsidRPr="0009566F">
        <w:rPr>
          <w:rFonts w:asciiTheme="majorBidi" w:hAnsiTheme="majorBidi" w:cstheme="majorBidi"/>
          <w:sz w:val="24"/>
          <w:szCs w:val="24"/>
          <w:shd w:val="clear" w:color="auto" w:fill="F7F7F8"/>
        </w:rPr>
        <w:t xml:space="preserve"> souligne que </w:t>
      </w:r>
      <w:r w:rsidRPr="0009566F">
        <w:rPr>
          <w:rFonts w:asciiTheme="majorBidi" w:hAnsiTheme="majorBidi" w:cstheme="majorBidi"/>
          <w:sz w:val="24"/>
          <w:szCs w:val="24"/>
        </w:rPr>
        <w:t>« la didactique porte sur l’articulation du processus enseignement-apprentissage au niveau de la structuration du savoir et de son appropriation par l’apprenant » (</w:t>
      </w:r>
      <w:proofErr w:type="spellStart"/>
      <w:r w:rsidRPr="0009566F">
        <w:rPr>
          <w:rFonts w:asciiTheme="majorBidi" w:hAnsiTheme="majorBidi" w:cstheme="majorBidi"/>
          <w:sz w:val="24"/>
          <w:szCs w:val="24"/>
        </w:rPr>
        <w:t>Altet</w:t>
      </w:r>
      <w:proofErr w:type="spellEnd"/>
      <w:r w:rsidRPr="0009566F">
        <w:rPr>
          <w:rFonts w:asciiTheme="majorBidi" w:hAnsiTheme="majorBidi" w:cstheme="majorBidi"/>
          <w:sz w:val="24"/>
          <w:szCs w:val="24"/>
        </w:rPr>
        <w:t>, M. 1997: 92).</w:t>
      </w:r>
    </w:p>
    <w:p w:rsidR="00584C1F" w:rsidRPr="0009566F" w:rsidRDefault="00584C1F" w:rsidP="00584C1F">
      <w:pPr>
        <w:ind w:firstLine="708"/>
        <w:jc w:val="both"/>
        <w:rPr>
          <w:rFonts w:asciiTheme="majorBidi" w:hAnsiTheme="majorBidi" w:cstheme="majorBidi"/>
          <w:sz w:val="24"/>
          <w:szCs w:val="24"/>
        </w:rPr>
      </w:pPr>
      <w:r w:rsidRPr="0009566F">
        <w:rPr>
          <w:rFonts w:asciiTheme="majorBidi" w:hAnsiTheme="majorBidi" w:cstheme="majorBidi"/>
          <w:sz w:val="24"/>
          <w:szCs w:val="24"/>
          <w:shd w:val="clear" w:color="auto" w:fill="F7F7F8"/>
        </w:rPr>
        <w:t>Ainsi, la frontière entre la didactique et la pédagogie réside dans le fait que la première est associée à la question des savoirs, tandis que la seconde est liée aux relations interindividuelles et à la gestion de la classe. En bref, « plus les préoccupations des enseignants concernent les savoirs, plus leur réflexion professionnelle sera considérée comme didactique. Plus les préoccupations des enseignants concernent la gestion de la classe ou les relations interindividuelles, plus cette réflexion professionnelle sera considérée comme pédagogique » (</w:t>
      </w:r>
      <w:proofErr w:type="spellStart"/>
      <w:r w:rsidRPr="0009566F">
        <w:rPr>
          <w:rFonts w:asciiTheme="majorBidi" w:hAnsiTheme="majorBidi" w:cstheme="majorBidi"/>
          <w:sz w:val="24"/>
          <w:szCs w:val="24"/>
          <w:shd w:val="clear" w:color="auto" w:fill="F7F7F8"/>
        </w:rPr>
        <w:t>Saillot</w:t>
      </w:r>
      <w:proofErr w:type="spellEnd"/>
      <w:r w:rsidRPr="0009566F">
        <w:rPr>
          <w:rFonts w:asciiTheme="majorBidi" w:hAnsiTheme="majorBidi" w:cstheme="majorBidi"/>
          <w:sz w:val="24"/>
          <w:szCs w:val="24"/>
          <w:shd w:val="clear" w:color="auto" w:fill="F7F7F8"/>
        </w:rPr>
        <w:t>, E. 2019: 15).</w:t>
      </w:r>
    </w:p>
    <w:p w:rsidR="00584C1F" w:rsidRPr="0009566F" w:rsidRDefault="00584C1F" w:rsidP="00584C1F">
      <w:pPr>
        <w:ind w:firstLine="708"/>
        <w:jc w:val="both"/>
        <w:rPr>
          <w:rFonts w:asciiTheme="majorBidi" w:hAnsiTheme="majorBidi" w:cstheme="majorBidi"/>
          <w:sz w:val="24"/>
          <w:szCs w:val="24"/>
        </w:rPr>
      </w:pPr>
      <w:r w:rsidRPr="0009566F">
        <w:rPr>
          <w:rFonts w:asciiTheme="majorBidi" w:hAnsiTheme="majorBidi" w:cstheme="majorBidi"/>
          <w:sz w:val="24"/>
          <w:szCs w:val="24"/>
          <w:shd w:val="clear" w:color="auto" w:fill="F7F7F8"/>
        </w:rPr>
        <w:t xml:space="preserve">La métaphore de la table </w:t>
      </w:r>
      <w:r w:rsidR="00E12539" w:rsidRPr="0009566F">
        <w:rPr>
          <w:rFonts w:asciiTheme="majorBidi" w:hAnsiTheme="majorBidi" w:cstheme="majorBidi"/>
          <w:sz w:val="24"/>
          <w:szCs w:val="24"/>
          <w:shd w:val="clear" w:color="auto" w:fill="F7F7F8"/>
        </w:rPr>
        <w:t>peut</w:t>
      </w:r>
      <w:r w:rsidRPr="0009566F">
        <w:rPr>
          <w:rFonts w:asciiTheme="majorBidi" w:hAnsiTheme="majorBidi" w:cstheme="majorBidi"/>
          <w:sz w:val="24"/>
          <w:szCs w:val="24"/>
          <w:shd w:val="clear" w:color="auto" w:fill="F7F7F8"/>
        </w:rPr>
        <w:t xml:space="preserve"> illustrer cette distinction</w:t>
      </w:r>
      <w:r w:rsidR="000836D0" w:rsidRPr="0009566F">
        <w:rPr>
          <w:rFonts w:asciiTheme="majorBidi" w:hAnsiTheme="majorBidi" w:cstheme="majorBidi"/>
          <w:sz w:val="24"/>
          <w:szCs w:val="24"/>
          <w:shd w:val="clear" w:color="auto" w:fill="F7F7F8"/>
        </w:rPr>
        <w:t>,</w:t>
      </w:r>
      <w:r w:rsidRPr="0009566F">
        <w:rPr>
          <w:rFonts w:asciiTheme="majorBidi" w:hAnsiTheme="majorBidi" w:cstheme="majorBidi"/>
          <w:sz w:val="24"/>
          <w:szCs w:val="24"/>
          <w:shd w:val="clear" w:color="auto" w:fill="F7F7F8"/>
        </w:rPr>
        <w:t xml:space="preserve"> selon H. Carlin. La didactique serait comparable à l'art d'accommoder les plats, d'inventer et de réaliser des recettes pour rendre les aliments agréables et digestes. En revanche, la pédagogie se concentrerait sur la définition du menu adapté aux convives, l'organisation du plan de table, le choix de la forme de la table, des couverts, de la couleur de la nappe, de l'ambiance lumineuse et musicale (Carlin, H. 2017: 2).</w:t>
      </w:r>
    </w:p>
    <w:p w:rsidR="00584C1F" w:rsidRPr="0009566F" w:rsidRDefault="00584C1F" w:rsidP="00993A8A">
      <w:pPr>
        <w:ind w:firstLine="708"/>
        <w:jc w:val="both"/>
        <w:rPr>
          <w:rFonts w:asciiTheme="majorBidi" w:hAnsiTheme="majorBidi" w:cstheme="majorBidi"/>
          <w:sz w:val="24"/>
          <w:szCs w:val="24"/>
        </w:rPr>
      </w:pPr>
    </w:p>
    <w:p w:rsidR="00584C1F" w:rsidRDefault="00584C1F" w:rsidP="00993A8A">
      <w:pPr>
        <w:ind w:firstLine="708"/>
        <w:jc w:val="both"/>
        <w:rPr>
          <w:rFonts w:asciiTheme="majorBidi" w:hAnsiTheme="majorBidi" w:cstheme="majorBidi"/>
          <w:sz w:val="24"/>
          <w:szCs w:val="24"/>
        </w:rPr>
      </w:pPr>
    </w:p>
    <w:p w:rsidR="00584C1F" w:rsidRDefault="00584C1F" w:rsidP="00063F5D">
      <w:pPr>
        <w:jc w:val="both"/>
        <w:rPr>
          <w:rFonts w:asciiTheme="majorBidi" w:hAnsiTheme="majorBidi" w:cstheme="majorBidi"/>
          <w:b/>
          <w:bCs/>
          <w:sz w:val="24"/>
          <w:szCs w:val="24"/>
        </w:rPr>
      </w:pPr>
    </w:p>
    <w:p w:rsidR="00C30978" w:rsidRPr="00C30978" w:rsidRDefault="00C30978" w:rsidP="00063F5D">
      <w:pPr>
        <w:jc w:val="both"/>
        <w:rPr>
          <w:rFonts w:asciiTheme="majorBidi" w:hAnsiTheme="majorBidi" w:cstheme="majorBidi"/>
          <w:b/>
          <w:bCs/>
          <w:sz w:val="24"/>
          <w:szCs w:val="24"/>
        </w:rPr>
      </w:pPr>
      <w:r w:rsidRPr="00C30978">
        <w:rPr>
          <w:rFonts w:asciiTheme="majorBidi" w:hAnsiTheme="majorBidi" w:cstheme="majorBidi"/>
          <w:b/>
          <w:bCs/>
          <w:sz w:val="24"/>
          <w:szCs w:val="24"/>
        </w:rPr>
        <w:t>Au plan pratique : deux approches complémentaires</w:t>
      </w:r>
    </w:p>
    <w:p w:rsidR="00E12539" w:rsidRPr="0009566F" w:rsidRDefault="00E12539" w:rsidP="00E12539">
      <w:pPr>
        <w:ind w:firstLine="708"/>
        <w:jc w:val="both"/>
        <w:rPr>
          <w:rFonts w:asciiTheme="majorBidi" w:hAnsiTheme="majorBidi" w:cstheme="majorBidi"/>
          <w:sz w:val="24"/>
          <w:szCs w:val="24"/>
        </w:rPr>
      </w:pPr>
      <w:r w:rsidRPr="0009566F">
        <w:rPr>
          <w:rFonts w:asciiTheme="majorBidi" w:hAnsiTheme="majorBidi" w:cstheme="majorBidi"/>
          <w:sz w:val="24"/>
          <w:szCs w:val="24"/>
          <w:shd w:val="clear" w:color="auto" w:fill="F7F7F8"/>
        </w:rPr>
        <w:t>D'un point de vue pratique, la didactique et la pédagogie sont considérées comme deux dimensions complémentaires et interdépendantes dans la vie de la classe (Reuter, Y. 2019: 141). Ces deux aspects sont indissociables dans l'action, appliqués au même objet - le processus d'enseignement-apprentissage -, ce qui rend difficile la précision de la frontière entre les deux approches (</w:t>
      </w:r>
      <w:proofErr w:type="spellStart"/>
      <w:r w:rsidRPr="0009566F">
        <w:rPr>
          <w:rFonts w:asciiTheme="majorBidi" w:hAnsiTheme="majorBidi" w:cstheme="majorBidi"/>
          <w:sz w:val="24"/>
          <w:szCs w:val="24"/>
          <w:shd w:val="clear" w:color="auto" w:fill="F7F7F8"/>
        </w:rPr>
        <w:t>Denizot</w:t>
      </w:r>
      <w:proofErr w:type="spellEnd"/>
      <w:r w:rsidRPr="0009566F">
        <w:rPr>
          <w:rFonts w:asciiTheme="majorBidi" w:hAnsiTheme="majorBidi" w:cstheme="majorBidi"/>
          <w:sz w:val="24"/>
          <w:szCs w:val="24"/>
          <w:shd w:val="clear" w:color="auto" w:fill="F7F7F8"/>
        </w:rPr>
        <w:t xml:space="preserve">, N. &amp; </w:t>
      </w:r>
      <w:proofErr w:type="spellStart"/>
      <w:r w:rsidRPr="0009566F">
        <w:rPr>
          <w:rFonts w:asciiTheme="majorBidi" w:hAnsiTheme="majorBidi" w:cstheme="majorBidi"/>
          <w:sz w:val="24"/>
          <w:szCs w:val="24"/>
          <w:shd w:val="clear" w:color="auto" w:fill="F7F7F8"/>
        </w:rPr>
        <w:t>Robbes</w:t>
      </w:r>
      <w:proofErr w:type="spellEnd"/>
      <w:r w:rsidRPr="0009566F">
        <w:rPr>
          <w:rFonts w:asciiTheme="majorBidi" w:hAnsiTheme="majorBidi" w:cstheme="majorBidi"/>
          <w:sz w:val="24"/>
          <w:szCs w:val="24"/>
          <w:shd w:val="clear" w:color="auto" w:fill="F7F7F8"/>
        </w:rPr>
        <w:t xml:space="preserve">, B. 2019: 32). En situation de classe, l'enseignant adopte simultanément un double rôle de didacticien et de pédagogue. Il doit être attentif à la fois à la composante didactique, en veillant au savoir à faire acquérir et à l'apprenant, et à la dimension relationnelle, en gérant les interactions et la communication dans la classe. Comme le souligne M. </w:t>
      </w:r>
      <w:proofErr w:type="spellStart"/>
      <w:r w:rsidRPr="0009566F">
        <w:rPr>
          <w:rFonts w:asciiTheme="majorBidi" w:hAnsiTheme="majorBidi" w:cstheme="majorBidi"/>
          <w:sz w:val="24"/>
          <w:szCs w:val="24"/>
          <w:shd w:val="clear" w:color="auto" w:fill="F7F7F8"/>
        </w:rPr>
        <w:t>Develay</w:t>
      </w:r>
      <w:proofErr w:type="spellEnd"/>
      <w:r w:rsidRPr="0009566F">
        <w:rPr>
          <w:rFonts w:asciiTheme="majorBidi" w:hAnsiTheme="majorBidi" w:cstheme="majorBidi"/>
          <w:sz w:val="24"/>
          <w:szCs w:val="24"/>
          <w:shd w:val="clear" w:color="auto" w:fill="F7F7F8"/>
        </w:rPr>
        <w:t>, lors de la préparation d'une situation d'apprentissage, l'enseignant doit intégrer trois logiques : la logique des contenus, la logique des élèves et sa propre logique pédagogique (1992: 15).</w:t>
      </w:r>
    </w:p>
    <w:p w:rsidR="0038745A" w:rsidRPr="0038745A" w:rsidRDefault="00BE1843" w:rsidP="00BE1843">
      <w:pPr>
        <w:ind w:firstLine="708"/>
        <w:jc w:val="both"/>
        <w:rPr>
          <w:rFonts w:asciiTheme="majorBidi" w:hAnsiTheme="majorBidi" w:cstheme="majorBidi"/>
          <w:sz w:val="24"/>
          <w:szCs w:val="24"/>
        </w:rPr>
      </w:pPr>
      <w:r>
        <w:rPr>
          <w:rFonts w:asciiTheme="majorBidi" w:hAnsiTheme="majorBidi" w:cstheme="majorBidi"/>
          <w:sz w:val="24"/>
          <w:szCs w:val="24"/>
          <w:shd w:val="clear" w:color="auto" w:fill="F7F7F8"/>
        </w:rPr>
        <w:t>D’ailleurs, p</w:t>
      </w:r>
      <w:r w:rsidR="0038745A" w:rsidRPr="0038745A">
        <w:rPr>
          <w:rFonts w:asciiTheme="majorBidi" w:hAnsiTheme="majorBidi" w:cstheme="majorBidi"/>
          <w:sz w:val="24"/>
          <w:szCs w:val="24"/>
          <w:shd w:val="clear" w:color="auto" w:fill="F7F7F8"/>
        </w:rPr>
        <w:t xml:space="preserve">our une meilleure compréhension des faits de classe, souvent complexes et multidimensionnels, les travaux </w:t>
      </w:r>
      <w:r w:rsidR="0038745A">
        <w:rPr>
          <w:rFonts w:asciiTheme="majorBidi" w:hAnsiTheme="majorBidi" w:cstheme="majorBidi"/>
          <w:sz w:val="24"/>
          <w:szCs w:val="24"/>
          <w:shd w:val="clear" w:color="auto" w:fill="F7F7F8"/>
        </w:rPr>
        <w:t>portant</w:t>
      </w:r>
      <w:r w:rsidR="0038745A" w:rsidRPr="0038745A">
        <w:rPr>
          <w:rFonts w:asciiTheme="majorBidi" w:hAnsiTheme="majorBidi" w:cstheme="majorBidi"/>
          <w:sz w:val="24"/>
          <w:szCs w:val="24"/>
          <w:shd w:val="clear" w:color="auto" w:fill="F7F7F8"/>
        </w:rPr>
        <w:t xml:space="preserve"> sur les pratiques enseignantes nécessitent des analyses collaboratives combinant l'analyse didactique et l'analyse pédagogique (</w:t>
      </w:r>
      <w:proofErr w:type="spellStart"/>
      <w:r w:rsidR="0038745A" w:rsidRPr="0038745A">
        <w:rPr>
          <w:rFonts w:asciiTheme="majorBidi" w:hAnsiTheme="majorBidi" w:cstheme="majorBidi"/>
          <w:sz w:val="24"/>
          <w:szCs w:val="24"/>
          <w:shd w:val="clear" w:color="auto" w:fill="F7F7F8"/>
        </w:rPr>
        <w:t>Denizot</w:t>
      </w:r>
      <w:proofErr w:type="spellEnd"/>
      <w:r w:rsidR="0038745A" w:rsidRPr="0038745A">
        <w:rPr>
          <w:rFonts w:asciiTheme="majorBidi" w:hAnsiTheme="majorBidi" w:cstheme="majorBidi"/>
          <w:sz w:val="24"/>
          <w:szCs w:val="24"/>
          <w:shd w:val="clear" w:color="auto" w:fill="F7F7F8"/>
        </w:rPr>
        <w:t xml:space="preserve">, N. &amp; </w:t>
      </w:r>
      <w:proofErr w:type="spellStart"/>
      <w:r w:rsidR="0038745A" w:rsidRPr="0038745A">
        <w:rPr>
          <w:rFonts w:asciiTheme="majorBidi" w:hAnsiTheme="majorBidi" w:cstheme="majorBidi"/>
          <w:sz w:val="24"/>
          <w:szCs w:val="24"/>
          <w:shd w:val="clear" w:color="auto" w:fill="F7F7F8"/>
        </w:rPr>
        <w:t>Robbes</w:t>
      </w:r>
      <w:proofErr w:type="spellEnd"/>
      <w:r w:rsidR="0038745A" w:rsidRPr="0038745A">
        <w:rPr>
          <w:rFonts w:asciiTheme="majorBidi" w:hAnsiTheme="majorBidi" w:cstheme="majorBidi"/>
          <w:sz w:val="24"/>
          <w:szCs w:val="24"/>
          <w:shd w:val="clear" w:color="auto" w:fill="F7F7F8"/>
        </w:rPr>
        <w:t xml:space="preserve">, B. 2019). Un exemple concret est le modèle d'analyse de l'activité des enseignants proposé par D. </w:t>
      </w:r>
      <w:proofErr w:type="spellStart"/>
      <w:r w:rsidR="0038745A" w:rsidRPr="0038745A">
        <w:rPr>
          <w:rFonts w:asciiTheme="majorBidi" w:hAnsiTheme="majorBidi" w:cstheme="majorBidi"/>
          <w:sz w:val="24"/>
          <w:szCs w:val="24"/>
          <w:shd w:val="clear" w:color="auto" w:fill="F7F7F8"/>
        </w:rPr>
        <w:t>Bucheton</w:t>
      </w:r>
      <w:proofErr w:type="spellEnd"/>
      <w:r w:rsidR="0038745A" w:rsidRPr="0038745A">
        <w:rPr>
          <w:rFonts w:asciiTheme="majorBidi" w:hAnsiTheme="majorBidi" w:cstheme="majorBidi"/>
          <w:sz w:val="24"/>
          <w:szCs w:val="24"/>
          <w:shd w:val="clear" w:color="auto" w:fill="F7F7F8"/>
        </w:rPr>
        <w:t xml:space="preserve"> et Y. Soulé, qui élimine la séparation entre la didactique et la pédagogie, soulignant que dans la réalité de la classe, les contenus d'enseignement sont indissociables des conditions de leur transmission et appropriation (</w:t>
      </w:r>
      <w:proofErr w:type="spellStart"/>
      <w:r w:rsidR="0038745A" w:rsidRPr="0038745A">
        <w:rPr>
          <w:rFonts w:asciiTheme="majorBidi" w:hAnsiTheme="majorBidi" w:cstheme="majorBidi"/>
          <w:sz w:val="24"/>
          <w:szCs w:val="24"/>
          <w:shd w:val="clear" w:color="auto" w:fill="F7F7F8"/>
        </w:rPr>
        <w:t>Bucheton</w:t>
      </w:r>
      <w:proofErr w:type="spellEnd"/>
      <w:r w:rsidR="0038745A" w:rsidRPr="0038745A">
        <w:rPr>
          <w:rFonts w:asciiTheme="majorBidi" w:hAnsiTheme="majorBidi" w:cstheme="majorBidi"/>
          <w:sz w:val="24"/>
          <w:szCs w:val="24"/>
          <w:shd w:val="clear" w:color="auto" w:fill="F7F7F8"/>
        </w:rPr>
        <w:t>, D. et Soulé, Y. 2009 : 30).</w:t>
      </w:r>
    </w:p>
    <w:p w:rsidR="0038745A" w:rsidRPr="0038745A" w:rsidRDefault="0038745A" w:rsidP="00BE1843">
      <w:pPr>
        <w:ind w:firstLine="708"/>
        <w:jc w:val="both"/>
        <w:rPr>
          <w:rFonts w:asciiTheme="majorBidi" w:hAnsiTheme="majorBidi" w:cstheme="majorBidi"/>
          <w:sz w:val="24"/>
          <w:szCs w:val="24"/>
        </w:rPr>
      </w:pPr>
      <w:r w:rsidRPr="0038745A">
        <w:rPr>
          <w:rFonts w:asciiTheme="majorBidi" w:hAnsiTheme="majorBidi" w:cstheme="majorBidi"/>
          <w:sz w:val="24"/>
          <w:szCs w:val="24"/>
          <w:shd w:val="clear" w:color="auto" w:fill="F7F7F8"/>
        </w:rPr>
        <w:t xml:space="preserve">M. </w:t>
      </w:r>
      <w:proofErr w:type="spellStart"/>
      <w:r w:rsidRPr="0038745A">
        <w:rPr>
          <w:rFonts w:asciiTheme="majorBidi" w:hAnsiTheme="majorBidi" w:cstheme="majorBidi"/>
          <w:sz w:val="24"/>
          <w:szCs w:val="24"/>
          <w:shd w:val="clear" w:color="auto" w:fill="F7F7F8"/>
        </w:rPr>
        <w:t>Altet</w:t>
      </w:r>
      <w:proofErr w:type="spellEnd"/>
      <w:r w:rsidRPr="0038745A">
        <w:rPr>
          <w:rFonts w:asciiTheme="majorBidi" w:hAnsiTheme="majorBidi" w:cstheme="majorBidi"/>
          <w:sz w:val="24"/>
          <w:szCs w:val="24"/>
          <w:shd w:val="clear" w:color="auto" w:fill="F7F7F8"/>
        </w:rPr>
        <w:t xml:space="preserve"> renforce </w:t>
      </w:r>
      <w:r w:rsidR="00BE1843">
        <w:rPr>
          <w:rFonts w:asciiTheme="majorBidi" w:hAnsiTheme="majorBidi" w:cstheme="majorBidi"/>
          <w:sz w:val="24"/>
          <w:szCs w:val="24"/>
          <w:shd w:val="clear" w:color="auto" w:fill="F7F7F8"/>
        </w:rPr>
        <w:t>ce point de vue</w:t>
      </w:r>
      <w:r w:rsidRPr="0038745A">
        <w:rPr>
          <w:rFonts w:asciiTheme="majorBidi" w:hAnsiTheme="majorBidi" w:cstheme="majorBidi"/>
          <w:sz w:val="24"/>
          <w:szCs w:val="24"/>
          <w:shd w:val="clear" w:color="auto" w:fill="F7F7F8"/>
        </w:rPr>
        <w:t xml:space="preserve"> en indiquant que l'approche de la pratique enseignante doit respecter sa « </w:t>
      </w:r>
      <w:proofErr w:type="spellStart"/>
      <w:r w:rsidRPr="0038745A">
        <w:rPr>
          <w:rFonts w:asciiTheme="majorBidi" w:hAnsiTheme="majorBidi" w:cstheme="majorBidi"/>
          <w:sz w:val="24"/>
          <w:szCs w:val="24"/>
          <w:shd w:val="clear" w:color="auto" w:fill="F7F7F8"/>
        </w:rPr>
        <w:t>multidimensionnalité</w:t>
      </w:r>
      <w:proofErr w:type="spellEnd"/>
      <w:r w:rsidRPr="0038745A">
        <w:rPr>
          <w:rFonts w:asciiTheme="majorBidi" w:hAnsiTheme="majorBidi" w:cstheme="majorBidi"/>
          <w:sz w:val="24"/>
          <w:szCs w:val="24"/>
          <w:shd w:val="clear" w:color="auto" w:fill="F7F7F8"/>
        </w:rPr>
        <w:t xml:space="preserve"> », remettant en question la distinction entre la didactique disciplinaire axée sur les contenus et la pédagogie centrée sur </w:t>
      </w:r>
      <w:r w:rsidRPr="0038745A">
        <w:rPr>
          <w:rFonts w:asciiTheme="majorBidi" w:hAnsiTheme="majorBidi" w:cstheme="majorBidi"/>
          <w:sz w:val="24"/>
          <w:szCs w:val="24"/>
        </w:rPr>
        <w:t>la dimension communicationnelle</w:t>
      </w:r>
      <w:r w:rsidRPr="0038745A">
        <w:rPr>
          <w:rFonts w:asciiTheme="majorBidi" w:hAnsiTheme="majorBidi" w:cstheme="majorBidi"/>
          <w:sz w:val="24"/>
          <w:szCs w:val="24"/>
          <w:shd w:val="clear" w:color="auto" w:fill="F7F7F8"/>
        </w:rPr>
        <w:t>, ainsi que les recherches psychologiques et sociologiques sur les acteurs en classe. Ces domaines, traditionnellement considérés comme opposés, se révèlent complémentaires pour rendre compte de la complexité de la pratique enseignante (</w:t>
      </w:r>
      <w:proofErr w:type="spellStart"/>
      <w:r w:rsidRPr="0038745A">
        <w:rPr>
          <w:rFonts w:asciiTheme="majorBidi" w:hAnsiTheme="majorBidi" w:cstheme="majorBidi"/>
          <w:sz w:val="24"/>
          <w:szCs w:val="24"/>
          <w:shd w:val="clear" w:color="auto" w:fill="F7F7F8"/>
        </w:rPr>
        <w:t>Altet</w:t>
      </w:r>
      <w:proofErr w:type="spellEnd"/>
      <w:r w:rsidRPr="0038745A">
        <w:rPr>
          <w:rFonts w:asciiTheme="majorBidi" w:hAnsiTheme="majorBidi" w:cstheme="majorBidi"/>
          <w:sz w:val="24"/>
          <w:szCs w:val="24"/>
          <w:shd w:val="clear" w:color="auto" w:fill="F7F7F8"/>
        </w:rPr>
        <w:t xml:space="preserve">, 2002: 86). I. </w:t>
      </w:r>
      <w:proofErr w:type="spellStart"/>
      <w:r w:rsidRPr="0038745A">
        <w:rPr>
          <w:rFonts w:asciiTheme="majorBidi" w:hAnsiTheme="majorBidi" w:cstheme="majorBidi"/>
          <w:sz w:val="24"/>
          <w:szCs w:val="24"/>
          <w:shd w:val="clear" w:color="auto" w:fill="F7F7F8"/>
        </w:rPr>
        <w:t>Delcambre</w:t>
      </w:r>
      <w:proofErr w:type="spellEnd"/>
      <w:r w:rsidRPr="0038745A">
        <w:rPr>
          <w:rFonts w:asciiTheme="majorBidi" w:hAnsiTheme="majorBidi" w:cstheme="majorBidi"/>
          <w:sz w:val="24"/>
          <w:szCs w:val="24"/>
          <w:shd w:val="clear" w:color="auto" w:fill="F7F7F8"/>
        </w:rPr>
        <w:t xml:space="preserve"> partage cette </w:t>
      </w:r>
      <w:r w:rsidR="00BE1843">
        <w:rPr>
          <w:rFonts w:asciiTheme="majorBidi" w:hAnsiTheme="majorBidi" w:cstheme="majorBidi"/>
          <w:sz w:val="24"/>
          <w:szCs w:val="24"/>
          <w:shd w:val="clear" w:color="auto" w:fill="F7F7F8"/>
        </w:rPr>
        <w:t>conception</w:t>
      </w:r>
      <w:r w:rsidRPr="0038745A">
        <w:rPr>
          <w:rFonts w:asciiTheme="majorBidi" w:hAnsiTheme="majorBidi" w:cstheme="majorBidi"/>
          <w:sz w:val="24"/>
          <w:szCs w:val="24"/>
          <w:shd w:val="clear" w:color="auto" w:fill="F7F7F8"/>
        </w:rPr>
        <w:t xml:space="preserve">, soulignant l'interconnexion étroite entre les dimensions didactiques et pédagogiques dans les faits de classe. Elle </w:t>
      </w:r>
      <w:r w:rsidR="00BE1843">
        <w:rPr>
          <w:rFonts w:asciiTheme="majorBidi" w:hAnsiTheme="majorBidi" w:cstheme="majorBidi"/>
          <w:sz w:val="24"/>
          <w:szCs w:val="24"/>
          <w:shd w:val="clear" w:color="auto" w:fill="F7F7F8"/>
        </w:rPr>
        <w:t>stipule</w:t>
      </w:r>
      <w:r w:rsidRPr="0038745A">
        <w:rPr>
          <w:rFonts w:asciiTheme="majorBidi" w:hAnsiTheme="majorBidi" w:cstheme="majorBidi"/>
          <w:sz w:val="24"/>
          <w:szCs w:val="24"/>
          <w:shd w:val="clear" w:color="auto" w:fill="F7F7F8"/>
        </w:rPr>
        <w:t xml:space="preserve"> que les didactiques examinent également les valeurs véhiculées par les savoirs scolaires, tandis qu'une réflexion pédagogique, déconnectée de la nature des savoirs, manque de substance (</w:t>
      </w:r>
      <w:proofErr w:type="spellStart"/>
      <w:r w:rsidRPr="0038745A">
        <w:rPr>
          <w:rFonts w:asciiTheme="majorBidi" w:hAnsiTheme="majorBidi" w:cstheme="majorBidi"/>
          <w:sz w:val="24"/>
          <w:szCs w:val="24"/>
          <w:shd w:val="clear" w:color="auto" w:fill="F7F7F8"/>
        </w:rPr>
        <w:t>Delcambre</w:t>
      </w:r>
      <w:proofErr w:type="spellEnd"/>
      <w:r w:rsidRPr="0038745A">
        <w:rPr>
          <w:rFonts w:asciiTheme="majorBidi" w:hAnsiTheme="majorBidi" w:cstheme="majorBidi"/>
          <w:sz w:val="24"/>
          <w:szCs w:val="24"/>
          <w:shd w:val="clear" w:color="auto" w:fill="F7F7F8"/>
        </w:rPr>
        <w:t xml:space="preserve">, 2013: 9). J-F </w:t>
      </w:r>
      <w:proofErr w:type="spellStart"/>
      <w:r w:rsidRPr="0038745A">
        <w:rPr>
          <w:rFonts w:asciiTheme="majorBidi" w:hAnsiTheme="majorBidi" w:cstheme="majorBidi"/>
          <w:sz w:val="24"/>
          <w:szCs w:val="24"/>
          <w:shd w:val="clear" w:color="auto" w:fill="F7F7F8"/>
        </w:rPr>
        <w:t>Halté</w:t>
      </w:r>
      <w:proofErr w:type="spellEnd"/>
      <w:r w:rsidRPr="0038745A">
        <w:rPr>
          <w:rFonts w:asciiTheme="majorBidi" w:hAnsiTheme="majorBidi" w:cstheme="majorBidi"/>
          <w:sz w:val="24"/>
          <w:szCs w:val="24"/>
          <w:shd w:val="clear" w:color="auto" w:fill="F7F7F8"/>
        </w:rPr>
        <w:t xml:space="preserve"> souligne, à juste titre, la nécessité de penser à l'articulation entre la pédagogie et la didactique, </w:t>
      </w:r>
      <w:r w:rsidR="00BE1843">
        <w:rPr>
          <w:rFonts w:asciiTheme="majorBidi" w:hAnsiTheme="majorBidi" w:cstheme="majorBidi"/>
          <w:sz w:val="24"/>
          <w:szCs w:val="24"/>
          <w:shd w:val="clear" w:color="auto" w:fill="F7F7F8"/>
        </w:rPr>
        <w:t>étant donné que</w:t>
      </w:r>
      <w:r w:rsidRPr="0038745A">
        <w:rPr>
          <w:rFonts w:asciiTheme="majorBidi" w:hAnsiTheme="majorBidi" w:cstheme="majorBidi"/>
          <w:sz w:val="24"/>
          <w:szCs w:val="24"/>
          <w:shd w:val="clear" w:color="auto" w:fill="F7F7F8"/>
        </w:rPr>
        <w:t xml:space="preserve"> ces deux domaines s'influencent mutuellement. </w:t>
      </w:r>
      <w:r w:rsidR="00B51575" w:rsidRPr="00B51575">
        <w:rPr>
          <w:rFonts w:asciiTheme="majorBidi" w:hAnsiTheme="majorBidi" w:cstheme="majorBidi"/>
          <w:sz w:val="24"/>
          <w:szCs w:val="24"/>
          <w:shd w:val="clear" w:color="auto" w:fill="F7F7F8"/>
        </w:rPr>
        <w:t xml:space="preserve">Il exprime cela en affirmant que </w:t>
      </w:r>
      <w:r w:rsidRPr="00B51575">
        <w:rPr>
          <w:rFonts w:asciiTheme="majorBidi" w:hAnsiTheme="majorBidi" w:cstheme="majorBidi"/>
          <w:sz w:val="24"/>
          <w:szCs w:val="24"/>
          <w:shd w:val="clear" w:color="auto" w:fill="F7F7F8"/>
        </w:rPr>
        <w:t>: «</w:t>
      </w:r>
      <w:r w:rsidRPr="00B51575">
        <w:rPr>
          <w:rFonts w:asciiTheme="majorBidi" w:hAnsiTheme="majorBidi" w:cstheme="majorBidi"/>
          <w:sz w:val="24"/>
          <w:szCs w:val="24"/>
        </w:rPr>
        <w:t xml:space="preserve"> si </w:t>
      </w:r>
      <w:r w:rsidRPr="0038745A">
        <w:rPr>
          <w:rFonts w:asciiTheme="majorBidi" w:hAnsiTheme="majorBidi" w:cstheme="majorBidi"/>
          <w:sz w:val="24"/>
          <w:szCs w:val="24"/>
        </w:rPr>
        <w:t>la pédagogie provoque la didactique, la didactique impose tout autant ses contraintes à la pédagogie » (1992: 9).</w:t>
      </w:r>
    </w:p>
    <w:p w:rsidR="0038745A" w:rsidRDefault="0038745A" w:rsidP="001E2612">
      <w:pPr>
        <w:autoSpaceDE w:val="0"/>
        <w:autoSpaceDN w:val="0"/>
        <w:adjustRightInd w:val="0"/>
        <w:spacing w:after="0"/>
        <w:jc w:val="both"/>
        <w:rPr>
          <w:rFonts w:asciiTheme="majorBidi" w:hAnsiTheme="majorBidi" w:cstheme="majorBidi"/>
          <w:b/>
          <w:bCs/>
          <w:sz w:val="24"/>
          <w:szCs w:val="24"/>
        </w:rPr>
      </w:pPr>
    </w:p>
    <w:p w:rsidR="0038745A" w:rsidRDefault="0038745A" w:rsidP="001E2612">
      <w:pPr>
        <w:autoSpaceDE w:val="0"/>
        <w:autoSpaceDN w:val="0"/>
        <w:adjustRightInd w:val="0"/>
        <w:spacing w:after="0"/>
        <w:jc w:val="both"/>
        <w:rPr>
          <w:rFonts w:asciiTheme="majorBidi" w:hAnsiTheme="majorBidi" w:cstheme="majorBidi"/>
          <w:b/>
          <w:bCs/>
          <w:sz w:val="24"/>
          <w:szCs w:val="24"/>
        </w:rPr>
      </w:pPr>
    </w:p>
    <w:p w:rsidR="0038745A" w:rsidRDefault="0038745A" w:rsidP="001E2612">
      <w:pPr>
        <w:autoSpaceDE w:val="0"/>
        <w:autoSpaceDN w:val="0"/>
        <w:adjustRightInd w:val="0"/>
        <w:spacing w:after="0"/>
        <w:jc w:val="both"/>
        <w:rPr>
          <w:rFonts w:asciiTheme="majorBidi" w:hAnsiTheme="majorBidi" w:cstheme="majorBidi"/>
          <w:b/>
          <w:bCs/>
          <w:sz w:val="24"/>
          <w:szCs w:val="24"/>
        </w:rPr>
      </w:pPr>
    </w:p>
    <w:p w:rsidR="0038745A" w:rsidRDefault="0038745A" w:rsidP="001E2612">
      <w:pPr>
        <w:autoSpaceDE w:val="0"/>
        <w:autoSpaceDN w:val="0"/>
        <w:adjustRightInd w:val="0"/>
        <w:spacing w:after="0"/>
        <w:jc w:val="both"/>
        <w:rPr>
          <w:rFonts w:asciiTheme="majorBidi" w:hAnsiTheme="majorBidi" w:cstheme="majorBidi"/>
          <w:b/>
          <w:bCs/>
          <w:sz w:val="24"/>
          <w:szCs w:val="24"/>
        </w:rPr>
      </w:pPr>
    </w:p>
    <w:p w:rsidR="0038745A" w:rsidRDefault="0038745A" w:rsidP="001E2612">
      <w:pPr>
        <w:autoSpaceDE w:val="0"/>
        <w:autoSpaceDN w:val="0"/>
        <w:adjustRightInd w:val="0"/>
        <w:spacing w:after="0"/>
        <w:jc w:val="both"/>
        <w:rPr>
          <w:rFonts w:asciiTheme="majorBidi" w:hAnsiTheme="majorBidi" w:cstheme="majorBidi"/>
          <w:b/>
          <w:bCs/>
          <w:sz w:val="24"/>
          <w:szCs w:val="24"/>
        </w:rPr>
      </w:pPr>
    </w:p>
    <w:p w:rsidR="0038745A" w:rsidRDefault="0038745A" w:rsidP="001E2612">
      <w:pPr>
        <w:autoSpaceDE w:val="0"/>
        <w:autoSpaceDN w:val="0"/>
        <w:adjustRightInd w:val="0"/>
        <w:spacing w:after="0"/>
        <w:jc w:val="both"/>
        <w:rPr>
          <w:rFonts w:asciiTheme="majorBidi" w:hAnsiTheme="majorBidi" w:cstheme="majorBidi"/>
          <w:b/>
          <w:bCs/>
          <w:sz w:val="24"/>
          <w:szCs w:val="24"/>
        </w:rPr>
      </w:pPr>
    </w:p>
    <w:p w:rsidR="00A42698" w:rsidRDefault="00A42698" w:rsidP="001E2612">
      <w:pPr>
        <w:autoSpaceDE w:val="0"/>
        <w:autoSpaceDN w:val="0"/>
        <w:adjustRightInd w:val="0"/>
        <w:spacing w:after="0"/>
        <w:jc w:val="both"/>
        <w:rPr>
          <w:rFonts w:asciiTheme="majorBidi" w:hAnsiTheme="majorBidi" w:cstheme="majorBidi"/>
          <w:b/>
          <w:bCs/>
          <w:sz w:val="24"/>
          <w:szCs w:val="24"/>
        </w:rPr>
      </w:pPr>
    </w:p>
    <w:p w:rsidR="00F837BD" w:rsidRPr="00273B8A" w:rsidRDefault="001E2612" w:rsidP="001E2612">
      <w:pPr>
        <w:autoSpaceDE w:val="0"/>
        <w:autoSpaceDN w:val="0"/>
        <w:adjustRightInd w:val="0"/>
        <w:spacing w:after="0"/>
        <w:jc w:val="both"/>
        <w:rPr>
          <w:rFonts w:asciiTheme="majorBidi" w:hAnsiTheme="majorBidi" w:cstheme="majorBidi"/>
          <w:b/>
          <w:bCs/>
          <w:sz w:val="24"/>
          <w:szCs w:val="24"/>
        </w:rPr>
      </w:pPr>
      <w:r>
        <w:rPr>
          <w:rFonts w:asciiTheme="majorBidi" w:hAnsiTheme="majorBidi" w:cstheme="majorBidi"/>
          <w:b/>
          <w:bCs/>
          <w:sz w:val="24"/>
          <w:szCs w:val="24"/>
        </w:rPr>
        <w:t>Didactique et pédagogie : une question</w:t>
      </w:r>
      <w:r w:rsidR="005E7EAD">
        <w:rPr>
          <w:rFonts w:asciiTheme="majorBidi" w:hAnsiTheme="majorBidi" w:cstheme="majorBidi"/>
          <w:b/>
          <w:bCs/>
          <w:sz w:val="24"/>
          <w:szCs w:val="24"/>
        </w:rPr>
        <w:t xml:space="preserve"> de culture et de point</w:t>
      </w:r>
      <w:r>
        <w:rPr>
          <w:rFonts w:asciiTheme="majorBidi" w:hAnsiTheme="majorBidi" w:cstheme="majorBidi"/>
          <w:b/>
          <w:bCs/>
          <w:sz w:val="24"/>
          <w:szCs w:val="24"/>
        </w:rPr>
        <w:t xml:space="preserve"> de vue</w:t>
      </w:r>
    </w:p>
    <w:p w:rsidR="00273B8A" w:rsidRDefault="00273B8A" w:rsidP="00DA0584">
      <w:pPr>
        <w:autoSpaceDE w:val="0"/>
        <w:autoSpaceDN w:val="0"/>
        <w:adjustRightInd w:val="0"/>
        <w:spacing w:after="0"/>
        <w:jc w:val="both"/>
        <w:rPr>
          <w:rFonts w:asciiTheme="majorBidi" w:hAnsiTheme="majorBidi" w:cstheme="majorBidi"/>
          <w:sz w:val="24"/>
          <w:szCs w:val="24"/>
        </w:rPr>
      </w:pPr>
    </w:p>
    <w:p w:rsidR="00A55E0E" w:rsidRPr="00A55E0E" w:rsidRDefault="00A55E0E" w:rsidP="00C227CA">
      <w:pPr>
        <w:autoSpaceDE w:val="0"/>
        <w:autoSpaceDN w:val="0"/>
        <w:adjustRightInd w:val="0"/>
        <w:spacing w:after="0"/>
        <w:ind w:firstLine="708"/>
        <w:jc w:val="both"/>
        <w:rPr>
          <w:rFonts w:asciiTheme="majorBidi" w:hAnsiTheme="majorBidi" w:cstheme="majorBidi"/>
          <w:sz w:val="24"/>
          <w:szCs w:val="24"/>
        </w:rPr>
      </w:pPr>
      <w:r w:rsidRPr="00A55E0E">
        <w:rPr>
          <w:rFonts w:asciiTheme="majorBidi" w:hAnsiTheme="majorBidi" w:cstheme="majorBidi"/>
          <w:sz w:val="24"/>
          <w:szCs w:val="24"/>
          <w:shd w:val="clear" w:color="auto" w:fill="F7F7F8"/>
        </w:rPr>
        <w:t>Tout cela nous conduit à considérer qu'au lieu d'évoquer une frontière entre les deux disciplines, il serait plus judicieux de distinguer la didactique et la pédagogie en termes de "culture", d'"entrées" (différentes façons de formuler les problèmes, Reuter, Y. 2019: 136), ou de "point de vue" adopté. F. Texier précise cett</w:t>
      </w:r>
      <w:r>
        <w:rPr>
          <w:rFonts w:asciiTheme="majorBidi" w:hAnsiTheme="majorBidi" w:cstheme="majorBidi"/>
          <w:sz w:val="24"/>
          <w:szCs w:val="24"/>
          <w:shd w:val="clear" w:color="auto" w:fill="F7F7F8"/>
        </w:rPr>
        <w:t>e distinction en indiquant que "</w:t>
      </w:r>
      <w:r w:rsidRPr="00A55E0E">
        <w:rPr>
          <w:rFonts w:asciiTheme="majorBidi" w:hAnsiTheme="majorBidi" w:cstheme="majorBidi"/>
          <w:sz w:val="24"/>
          <w:szCs w:val="24"/>
          <w:shd w:val="clear" w:color="auto" w:fill="F7F7F8"/>
        </w:rPr>
        <w:t>la didactique s'inscrit davantage dans une culture de l'enseignement d'une discipline", tandis que "la pédagogie s'inscrirait davantage dans une culture de la réflexion sur les finalités de l'éducation, les compétences des enseignants et les mécanismes d'apprentissage" (Texier, 2002: 40). Il souligne ainsi l'existence de deux cultures distinctes malgré un objet commun.</w:t>
      </w:r>
    </w:p>
    <w:p w:rsidR="00A55E0E" w:rsidRDefault="00A55E0E" w:rsidP="00C227CA">
      <w:pPr>
        <w:autoSpaceDE w:val="0"/>
        <w:autoSpaceDN w:val="0"/>
        <w:adjustRightInd w:val="0"/>
        <w:spacing w:after="0"/>
        <w:ind w:firstLine="708"/>
        <w:jc w:val="both"/>
        <w:rPr>
          <w:rFonts w:asciiTheme="majorBidi" w:hAnsiTheme="majorBidi" w:cstheme="majorBidi"/>
          <w:sz w:val="24"/>
          <w:szCs w:val="24"/>
        </w:rPr>
      </w:pPr>
    </w:p>
    <w:p w:rsidR="00A55E0E" w:rsidRPr="00A55E0E" w:rsidRDefault="00A55E0E" w:rsidP="00BD52D9">
      <w:pPr>
        <w:autoSpaceDE w:val="0"/>
        <w:autoSpaceDN w:val="0"/>
        <w:adjustRightInd w:val="0"/>
        <w:spacing w:after="0"/>
        <w:ind w:firstLine="708"/>
        <w:jc w:val="both"/>
        <w:rPr>
          <w:rFonts w:asciiTheme="majorBidi" w:hAnsiTheme="majorBidi" w:cstheme="majorBidi"/>
          <w:sz w:val="24"/>
          <w:szCs w:val="24"/>
        </w:rPr>
      </w:pPr>
      <w:r w:rsidRPr="00A55E0E">
        <w:rPr>
          <w:rFonts w:asciiTheme="majorBidi" w:hAnsiTheme="majorBidi" w:cstheme="majorBidi"/>
          <w:sz w:val="24"/>
          <w:szCs w:val="24"/>
          <w:shd w:val="clear" w:color="auto" w:fill="F7F7F8"/>
        </w:rPr>
        <w:t xml:space="preserve">Cette dualité culturelle </w:t>
      </w:r>
      <w:r w:rsidRPr="00A55E0E">
        <w:rPr>
          <w:rFonts w:asciiTheme="majorBidi" w:hAnsiTheme="majorBidi" w:cstheme="majorBidi"/>
          <w:sz w:val="24"/>
          <w:szCs w:val="24"/>
        </w:rPr>
        <w:t xml:space="preserve">traduit parfaitement la conclusion </w:t>
      </w:r>
      <w:r w:rsidRPr="00A55E0E">
        <w:rPr>
          <w:rFonts w:asciiTheme="majorBidi" w:hAnsiTheme="majorBidi" w:cstheme="majorBidi"/>
          <w:sz w:val="24"/>
          <w:szCs w:val="24"/>
          <w:shd w:val="clear" w:color="auto" w:fill="F7F7F8"/>
        </w:rPr>
        <w:t>d’</w:t>
      </w:r>
      <w:proofErr w:type="spellStart"/>
      <w:r w:rsidRPr="00A55E0E">
        <w:rPr>
          <w:rFonts w:asciiTheme="majorBidi" w:hAnsiTheme="majorBidi" w:cstheme="majorBidi"/>
          <w:sz w:val="24"/>
          <w:szCs w:val="24"/>
          <w:shd w:val="clear" w:color="auto" w:fill="F7F7F8"/>
        </w:rPr>
        <w:t>Astofi</w:t>
      </w:r>
      <w:proofErr w:type="spellEnd"/>
      <w:r w:rsidRPr="00A55E0E">
        <w:rPr>
          <w:rFonts w:asciiTheme="majorBidi" w:hAnsiTheme="majorBidi" w:cstheme="majorBidi"/>
          <w:sz w:val="24"/>
          <w:szCs w:val="24"/>
          <w:shd w:val="clear" w:color="auto" w:fill="F7F7F8"/>
        </w:rPr>
        <w:t xml:space="preserve">, qui considère la relation entre les deux champs comme une différenciation de points de vue et de "programme de recherche" plutôt qu'une distinction territoriale. Lors </w:t>
      </w:r>
      <w:r w:rsidR="00BD52D9">
        <w:rPr>
          <w:rFonts w:asciiTheme="majorBidi" w:hAnsiTheme="majorBidi" w:cstheme="majorBidi"/>
          <w:sz w:val="24"/>
          <w:szCs w:val="24"/>
          <w:shd w:val="clear" w:color="auto" w:fill="F7F7F8"/>
        </w:rPr>
        <w:t>de son</w:t>
      </w:r>
      <w:r w:rsidRPr="00A55E0E">
        <w:rPr>
          <w:rFonts w:asciiTheme="majorBidi" w:hAnsiTheme="majorBidi" w:cstheme="majorBidi"/>
          <w:sz w:val="24"/>
          <w:szCs w:val="24"/>
          <w:shd w:val="clear" w:color="auto" w:fill="F7F7F8"/>
        </w:rPr>
        <w:t xml:space="preserve"> débat avec J. </w:t>
      </w:r>
      <w:proofErr w:type="spellStart"/>
      <w:r w:rsidRPr="00A55E0E">
        <w:rPr>
          <w:rFonts w:asciiTheme="majorBidi" w:hAnsiTheme="majorBidi" w:cstheme="majorBidi"/>
          <w:sz w:val="24"/>
          <w:szCs w:val="24"/>
          <w:shd w:val="clear" w:color="auto" w:fill="F7F7F8"/>
        </w:rPr>
        <w:t>Houssaye</w:t>
      </w:r>
      <w:proofErr w:type="spellEnd"/>
      <w:r w:rsidRPr="00A55E0E">
        <w:rPr>
          <w:rFonts w:asciiTheme="majorBidi" w:hAnsiTheme="majorBidi" w:cstheme="majorBidi"/>
          <w:sz w:val="24"/>
          <w:szCs w:val="24"/>
          <w:shd w:val="clear" w:color="auto" w:fill="F7F7F8"/>
        </w:rPr>
        <w:t xml:space="preserve">, </w:t>
      </w:r>
      <w:proofErr w:type="spellStart"/>
      <w:r w:rsidRPr="00A55E0E">
        <w:rPr>
          <w:rFonts w:asciiTheme="majorBidi" w:hAnsiTheme="majorBidi" w:cstheme="majorBidi"/>
          <w:sz w:val="24"/>
          <w:szCs w:val="24"/>
          <w:shd w:val="clear" w:color="auto" w:fill="F7F7F8"/>
        </w:rPr>
        <w:t>Astofi</w:t>
      </w:r>
      <w:proofErr w:type="spellEnd"/>
      <w:r w:rsidRPr="00A55E0E">
        <w:rPr>
          <w:rFonts w:asciiTheme="majorBidi" w:hAnsiTheme="majorBidi" w:cstheme="majorBidi"/>
          <w:sz w:val="24"/>
          <w:szCs w:val="24"/>
          <w:shd w:val="clear" w:color="auto" w:fill="F7F7F8"/>
        </w:rPr>
        <w:t xml:space="preserve"> souligne que bien que l'objet soit le même, les préoccupations diffèrent en raison du point de vue adopté par les chercheurs et de la manière dont ils interprètent une réalité différente (Débat entre </w:t>
      </w:r>
      <w:proofErr w:type="spellStart"/>
      <w:r w:rsidRPr="00A55E0E">
        <w:rPr>
          <w:rFonts w:asciiTheme="majorBidi" w:hAnsiTheme="majorBidi" w:cstheme="majorBidi"/>
          <w:sz w:val="24"/>
          <w:szCs w:val="24"/>
          <w:shd w:val="clear" w:color="auto" w:fill="F7F7F8"/>
        </w:rPr>
        <w:t>Astofi</w:t>
      </w:r>
      <w:proofErr w:type="spellEnd"/>
      <w:r w:rsidRPr="00A55E0E">
        <w:rPr>
          <w:rFonts w:asciiTheme="majorBidi" w:hAnsiTheme="majorBidi" w:cstheme="majorBidi"/>
          <w:sz w:val="24"/>
          <w:szCs w:val="24"/>
          <w:shd w:val="clear" w:color="auto" w:fill="F7F7F8"/>
        </w:rPr>
        <w:t xml:space="preserve">, J-P et </w:t>
      </w:r>
      <w:proofErr w:type="spellStart"/>
      <w:r w:rsidRPr="00A55E0E">
        <w:rPr>
          <w:rFonts w:asciiTheme="majorBidi" w:hAnsiTheme="majorBidi" w:cstheme="majorBidi"/>
          <w:sz w:val="24"/>
          <w:szCs w:val="24"/>
          <w:shd w:val="clear" w:color="auto" w:fill="F7F7F8"/>
        </w:rPr>
        <w:t>Houssaye</w:t>
      </w:r>
      <w:proofErr w:type="spellEnd"/>
      <w:r w:rsidRPr="00A55E0E">
        <w:rPr>
          <w:rFonts w:asciiTheme="majorBidi" w:hAnsiTheme="majorBidi" w:cstheme="majorBidi"/>
          <w:sz w:val="24"/>
          <w:szCs w:val="24"/>
          <w:shd w:val="clear" w:color="auto" w:fill="F7F7F8"/>
        </w:rPr>
        <w:t>, J. 1996).</w:t>
      </w:r>
    </w:p>
    <w:p w:rsidR="00A55E0E" w:rsidRPr="00A55E0E" w:rsidRDefault="00A55E0E" w:rsidP="00C227CA">
      <w:pPr>
        <w:autoSpaceDE w:val="0"/>
        <w:autoSpaceDN w:val="0"/>
        <w:adjustRightInd w:val="0"/>
        <w:spacing w:after="0"/>
        <w:ind w:firstLine="708"/>
        <w:jc w:val="both"/>
        <w:rPr>
          <w:rFonts w:asciiTheme="majorBidi" w:hAnsiTheme="majorBidi" w:cstheme="majorBidi"/>
          <w:sz w:val="24"/>
          <w:szCs w:val="24"/>
        </w:rPr>
      </w:pPr>
    </w:p>
    <w:p w:rsidR="00A55E0E" w:rsidRPr="00C227CA" w:rsidRDefault="00A55E0E" w:rsidP="00A55E0E">
      <w:pPr>
        <w:autoSpaceDE w:val="0"/>
        <w:autoSpaceDN w:val="0"/>
        <w:adjustRightInd w:val="0"/>
        <w:spacing w:after="0"/>
        <w:ind w:firstLine="708"/>
        <w:jc w:val="both"/>
        <w:rPr>
          <w:rFonts w:asciiTheme="majorBidi" w:hAnsiTheme="majorBidi" w:cstheme="majorBidi"/>
          <w:sz w:val="24"/>
          <w:szCs w:val="24"/>
        </w:rPr>
      </w:pPr>
      <w:r w:rsidRPr="00A55E0E">
        <w:rPr>
          <w:rFonts w:asciiTheme="majorBidi" w:hAnsiTheme="majorBidi" w:cstheme="majorBidi"/>
          <w:sz w:val="24"/>
          <w:szCs w:val="24"/>
          <w:shd w:val="clear" w:color="auto" w:fill="F7F7F8"/>
        </w:rPr>
        <w:t xml:space="preserve">Les propos de L. Cornu et A. </w:t>
      </w:r>
      <w:proofErr w:type="spellStart"/>
      <w:r w:rsidRPr="00A55E0E">
        <w:rPr>
          <w:rFonts w:asciiTheme="majorBidi" w:hAnsiTheme="majorBidi" w:cstheme="majorBidi"/>
          <w:sz w:val="24"/>
          <w:szCs w:val="24"/>
          <w:shd w:val="clear" w:color="auto" w:fill="F7F7F8"/>
        </w:rPr>
        <w:t>Vergnioux</w:t>
      </w:r>
      <w:proofErr w:type="spellEnd"/>
      <w:r w:rsidRPr="00A55E0E">
        <w:rPr>
          <w:rFonts w:asciiTheme="majorBidi" w:hAnsiTheme="majorBidi" w:cstheme="majorBidi"/>
          <w:sz w:val="24"/>
          <w:szCs w:val="24"/>
          <w:shd w:val="clear" w:color="auto" w:fill="F7F7F8"/>
        </w:rPr>
        <w:t xml:space="preserve"> vont dans le même sens lorsqu'ils abordent les relations entre pédagogie et didactique, affirmant qu'il s'agit de la même réalité (l'enseignement dans des classes) considérée sous des points de vue différents (Cornu et </w:t>
      </w:r>
      <w:proofErr w:type="spellStart"/>
      <w:r w:rsidRPr="00A55E0E">
        <w:rPr>
          <w:rFonts w:asciiTheme="majorBidi" w:hAnsiTheme="majorBidi" w:cstheme="majorBidi"/>
          <w:sz w:val="24"/>
          <w:szCs w:val="24"/>
          <w:shd w:val="clear" w:color="auto" w:fill="F7F7F8"/>
        </w:rPr>
        <w:t>Vergnioux</w:t>
      </w:r>
      <w:proofErr w:type="spellEnd"/>
      <w:r w:rsidRPr="00A55E0E">
        <w:rPr>
          <w:rFonts w:asciiTheme="majorBidi" w:hAnsiTheme="majorBidi" w:cstheme="majorBidi"/>
          <w:sz w:val="24"/>
          <w:szCs w:val="24"/>
          <w:shd w:val="clear" w:color="auto" w:fill="F7F7F8"/>
        </w:rPr>
        <w:t>, 1992: 15). En résumé, Y. Reuter souligne que</w:t>
      </w:r>
      <w:r>
        <w:rPr>
          <w:rFonts w:asciiTheme="majorBidi" w:hAnsiTheme="majorBidi" w:cstheme="majorBidi"/>
          <w:sz w:val="24"/>
          <w:szCs w:val="24"/>
          <w:shd w:val="clear" w:color="auto" w:fill="F7F7F8"/>
        </w:rPr>
        <w:t xml:space="preserve"> </w:t>
      </w:r>
      <w:r>
        <w:rPr>
          <w:rFonts w:asciiTheme="majorBidi" w:hAnsiTheme="majorBidi" w:cstheme="majorBidi"/>
          <w:sz w:val="24"/>
          <w:szCs w:val="24"/>
        </w:rPr>
        <w:t xml:space="preserve">« les premier </w:t>
      </w:r>
      <w:r>
        <w:rPr>
          <w:rFonts w:asciiTheme="majorBidi" w:hAnsiTheme="majorBidi" w:cstheme="majorBidi"/>
          <w:sz w:val="24"/>
          <w:szCs w:val="24"/>
          <w:shd w:val="clear" w:color="auto" w:fill="F7F7F8"/>
        </w:rPr>
        <w:t>[</w:t>
      </w:r>
      <w:r w:rsidRPr="00A55E0E">
        <w:rPr>
          <w:rFonts w:asciiTheme="majorBidi" w:hAnsiTheme="majorBidi" w:cstheme="majorBidi"/>
          <w:sz w:val="24"/>
          <w:szCs w:val="24"/>
          <w:shd w:val="clear" w:color="auto" w:fill="F7F7F8"/>
        </w:rPr>
        <w:t>les pédagogues</w:t>
      </w:r>
      <w:r>
        <w:rPr>
          <w:rFonts w:asciiTheme="majorBidi" w:hAnsiTheme="majorBidi" w:cstheme="majorBidi"/>
          <w:sz w:val="24"/>
          <w:szCs w:val="24"/>
          <w:shd w:val="clear" w:color="auto" w:fill="F7F7F8"/>
        </w:rPr>
        <w:t>]</w:t>
      </w:r>
      <w:r>
        <w:rPr>
          <w:rFonts w:asciiTheme="majorBidi" w:hAnsiTheme="majorBidi" w:cstheme="majorBidi"/>
          <w:sz w:val="24"/>
          <w:szCs w:val="24"/>
        </w:rPr>
        <w:t xml:space="preserve"> appréhendent les questions d’enseignement et d’apprentissage sans passer prioritairement par le prisme des contenus et des disciplines, c’est au contraire ce prisme qui est privilégié par les didacticiens. » (2019 : 136).    </w:t>
      </w:r>
    </w:p>
    <w:p w:rsidR="00A55E0E" w:rsidRDefault="00A55E0E" w:rsidP="00C227CA">
      <w:pPr>
        <w:autoSpaceDE w:val="0"/>
        <w:autoSpaceDN w:val="0"/>
        <w:adjustRightInd w:val="0"/>
        <w:spacing w:after="0"/>
        <w:ind w:firstLine="708"/>
        <w:jc w:val="both"/>
        <w:rPr>
          <w:rFonts w:asciiTheme="majorBidi" w:hAnsiTheme="majorBidi" w:cstheme="majorBidi"/>
          <w:sz w:val="24"/>
          <w:szCs w:val="24"/>
          <w:shd w:val="clear" w:color="auto" w:fill="F7F7F8"/>
        </w:rPr>
      </w:pPr>
      <w:r w:rsidRPr="00A55E0E">
        <w:rPr>
          <w:rFonts w:asciiTheme="majorBidi" w:hAnsiTheme="majorBidi" w:cstheme="majorBidi"/>
          <w:sz w:val="24"/>
          <w:szCs w:val="24"/>
          <w:shd w:val="clear" w:color="auto" w:fill="F7F7F8"/>
        </w:rPr>
        <w:t xml:space="preserve"> </w:t>
      </w:r>
    </w:p>
    <w:p w:rsidR="00C30978" w:rsidRPr="006A23A6" w:rsidRDefault="00C30978" w:rsidP="006A23A6">
      <w:pPr>
        <w:spacing w:line="240" w:lineRule="auto"/>
        <w:jc w:val="both"/>
        <w:rPr>
          <w:rFonts w:asciiTheme="majorBidi" w:hAnsiTheme="majorBidi" w:cstheme="majorBidi"/>
          <w:b/>
          <w:bCs/>
          <w:sz w:val="24"/>
          <w:szCs w:val="24"/>
        </w:rPr>
      </w:pPr>
      <w:r w:rsidRPr="006A23A6">
        <w:rPr>
          <w:rFonts w:asciiTheme="majorBidi" w:hAnsiTheme="majorBidi" w:cstheme="majorBidi"/>
          <w:b/>
          <w:bCs/>
          <w:sz w:val="24"/>
          <w:szCs w:val="24"/>
        </w:rPr>
        <w:t xml:space="preserve">Didactique et pédagogie : </w:t>
      </w:r>
      <w:r w:rsidR="006A23A6" w:rsidRPr="006A23A6">
        <w:rPr>
          <w:rFonts w:asciiTheme="majorBidi" w:hAnsiTheme="majorBidi" w:cstheme="majorBidi"/>
          <w:b/>
          <w:bCs/>
          <w:sz w:val="24"/>
          <w:szCs w:val="24"/>
        </w:rPr>
        <w:t xml:space="preserve">quelles </w:t>
      </w:r>
      <w:r w:rsidR="006A23A6" w:rsidRPr="006A23A6">
        <w:rPr>
          <w:rFonts w:asciiTheme="majorBidi" w:hAnsiTheme="majorBidi" w:cstheme="majorBidi"/>
          <w:b/>
          <w:bCs/>
        </w:rPr>
        <w:t>cohabitations</w:t>
      </w:r>
      <w:r w:rsidRPr="006A23A6">
        <w:rPr>
          <w:rFonts w:asciiTheme="majorBidi" w:hAnsiTheme="majorBidi" w:cstheme="majorBidi"/>
          <w:b/>
          <w:bCs/>
          <w:sz w:val="24"/>
          <w:szCs w:val="24"/>
        </w:rPr>
        <w:t>?</w:t>
      </w:r>
    </w:p>
    <w:p w:rsidR="00C460AC" w:rsidRPr="00A065FC" w:rsidRDefault="00C460AC" w:rsidP="00C460AC">
      <w:pPr>
        <w:pStyle w:val="Default"/>
        <w:spacing w:line="276" w:lineRule="auto"/>
        <w:ind w:firstLine="708"/>
        <w:jc w:val="both"/>
        <w:rPr>
          <w:rFonts w:asciiTheme="majorBidi" w:hAnsiTheme="majorBidi" w:cstheme="majorBidi"/>
          <w:color w:val="auto"/>
        </w:rPr>
      </w:pPr>
      <w:r w:rsidRPr="00A065FC">
        <w:rPr>
          <w:rFonts w:asciiTheme="majorBidi" w:hAnsiTheme="majorBidi" w:cstheme="majorBidi"/>
          <w:color w:val="auto"/>
          <w:shd w:val="clear" w:color="auto" w:fill="F7F7F8"/>
        </w:rPr>
        <w:t xml:space="preserve">Les relations de cohabitation entre la didactique et la pédagogie sont si difficiles à préciser que B. </w:t>
      </w:r>
      <w:proofErr w:type="spellStart"/>
      <w:r w:rsidRPr="00A065FC">
        <w:rPr>
          <w:rFonts w:asciiTheme="majorBidi" w:hAnsiTheme="majorBidi" w:cstheme="majorBidi"/>
          <w:color w:val="auto"/>
          <w:shd w:val="clear" w:color="auto" w:fill="F7F7F8"/>
        </w:rPr>
        <w:t>Mialaret</w:t>
      </w:r>
      <w:proofErr w:type="spellEnd"/>
      <w:r w:rsidRPr="00A065FC">
        <w:rPr>
          <w:rFonts w:asciiTheme="majorBidi" w:hAnsiTheme="majorBidi" w:cstheme="majorBidi"/>
          <w:color w:val="auto"/>
          <w:shd w:val="clear" w:color="auto" w:fill="F7F7F8"/>
        </w:rPr>
        <w:t xml:space="preserve"> propose en 1976 d'inclure la didactique dans la pédagogie, mais revient sur cette position en 1982 en inversant ce rapport d'inclusion (1992: 89). L. Cornu et A. </w:t>
      </w:r>
      <w:proofErr w:type="spellStart"/>
      <w:r w:rsidRPr="00A065FC">
        <w:rPr>
          <w:rFonts w:asciiTheme="majorBidi" w:hAnsiTheme="majorBidi" w:cstheme="majorBidi"/>
          <w:color w:val="auto"/>
          <w:shd w:val="clear" w:color="auto" w:fill="F7F7F8"/>
        </w:rPr>
        <w:t>Vergnioux</w:t>
      </w:r>
      <w:proofErr w:type="spellEnd"/>
      <w:r w:rsidRPr="00A065FC">
        <w:rPr>
          <w:rFonts w:asciiTheme="majorBidi" w:hAnsiTheme="majorBidi" w:cstheme="majorBidi"/>
          <w:color w:val="auto"/>
          <w:shd w:val="clear" w:color="auto" w:fill="F7F7F8"/>
        </w:rPr>
        <w:t xml:space="preserve"> notent que débattre indéfiniment de l'inclusion de l'une dans l'autre semble stérile, préconisant plutôt d'esquisser les relations complexes qui les lient.</w:t>
      </w:r>
      <w:r w:rsidRPr="00A065FC">
        <w:rPr>
          <w:rFonts w:asciiTheme="majorBidi" w:hAnsiTheme="majorBidi" w:cstheme="majorBidi"/>
          <w:color w:val="auto"/>
        </w:rPr>
        <w:t xml:space="preserve"> Ils notent qu’ « Il est plus prudent dès lors, non pas de trancher sur l’englobement de l’une ou l’autre, mais d’esquisser les relations complexes qui relient pédagogie et didactiques » (1992: 15). </w:t>
      </w:r>
    </w:p>
    <w:p w:rsidR="00EA1681" w:rsidRPr="00A065FC" w:rsidRDefault="00EA1681" w:rsidP="005F61F6">
      <w:pPr>
        <w:pStyle w:val="Default"/>
        <w:spacing w:line="276" w:lineRule="auto"/>
        <w:ind w:firstLine="708"/>
        <w:jc w:val="both"/>
        <w:rPr>
          <w:rFonts w:asciiTheme="majorBidi" w:hAnsiTheme="majorBidi" w:cstheme="majorBidi"/>
          <w:color w:val="auto"/>
        </w:rPr>
      </w:pPr>
    </w:p>
    <w:p w:rsidR="00EA1681" w:rsidRPr="00A065FC" w:rsidRDefault="00C460AC" w:rsidP="005F61F6">
      <w:pPr>
        <w:pStyle w:val="Default"/>
        <w:spacing w:line="276" w:lineRule="auto"/>
        <w:ind w:firstLine="708"/>
        <w:jc w:val="both"/>
        <w:rPr>
          <w:rFonts w:asciiTheme="majorBidi" w:hAnsiTheme="majorBidi" w:cstheme="majorBidi"/>
          <w:color w:val="auto"/>
        </w:rPr>
      </w:pPr>
      <w:r w:rsidRPr="00A065FC">
        <w:rPr>
          <w:rFonts w:asciiTheme="majorBidi" w:hAnsiTheme="majorBidi" w:cstheme="majorBidi"/>
          <w:color w:val="auto"/>
          <w:shd w:val="clear" w:color="auto" w:fill="F7F7F8"/>
        </w:rPr>
        <w:t xml:space="preserve">J. </w:t>
      </w:r>
      <w:proofErr w:type="spellStart"/>
      <w:r w:rsidRPr="00A065FC">
        <w:rPr>
          <w:rFonts w:asciiTheme="majorBidi" w:hAnsiTheme="majorBidi" w:cstheme="majorBidi"/>
          <w:color w:val="auto"/>
          <w:shd w:val="clear" w:color="auto" w:fill="F7F7F8"/>
        </w:rPr>
        <w:t>Houssaye</w:t>
      </w:r>
      <w:proofErr w:type="spellEnd"/>
      <w:r w:rsidRPr="00A065FC">
        <w:rPr>
          <w:rFonts w:asciiTheme="majorBidi" w:hAnsiTheme="majorBidi" w:cstheme="majorBidi"/>
          <w:color w:val="auto"/>
          <w:shd w:val="clear" w:color="auto" w:fill="F7F7F8"/>
        </w:rPr>
        <w:t xml:space="preserve"> ne fait aucune distinction entre la didactique et la pédagogie, accusant à la fois les didacticiens et les pédagogues de simplement éviter les problématiques des uns et des autres. Il souligne que les rapports entre eux fonctionnent comme un jeu de miroirs déformés, chaque groupe se définissant plus par le rejet de l'autre que par rapport à lui-même (</w:t>
      </w:r>
      <w:proofErr w:type="spellStart"/>
      <w:r w:rsidRPr="00A065FC">
        <w:rPr>
          <w:rFonts w:asciiTheme="majorBidi" w:hAnsiTheme="majorBidi" w:cstheme="majorBidi"/>
          <w:color w:val="auto"/>
          <w:shd w:val="clear" w:color="auto" w:fill="F7F7F8"/>
        </w:rPr>
        <w:t>Houssaye</w:t>
      </w:r>
      <w:proofErr w:type="spellEnd"/>
      <w:r w:rsidRPr="00A065FC">
        <w:rPr>
          <w:rFonts w:asciiTheme="majorBidi" w:hAnsiTheme="majorBidi" w:cstheme="majorBidi"/>
          <w:color w:val="auto"/>
          <w:shd w:val="clear" w:color="auto" w:fill="F7F7F8"/>
        </w:rPr>
        <w:t xml:space="preserve">, J. 1997: 89). Y. Bertrand et J. </w:t>
      </w:r>
      <w:proofErr w:type="spellStart"/>
      <w:r w:rsidRPr="00A065FC">
        <w:rPr>
          <w:rFonts w:asciiTheme="majorBidi" w:hAnsiTheme="majorBidi" w:cstheme="majorBidi"/>
          <w:color w:val="auto"/>
          <w:shd w:val="clear" w:color="auto" w:fill="F7F7F8"/>
        </w:rPr>
        <w:t>Houssaye</w:t>
      </w:r>
      <w:proofErr w:type="spellEnd"/>
      <w:r w:rsidRPr="00A065FC">
        <w:rPr>
          <w:rFonts w:asciiTheme="majorBidi" w:hAnsiTheme="majorBidi" w:cstheme="majorBidi"/>
          <w:color w:val="auto"/>
          <w:shd w:val="clear" w:color="auto" w:fill="F7F7F8"/>
        </w:rPr>
        <w:t xml:space="preserve"> partagent ce point de vue, affirmant qu'il n'y a pas de différence pertinente entre didactique et pédagogie, considérant les discordes comme de simples querelles de mots et défenses de territoires institutionnels (1995: 7-15).</w:t>
      </w:r>
    </w:p>
    <w:p w:rsidR="004C6940" w:rsidRDefault="004C6940" w:rsidP="00340DD7">
      <w:pPr>
        <w:pStyle w:val="Default"/>
        <w:spacing w:line="276" w:lineRule="auto"/>
        <w:jc w:val="both"/>
        <w:rPr>
          <w:rFonts w:asciiTheme="majorBidi" w:hAnsiTheme="majorBidi" w:cstheme="majorBidi"/>
          <w:b/>
          <w:bCs/>
          <w:i/>
          <w:iCs/>
          <w:shd w:val="clear" w:color="auto" w:fill="F7F7F8"/>
        </w:rPr>
      </w:pPr>
    </w:p>
    <w:p w:rsidR="004C6940" w:rsidRDefault="004C6940" w:rsidP="00340DD7">
      <w:pPr>
        <w:pStyle w:val="Default"/>
        <w:spacing w:line="276" w:lineRule="auto"/>
        <w:jc w:val="both"/>
        <w:rPr>
          <w:rFonts w:asciiTheme="majorBidi" w:hAnsiTheme="majorBidi" w:cstheme="majorBidi"/>
          <w:b/>
          <w:bCs/>
          <w:i/>
          <w:iCs/>
          <w:shd w:val="clear" w:color="auto" w:fill="F7F7F8"/>
        </w:rPr>
      </w:pPr>
    </w:p>
    <w:p w:rsidR="004C6940" w:rsidRDefault="004C6940" w:rsidP="00340DD7">
      <w:pPr>
        <w:pStyle w:val="Default"/>
        <w:spacing w:line="276" w:lineRule="auto"/>
        <w:jc w:val="both"/>
        <w:rPr>
          <w:rFonts w:asciiTheme="majorBidi" w:hAnsiTheme="majorBidi" w:cstheme="majorBidi"/>
          <w:b/>
          <w:bCs/>
          <w:i/>
          <w:iCs/>
          <w:shd w:val="clear" w:color="auto" w:fill="F7F7F8"/>
        </w:rPr>
      </w:pPr>
    </w:p>
    <w:p w:rsidR="004C6940" w:rsidRDefault="004C6940" w:rsidP="00340DD7">
      <w:pPr>
        <w:pStyle w:val="Default"/>
        <w:spacing w:line="276" w:lineRule="auto"/>
        <w:jc w:val="both"/>
        <w:rPr>
          <w:rFonts w:asciiTheme="majorBidi" w:hAnsiTheme="majorBidi" w:cstheme="majorBidi"/>
          <w:b/>
          <w:bCs/>
          <w:i/>
          <w:iCs/>
          <w:shd w:val="clear" w:color="auto" w:fill="F7F7F8"/>
        </w:rPr>
      </w:pPr>
    </w:p>
    <w:p w:rsidR="00EA1681" w:rsidRPr="00340DD7" w:rsidRDefault="004C6940" w:rsidP="004C6940">
      <w:pPr>
        <w:pStyle w:val="Default"/>
        <w:spacing w:line="276" w:lineRule="auto"/>
        <w:jc w:val="both"/>
        <w:rPr>
          <w:rFonts w:asciiTheme="majorBidi" w:hAnsiTheme="majorBidi" w:cstheme="majorBidi"/>
          <w:b/>
          <w:bCs/>
          <w:i/>
          <w:iCs/>
          <w:color w:val="auto"/>
        </w:rPr>
      </w:pPr>
      <w:r>
        <w:rPr>
          <w:rFonts w:asciiTheme="majorBidi" w:hAnsiTheme="majorBidi" w:cstheme="majorBidi"/>
          <w:b/>
          <w:bCs/>
          <w:i/>
          <w:iCs/>
          <w:shd w:val="clear" w:color="auto" w:fill="F7F7F8"/>
        </w:rPr>
        <w:t>L</w:t>
      </w:r>
      <w:r w:rsidR="00340DD7">
        <w:rPr>
          <w:rFonts w:asciiTheme="majorBidi" w:hAnsiTheme="majorBidi" w:cstheme="majorBidi"/>
          <w:b/>
          <w:bCs/>
          <w:i/>
          <w:iCs/>
          <w:shd w:val="clear" w:color="auto" w:fill="F7F7F8"/>
        </w:rPr>
        <w:t>a tendance</w:t>
      </w:r>
      <w:r w:rsidR="00340DD7" w:rsidRPr="00340DD7">
        <w:rPr>
          <w:rFonts w:asciiTheme="majorBidi" w:hAnsiTheme="majorBidi" w:cstheme="majorBidi"/>
          <w:b/>
          <w:bCs/>
          <w:i/>
          <w:iCs/>
          <w:shd w:val="clear" w:color="auto" w:fill="F7F7F8"/>
        </w:rPr>
        <w:t xml:space="preserve"> en did</w:t>
      </w:r>
      <w:r w:rsidR="009A71A8">
        <w:rPr>
          <w:rFonts w:asciiTheme="majorBidi" w:hAnsiTheme="majorBidi" w:cstheme="majorBidi"/>
          <w:b/>
          <w:bCs/>
          <w:i/>
          <w:iCs/>
          <w:shd w:val="clear" w:color="auto" w:fill="F7F7F8"/>
        </w:rPr>
        <w:t>actique des langues étrangères</w:t>
      </w:r>
      <w:r w:rsidR="00340DD7" w:rsidRPr="00340DD7">
        <w:rPr>
          <w:rFonts w:asciiTheme="majorBidi" w:hAnsiTheme="majorBidi" w:cstheme="majorBidi"/>
          <w:b/>
          <w:bCs/>
          <w:i/>
          <w:iCs/>
          <w:shd w:val="clear" w:color="auto" w:fill="F7F7F8"/>
        </w:rPr>
        <w:t xml:space="preserve"> </w:t>
      </w:r>
    </w:p>
    <w:p w:rsidR="00340DD7" w:rsidRPr="00A065FC" w:rsidRDefault="00340DD7" w:rsidP="00340DD7">
      <w:pPr>
        <w:pStyle w:val="Default"/>
        <w:spacing w:line="276" w:lineRule="auto"/>
        <w:jc w:val="both"/>
        <w:rPr>
          <w:rFonts w:asciiTheme="majorBidi" w:hAnsiTheme="majorBidi" w:cstheme="majorBidi"/>
          <w:color w:val="auto"/>
        </w:rPr>
      </w:pPr>
    </w:p>
    <w:p w:rsidR="005F61F6" w:rsidRPr="00A065FC" w:rsidRDefault="00C460AC" w:rsidP="00B70496">
      <w:pPr>
        <w:ind w:firstLine="708"/>
        <w:jc w:val="both"/>
        <w:rPr>
          <w:rFonts w:asciiTheme="majorBidi" w:hAnsiTheme="majorBidi" w:cstheme="majorBidi"/>
          <w:sz w:val="24"/>
          <w:szCs w:val="24"/>
        </w:rPr>
      </w:pPr>
      <w:r w:rsidRPr="00A065FC">
        <w:rPr>
          <w:rFonts w:asciiTheme="majorBidi" w:hAnsiTheme="majorBidi" w:cstheme="majorBidi"/>
          <w:sz w:val="24"/>
          <w:szCs w:val="24"/>
        </w:rPr>
        <w:t xml:space="preserve">De leur part, </w:t>
      </w:r>
      <w:r w:rsidRPr="00A065FC">
        <w:rPr>
          <w:rFonts w:asciiTheme="majorBidi" w:hAnsiTheme="majorBidi" w:cstheme="majorBidi"/>
          <w:sz w:val="24"/>
          <w:szCs w:val="24"/>
          <w:shd w:val="clear" w:color="auto" w:fill="F7F7F8"/>
        </w:rPr>
        <w:t xml:space="preserve">les didacticiens des langues étrangères ont tendance à inclure la pédagogie comme une composante de la didactique, la considérant comme la face appliquée et technique de la didactique, tandis que la didactique serait le versant conceptuel et théorique de l'acte éducatif. </w:t>
      </w:r>
      <w:r w:rsidR="00A065FC" w:rsidRPr="00A065FC">
        <w:rPr>
          <w:rFonts w:asciiTheme="majorBidi" w:hAnsiTheme="majorBidi" w:cstheme="majorBidi"/>
          <w:sz w:val="24"/>
          <w:szCs w:val="24"/>
          <w:shd w:val="clear" w:color="auto" w:fill="F7F7F8"/>
        </w:rPr>
        <w:t xml:space="preserve">Selon L. </w:t>
      </w:r>
      <w:proofErr w:type="spellStart"/>
      <w:r w:rsidR="00A065FC" w:rsidRPr="00A065FC">
        <w:rPr>
          <w:rFonts w:asciiTheme="majorBidi" w:hAnsiTheme="majorBidi" w:cstheme="majorBidi"/>
          <w:sz w:val="24"/>
          <w:szCs w:val="24"/>
          <w:shd w:val="clear" w:color="auto" w:fill="F7F7F8"/>
        </w:rPr>
        <w:t>Dabène</w:t>
      </w:r>
      <w:proofErr w:type="spellEnd"/>
      <w:r w:rsidR="00A065FC" w:rsidRPr="00A065FC">
        <w:rPr>
          <w:rFonts w:asciiTheme="majorBidi" w:hAnsiTheme="majorBidi" w:cstheme="majorBidi"/>
          <w:sz w:val="24"/>
          <w:szCs w:val="24"/>
        </w:rPr>
        <w:t>,</w:t>
      </w:r>
      <w:r w:rsidRPr="00A065FC">
        <w:rPr>
          <w:rFonts w:asciiTheme="majorBidi" w:hAnsiTheme="majorBidi" w:cstheme="majorBidi"/>
          <w:sz w:val="24"/>
          <w:szCs w:val="24"/>
        </w:rPr>
        <w:t xml:space="preserve"> « La didactique des langues étrangère se définie […] par le va-et-vient permanent entre les réalités du terrain pédagogique (la classe de langue) et les apports de la réflexion théorique dans les d</w:t>
      </w:r>
      <w:r w:rsidR="007068D9">
        <w:rPr>
          <w:rFonts w:asciiTheme="majorBidi" w:hAnsiTheme="majorBidi" w:cstheme="majorBidi"/>
          <w:sz w:val="24"/>
          <w:szCs w:val="24"/>
        </w:rPr>
        <w:t>omaines scientifiques concernés</w:t>
      </w:r>
      <w:r w:rsidRPr="00A065FC">
        <w:rPr>
          <w:rFonts w:asciiTheme="majorBidi" w:hAnsiTheme="majorBidi" w:cstheme="majorBidi"/>
          <w:sz w:val="24"/>
          <w:szCs w:val="24"/>
        </w:rPr>
        <w:t> »</w:t>
      </w:r>
      <w:r w:rsidR="007068D9">
        <w:rPr>
          <w:rFonts w:asciiTheme="majorBidi" w:hAnsiTheme="majorBidi" w:cstheme="majorBidi"/>
          <w:sz w:val="24"/>
          <w:szCs w:val="24"/>
        </w:rPr>
        <w:t xml:space="preserve"> </w:t>
      </w:r>
      <w:r w:rsidR="007068D9" w:rsidRPr="007068D9">
        <w:rPr>
          <w:rFonts w:asciiTheme="majorBidi" w:hAnsiTheme="majorBidi" w:cstheme="majorBidi"/>
          <w:sz w:val="24"/>
          <w:szCs w:val="24"/>
        </w:rPr>
        <w:t>(1989 : 5)</w:t>
      </w:r>
      <w:r w:rsidR="007068D9">
        <w:rPr>
          <w:rFonts w:asciiTheme="majorBidi" w:hAnsiTheme="majorBidi" w:cstheme="majorBidi"/>
          <w:sz w:val="24"/>
          <w:szCs w:val="24"/>
        </w:rPr>
        <w:t xml:space="preserve">. </w:t>
      </w:r>
      <w:r w:rsidR="00A065FC" w:rsidRPr="00A065FC">
        <w:rPr>
          <w:rFonts w:asciiTheme="majorBidi" w:hAnsiTheme="majorBidi" w:cstheme="majorBidi"/>
          <w:sz w:val="24"/>
          <w:szCs w:val="24"/>
          <w:shd w:val="clear" w:color="auto" w:fill="F7F7F8"/>
        </w:rPr>
        <w:t xml:space="preserve">R. </w:t>
      </w:r>
      <w:proofErr w:type="spellStart"/>
      <w:r w:rsidR="00A065FC" w:rsidRPr="00A065FC">
        <w:rPr>
          <w:rFonts w:asciiTheme="majorBidi" w:hAnsiTheme="majorBidi" w:cstheme="majorBidi"/>
          <w:sz w:val="24"/>
          <w:szCs w:val="24"/>
          <w:shd w:val="clear" w:color="auto" w:fill="F7F7F8"/>
        </w:rPr>
        <w:t>Richterich</w:t>
      </w:r>
      <w:proofErr w:type="spellEnd"/>
      <w:r w:rsidR="00A065FC" w:rsidRPr="00A065FC">
        <w:rPr>
          <w:rFonts w:asciiTheme="majorBidi" w:hAnsiTheme="majorBidi" w:cstheme="majorBidi"/>
          <w:sz w:val="24"/>
          <w:szCs w:val="24"/>
          <w:shd w:val="clear" w:color="auto" w:fill="F7F7F8"/>
        </w:rPr>
        <w:t xml:space="preserve"> définit la didactique des langues comme</w:t>
      </w:r>
      <w:r w:rsidR="00A065FC" w:rsidRPr="00A065FC">
        <w:rPr>
          <w:rFonts w:asciiTheme="majorBidi" w:hAnsiTheme="majorBidi" w:cstheme="majorBidi"/>
          <w:sz w:val="24"/>
          <w:szCs w:val="24"/>
        </w:rPr>
        <w:t xml:space="preserve"> « la discipline qui s’efforce de mieux comprendre comment les actions d’enseignement peuvent engendrer des actions d’apprentissage afin de proposer des moyens favorisan</w:t>
      </w:r>
      <w:r w:rsidR="007068D9">
        <w:rPr>
          <w:rFonts w:asciiTheme="majorBidi" w:hAnsiTheme="majorBidi" w:cstheme="majorBidi"/>
          <w:sz w:val="24"/>
          <w:szCs w:val="24"/>
        </w:rPr>
        <w:t xml:space="preserve">t le passage de l’un à l’autre </w:t>
      </w:r>
      <w:r w:rsidR="00A065FC" w:rsidRPr="00A065FC">
        <w:rPr>
          <w:rFonts w:asciiTheme="majorBidi" w:hAnsiTheme="majorBidi" w:cstheme="majorBidi"/>
          <w:sz w:val="24"/>
          <w:szCs w:val="24"/>
        </w:rPr>
        <w:t>»</w:t>
      </w:r>
      <w:r w:rsidR="007068D9">
        <w:rPr>
          <w:rFonts w:asciiTheme="majorBidi" w:hAnsiTheme="majorBidi" w:cstheme="majorBidi"/>
          <w:sz w:val="24"/>
          <w:szCs w:val="24"/>
        </w:rPr>
        <w:t xml:space="preserve"> (19</w:t>
      </w:r>
      <w:r w:rsidR="00693EFD">
        <w:rPr>
          <w:rFonts w:asciiTheme="majorBidi" w:hAnsiTheme="majorBidi" w:cstheme="majorBidi"/>
          <w:sz w:val="24"/>
          <w:szCs w:val="24"/>
        </w:rPr>
        <w:t>9</w:t>
      </w:r>
      <w:r w:rsidR="00BE72DC">
        <w:rPr>
          <w:rFonts w:asciiTheme="majorBidi" w:hAnsiTheme="majorBidi" w:cstheme="majorBidi"/>
          <w:sz w:val="24"/>
          <w:szCs w:val="24"/>
        </w:rPr>
        <w:t>6</w:t>
      </w:r>
      <w:r w:rsidR="007068D9" w:rsidRPr="007068D9">
        <w:rPr>
          <w:rFonts w:asciiTheme="majorBidi" w:hAnsiTheme="majorBidi" w:cstheme="majorBidi"/>
          <w:sz w:val="24"/>
          <w:szCs w:val="24"/>
        </w:rPr>
        <w:t>:</w:t>
      </w:r>
      <w:r w:rsidR="007068D9">
        <w:rPr>
          <w:rFonts w:asciiTheme="majorBidi" w:hAnsiTheme="majorBidi" w:cstheme="majorBidi"/>
          <w:sz w:val="24"/>
          <w:szCs w:val="24"/>
        </w:rPr>
        <w:t xml:space="preserve"> 57)</w:t>
      </w:r>
      <w:r w:rsidR="007068D9" w:rsidRPr="007068D9">
        <w:rPr>
          <w:rFonts w:asciiTheme="majorBidi" w:hAnsiTheme="majorBidi" w:cstheme="majorBidi"/>
          <w:sz w:val="24"/>
          <w:szCs w:val="24"/>
        </w:rPr>
        <w:t>.</w:t>
      </w:r>
      <w:r w:rsidR="00A065FC" w:rsidRPr="00A065FC">
        <w:rPr>
          <w:rFonts w:asciiTheme="majorBidi" w:hAnsiTheme="majorBidi" w:cstheme="majorBidi"/>
          <w:sz w:val="24"/>
          <w:szCs w:val="24"/>
        </w:rPr>
        <w:t xml:space="preserve"> </w:t>
      </w:r>
      <w:r w:rsidR="00BE72DC">
        <w:rPr>
          <w:rFonts w:asciiTheme="majorBidi" w:hAnsiTheme="majorBidi" w:cstheme="majorBidi"/>
          <w:sz w:val="24"/>
          <w:szCs w:val="24"/>
        </w:rPr>
        <w:t xml:space="preserve">Quant à </w:t>
      </w:r>
      <w:r w:rsidR="00A065FC" w:rsidRPr="00A065FC">
        <w:rPr>
          <w:rFonts w:asciiTheme="majorBidi" w:hAnsiTheme="majorBidi" w:cstheme="majorBidi"/>
          <w:sz w:val="24"/>
          <w:szCs w:val="24"/>
          <w:shd w:val="clear" w:color="auto" w:fill="F7F7F8"/>
        </w:rPr>
        <w:t xml:space="preserve">Ch. </w:t>
      </w:r>
      <w:proofErr w:type="spellStart"/>
      <w:r w:rsidR="00A065FC" w:rsidRPr="00A065FC">
        <w:rPr>
          <w:rFonts w:asciiTheme="majorBidi" w:hAnsiTheme="majorBidi" w:cstheme="majorBidi"/>
          <w:sz w:val="24"/>
          <w:szCs w:val="24"/>
          <w:shd w:val="clear" w:color="auto" w:fill="F7F7F8"/>
        </w:rPr>
        <w:t>Puren</w:t>
      </w:r>
      <w:proofErr w:type="spellEnd"/>
      <w:r w:rsidR="00BE72DC">
        <w:rPr>
          <w:rFonts w:asciiTheme="majorBidi" w:hAnsiTheme="majorBidi" w:cstheme="majorBidi"/>
          <w:sz w:val="24"/>
          <w:szCs w:val="24"/>
          <w:shd w:val="clear" w:color="auto" w:fill="F7F7F8"/>
        </w:rPr>
        <w:t>, il</w:t>
      </w:r>
      <w:r w:rsidR="00A065FC" w:rsidRPr="00A065FC">
        <w:rPr>
          <w:rFonts w:asciiTheme="majorBidi" w:hAnsiTheme="majorBidi" w:cstheme="majorBidi"/>
          <w:sz w:val="24"/>
          <w:szCs w:val="24"/>
          <w:shd w:val="clear" w:color="auto" w:fill="F7F7F8"/>
        </w:rPr>
        <w:t xml:space="preserve"> souligne la difficulté croissante de délimiter des frontières précises et stables entre la didactique et la pédagogie, particulièrement depuis que la didactique des langues-cultures s'est orientée vers la relation entre le processus d'enseignement et le processus d'apprentissage, en mettant l'accent sur l'apprenant (2018: 8).</w:t>
      </w:r>
    </w:p>
    <w:p w:rsidR="00C30978" w:rsidRPr="00A065FC" w:rsidRDefault="00C30978" w:rsidP="00C460AC">
      <w:pPr>
        <w:jc w:val="both"/>
        <w:rPr>
          <w:rFonts w:asciiTheme="majorBidi" w:hAnsiTheme="majorBidi" w:cstheme="majorBidi"/>
          <w:sz w:val="24"/>
          <w:szCs w:val="24"/>
        </w:rPr>
      </w:pPr>
      <w:r w:rsidRPr="00A065FC">
        <w:rPr>
          <w:rFonts w:asciiTheme="majorBidi" w:hAnsiTheme="majorBidi" w:cstheme="majorBidi"/>
          <w:sz w:val="24"/>
          <w:szCs w:val="24"/>
        </w:rPr>
        <w:t xml:space="preserve"> </w:t>
      </w:r>
      <w:bookmarkStart w:id="0" w:name="_GoBack"/>
      <w:bookmarkEnd w:id="0"/>
    </w:p>
    <w:p w:rsidR="00E67572" w:rsidRDefault="00E67572" w:rsidP="0046466E">
      <w:pPr>
        <w:autoSpaceDE w:val="0"/>
        <w:autoSpaceDN w:val="0"/>
        <w:adjustRightInd w:val="0"/>
        <w:spacing w:after="0" w:line="240" w:lineRule="auto"/>
        <w:jc w:val="both"/>
        <w:rPr>
          <w:rFonts w:asciiTheme="majorBidi" w:hAnsiTheme="majorBidi" w:cstheme="majorBidi"/>
          <w:b/>
          <w:bCs/>
          <w:sz w:val="24"/>
          <w:szCs w:val="24"/>
        </w:rPr>
      </w:pPr>
    </w:p>
    <w:p w:rsidR="00E67572" w:rsidRDefault="00E67572" w:rsidP="0046466E">
      <w:pPr>
        <w:autoSpaceDE w:val="0"/>
        <w:autoSpaceDN w:val="0"/>
        <w:adjustRightInd w:val="0"/>
        <w:spacing w:after="0" w:line="240" w:lineRule="auto"/>
        <w:jc w:val="both"/>
        <w:rPr>
          <w:rFonts w:asciiTheme="majorBidi" w:hAnsiTheme="majorBidi" w:cstheme="majorBidi"/>
          <w:b/>
          <w:bCs/>
          <w:sz w:val="24"/>
          <w:szCs w:val="24"/>
        </w:rPr>
      </w:pPr>
    </w:p>
    <w:p w:rsidR="00E67572" w:rsidRDefault="00E67572" w:rsidP="0046466E">
      <w:pPr>
        <w:autoSpaceDE w:val="0"/>
        <w:autoSpaceDN w:val="0"/>
        <w:adjustRightInd w:val="0"/>
        <w:spacing w:after="0" w:line="240" w:lineRule="auto"/>
        <w:jc w:val="both"/>
        <w:rPr>
          <w:rFonts w:asciiTheme="majorBidi" w:hAnsiTheme="majorBidi" w:cstheme="majorBidi"/>
          <w:b/>
          <w:bCs/>
          <w:sz w:val="24"/>
          <w:szCs w:val="24"/>
        </w:rPr>
      </w:pPr>
    </w:p>
    <w:p w:rsidR="00E67572" w:rsidRDefault="00E67572" w:rsidP="0046466E">
      <w:pPr>
        <w:autoSpaceDE w:val="0"/>
        <w:autoSpaceDN w:val="0"/>
        <w:adjustRightInd w:val="0"/>
        <w:spacing w:after="0" w:line="240" w:lineRule="auto"/>
        <w:jc w:val="both"/>
        <w:rPr>
          <w:rFonts w:asciiTheme="majorBidi" w:hAnsiTheme="majorBidi" w:cstheme="majorBidi"/>
          <w:b/>
          <w:bCs/>
          <w:sz w:val="24"/>
          <w:szCs w:val="24"/>
        </w:rPr>
      </w:pPr>
    </w:p>
    <w:p w:rsidR="00BB000B" w:rsidRDefault="00BB000B" w:rsidP="0046466E">
      <w:pPr>
        <w:autoSpaceDE w:val="0"/>
        <w:autoSpaceDN w:val="0"/>
        <w:adjustRightInd w:val="0"/>
        <w:spacing w:after="0" w:line="240" w:lineRule="auto"/>
        <w:jc w:val="both"/>
        <w:rPr>
          <w:rFonts w:asciiTheme="majorBidi" w:hAnsiTheme="majorBidi" w:cstheme="majorBidi"/>
          <w:b/>
          <w:bCs/>
          <w:sz w:val="24"/>
          <w:szCs w:val="24"/>
        </w:rPr>
      </w:pPr>
    </w:p>
    <w:p w:rsidR="00BB000B" w:rsidRDefault="00BB000B" w:rsidP="0046466E">
      <w:pPr>
        <w:autoSpaceDE w:val="0"/>
        <w:autoSpaceDN w:val="0"/>
        <w:adjustRightInd w:val="0"/>
        <w:spacing w:after="0" w:line="240" w:lineRule="auto"/>
        <w:jc w:val="both"/>
        <w:rPr>
          <w:rFonts w:asciiTheme="majorBidi" w:hAnsiTheme="majorBidi" w:cstheme="majorBidi"/>
          <w:b/>
          <w:bCs/>
          <w:sz w:val="24"/>
          <w:szCs w:val="24"/>
        </w:rPr>
      </w:pPr>
    </w:p>
    <w:p w:rsidR="00BB000B" w:rsidRDefault="00BB000B" w:rsidP="0046466E">
      <w:pPr>
        <w:autoSpaceDE w:val="0"/>
        <w:autoSpaceDN w:val="0"/>
        <w:adjustRightInd w:val="0"/>
        <w:spacing w:after="0" w:line="240" w:lineRule="auto"/>
        <w:jc w:val="both"/>
        <w:rPr>
          <w:rFonts w:asciiTheme="majorBidi" w:hAnsiTheme="majorBidi" w:cstheme="majorBidi"/>
          <w:b/>
          <w:bCs/>
          <w:sz w:val="24"/>
          <w:szCs w:val="24"/>
        </w:rPr>
      </w:pPr>
    </w:p>
    <w:p w:rsidR="00A42698" w:rsidRDefault="00A42698" w:rsidP="0046466E">
      <w:pPr>
        <w:autoSpaceDE w:val="0"/>
        <w:autoSpaceDN w:val="0"/>
        <w:adjustRightInd w:val="0"/>
        <w:spacing w:after="0" w:line="240" w:lineRule="auto"/>
        <w:jc w:val="both"/>
        <w:rPr>
          <w:rFonts w:asciiTheme="majorBidi" w:hAnsiTheme="majorBidi" w:cstheme="majorBidi"/>
          <w:b/>
          <w:bCs/>
          <w:sz w:val="24"/>
          <w:szCs w:val="24"/>
        </w:rPr>
      </w:pPr>
    </w:p>
    <w:p w:rsidR="00A42698" w:rsidRDefault="00A42698" w:rsidP="0046466E">
      <w:pPr>
        <w:autoSpaceDE w:val="0"/>
        <w:autoSpaceDN w:val="0"/>
        <w:adjustRightInd w:val="0"/>
        <w:spacing w:after="0" w:line="240" w:lineRule="auto"/>
        <w:jc w:val="both"/>
        <w:rPr>
          <w:rFonts w:asciiTheme="majorBidi" w:hAnsiTheme="majorBidi" w:cstheme="majorBidi"/>
          <w:b/>
          <w:bCs/>
          <w:sz w:val="24"/>
          <w:szCs w:val="24"/>
        </w:rPr>
      </w:pPr>
    </w:p>
    <w:p w:rsidR="00A42698" w:rsidRDefault="00A42698" w:rsidP="0046466E">
      <w:pPr>
        <w:autoSpaceDE w:val="0"/>
        <w:autoSpaceDN w:val="0"/>
        <w:adjustRightInd w:val="0"/>
        <w:spacing w:after="0" w:line="240" w:lineRule="auto"/>
        <w:jc w:val="both"/>
        <w:rPr>
          <w:rFonts w:asciiTheme="majorBidi" w:hAnsiTheme="majorBidi" w:cstheme="majorBidi"/>
          <w:b/>
          <w:bCs/>
          <w:sz w:val="24"/>
          <w:szCs w:val="24"/>
        </w:rPr>
      </w:pPr>
    </w:p>
    <w:p w:rsidR="00A42698" w:rsidRDefault="00A42698" w:rsidP="0046466E">
      <w:pPr>
        <w:autoSpaceDE w:val="0"/>
        <w:autoSpaceDN w:val="0"/>
        <w:adjustRightInd w:val="0"/>
        <w:spacing w:after="0" w:line="240" w:lineRule="auto"/>
        <w:jc w:val="both"/>
        <w:rPr>
          <w:rFonts w:asciiTheme="majorBidi" w:hAnsiTheme="majorBidi" w:cstheme="majorBidi"/>
          <w:b/>
          <w:bCs/>
          <w:sz w:val="24"/>
          <w:szCs w:val="24"/>
        </w:rPr>
      </w:pPr>
    </w:p>
    <w:p w:rsidR="00A42698" w:rsidRDefault="00A42698" w:rsidP="0046466E">
      <w:pPr>
        <w:autoSpaceDE w:val="0"/>
        <w:autoSpaceDN w:val="0"/>
        <w:adjustRightInd w:val="0"/>
        <w:spacing w:after="0" w:line="240" w:lineRule="auto"/>
        <w:jc w:val="both"/>
        <w:rPr>
          <w:rFonts w:asciiTheme="majorBidi" w:hAnsiTheme="majorBidi" w:cstheme="majorBidi"/>
          <w:b/>
          <w:bCs/>
          <w:sz w:val="24"/>
          <w:szCs w:val="24"/>
        </w:rPr>
      </w:pPr>
    </w:p>
    <w:p w:rsidR="00A42698" w:rsidRDefault="00A42698" w:rsidP="0046466E">
      <w:pPr>
        <w:autoSpaceDE w:val="0"/>
        <w:autoSpaceDN w:val="0"/>
        <w:adjustRightInd w:val="0"/>
        <w:spacing w:after="0" w:line="240" w:lineRule="auto"/>
        <w:jc w:val="both"/>
        <w:rPr>
          <w:rFonts w:asciiTheme="majorBidi" w:hAnsiTheme="majorBidi" w:cstheme="majorBidi"/>
          <w:b/>
          <w:bCs/>
          <w:sz w:val="24"/>
          <w:szCs w:val="24"/>
        </w:rPr>
      </w:pPr>
    </w:p>
    <w:p w:rsidR="00A42698" w:rsidRDefault="00A42698" w:rsidP="0046466E">
      <w:pPr>
        <w:autoSpaceDE w:val="0"/>
        <w:autoSpaceDN w:val="0"/>
        <w:adjustRightInd w:val="0"/>
        <w:spacing w:after="0" w:line="240" w:lineRule="auto"/>
        <w:jc w:val="both"/>
        <w:rPr>
          <w:rFonts w:asciiTheme="majorBidi" w:hAnsiTheme="majorBidi" w:cstheme="majorBidi"/>
          <w:b/>
          <w:bCs/>
          <w:sz w:val="24"/>
          <w:szCs w:val="24"/>
        </w:rPr>
      </w:pPr>
    </w:p>
    <w:p w:rsidR="00A42698" w:rsidRDefault="00A42698" w:rsidP="0046466E">
      <w:pPr>
        <w:autoSpaceDE w:val="0"/>
        <w:autoSpaceDN w:val="0"/>
        <w:adjustRightInd w:val="0"/>
        <w:spacing w:after="0" w:line="240" w:lineRule="auto"/>
        <w:jc w:val="both"/>
        <w:rPr>
          <w:rFonts w:asciiTheme="majorBidi" w:hAnsiTheme="majorBidi" w:cstheme="majorBidi"/>
          <w:b/>
          <w:bCs/>
          <w:sz w:val="24"/>
          <w:szCs w:val="24"/>
        </w:rPr>
      </w:pPr>
    </w:p>
    <w:p w:rsidR="00A42698" w:rsidRDefault="00A42698" w:rsidP="0046466E">
      <w:pPr>
        <w:autoSpaceDE w:val="0"/>
        <w:autoSpaceDN w:val="0"/>
        <w:adjustRightInd w:val="0"/>
        <w:spacing w:after="0" w:line="240" w:lineRule="auto"/>
        <w:jc w:val="both"/>
        <w:rPr>
          <w:rFonts w:asciiTheme="majorBidi" w:hAnsiTheme="majorBidi" w:cstheme="majorBidi"/>
          <w:b/>
          <w:bCs/>
          <w:sz w:val="24"/>
          <w:szCs w:val="24"/>
        </w:rPr>
      </w:pPr>
    </w:p>
    <w:p w:rsidR="00A42698" w:rsidRDefault="00A42698" w:rsidP="0046466E">
      <w:pPr>
        <w:autoSpaceDE w:val="0"/>
        <w:autoSpaceDN w:val="0"/>
        <w:adjustRightInd w:val="0"/>
        <w:spacing w:after="0" w:line="240" w:lineRule="auto"/>
        <w:jc w:val="both"/>
        <w:rPr>
          <w:rFonts w:asciiTheme="majorBidi" w:hAnsiTheme="majorBidi" w:cstheme="majorBidi"/>
          <w:b/>
          <w:bCs/>
          <w:sz w:val="24"/>
          <w:szCs w:val="24"/>
        </w:rPr>
      </w:pPr>
    </w:p>
    <w:p w:rsidR="00A42698" w:rsidRDefault="00A42698" w:rsidP="0046466E">
      <w:pPr>
        <w:autoSpaceDE w:val="0"/>
        <w:autoSpaceDN w:val="0"/>
        <w:adjustRightInd w:val="0"/>
        <w:spacing w:after="0" w:line="240" w:lineRule="auto"/>
        <w:jc w:val="both"/>
        <w:rPr>
          <w:rFonts w:asciiTheme="majorBidi" w:hAnsiTheme="majorBidi" w:cstheme="majorBidi"/>
          <w:b/>
          <w:bCs/>
          <w:sz w:val="24"/>
          <w:szCs w:val="24"/>
        </w:rPr>
      </w:pPr>
    </w:p>
    <w:p w:rsidR="00A42698" w:rsidRDefault="00A42698" w:rsidP="0046466E">
      <w:pPr>
        <w:autoSpaceDE w:val="0"/>
        <w:autoSpaceDN w:val="0"/>
        <w:adjustRightInd w:val="0"/>
        <w:spacing w:after="0" w:line="240" w:lineRule="auto"/>
        <w:jc w:val="both"/>
        <w:rPr>
          <w:rFonts w:asciiTheme="majorBidi" w:hAnsiTheme="majorBidi" w:cstheme="majorBidi"/>
          <w:b/>
          <w:bCs/>
          <w:sz w:val="24"/>
          <w:szCs w:val="24"/>
        </w:rPr>
      </w:pPr>
    </w:p>
    <w:p w:rsidR="00A42698" w:rsidRDefault="00A42698" w:rsidP="0046466E">
      <w:pPr>
        <w:autoSpaceDE w:val="0"/>
        <w:autoSpaceDN w:val="0"/>
        <w:adjustRightInd w:val="0"/>
        <w:spacing w:after="0" w:line="240" w:lineRule="auto"/>
        <w:jc w:val="both"/>
        <w:rPr>
          <w:rFonts w:asciiTheme="majorBidi" w:hAnsiTheme="majorBidi" w:cstheme="majorBidi"/>
          <w:b/>
          <w:bCs/>
          <w:sz w:val="24"/>
          <w:szCs w:val="24"/>
        </w:rPr>
      </w:pPr>
    </w:p>
    <w:p w:rsidR="00A42698" w:rsidRDefault="00A42698" w:rsidP="0046466E">
      <w:pPr>
        <w:autoSpaceDE w:val="0"/>
        <w:autoSpaceDN w:val="0"/>
        <w:adjustRightInd w:val="0"/>
        <w:spacing w:after="0" w:line="240" w:lineRule="auto"/>
        <w:jc w:val="both"/>
        <w:rPr>
          <w:rFonts w:asciiTheme="majorBidi" w:hAnsiTheme="majorBidi" w:cstheme="majorBidi"/>
          <w:b/>
          <w:bCs/>
          <w:sz w:val="24"/>
          <w:szCs w:val="24"/>
        </w:rPr>
      </w:pPr>
    </w:p>
    <w:p w:rsidR="00A42698" w:rsidRDefault="00A42698" w:rsidP="0046466E">
      <w:pPr>
        <w:autoSpaceDE w:val="0"/>
        <w:autoSpaceDN w:val="0"/>
        <w:adjustRightInd w:val="0"/>
        <w:spacing w:after="0" w:line="240" w:lineRule="auto"/>
        <w:jc w:val="both"/>
        <w:rPr>
          <w:rFonts w:asciiTheme="majorBidi" w:hAnsiTheme="majorBidi" w:cstheme="majorBidi"/>
          <w:b/>
          <w:bCs/>
          <w:sz w:val="24"/>
          <w:szCs w:val="24"/>
        </w:rPr>
      </w:pPr>
    </w:p>
    <w:p w:rsidR="00A42698" w:rsidRDefault="00A42698" w:rsidP="0046466E">
      <w:pPr>
        <w:autoSpaceDE w:val="0"/>
        <w:autoSpaceDN w:val="0"/>
        <w:adjustRightInd w:val="0"/>
        <w:spacing w:after="0" w:line="240" w:lineRule="auto"/>
        <w:jc w:val="both"/>
        <w:rPr>
          <w:rFonts w:asciiTheme="majorBidi" w:hAnsiTheme="majorBidi" w:cstheme="majorBidi"/>
          <w:b/>
          <w:bCs/>
          <w:sz w:val="24"/>
          <w:szCs w:val="24"/>
        </w:rPr>
      </w:pPr>
    </w:p>
    <w:p w:rsidR="00A42698" w:rsidRDefault="00A42698" w:rsidP="0046466E">
      <w:pPr>
        <w:autoSpaceDE w:val="0"/>
        <w:autoSpaceDN w:val="0"/>
        <w:adjustRightInd w:val="0"/>
        <w:spacing w:after="0" w:line="240" w:lineRule="auto"/>
        <w:jc w:val="both"/>
        <w:rPr>
          <w:rFonts w:asciiTheme="majorBidi" w:hAnsiTheme="majorBidi" w:cstheme="majorBidi"/>
          <w:b/>
          <w:bCs/>
          <w:sz w:val="24"/>
          <w:szCs w:val="24"/>
        </w:rPr>
      </w:pPr>
    </w:p>
    <w:p w:rsidR="00A42698" w:rsidRDefault="00A42698" w:rsidP="0046466E">
      <w:pPr>
        <w:autoSpaceDE w:val="0"/>
        <w:autoSpaceDN w:val="0"/>
        <w:adjustRightInd w:val="0"/>
        <w:spacing w:after="0" w:line="240" w:lineRule="auto"/>
        <w:jc w:val="both"/>
        <w:rPr>
          <w:rFonts w:asciiTheme="majorBidi" w:hAnsiTheme="majorBidi" w:cstheme="majorBidi"/>
          <w:b/>
          <w:bCs/>
          <w:sz w:val="24"/>
          <w:szCs w:val="24"/>
        </w:rPr>
      </w:pPr>
    </w:p>
    <w:p w:rsidR="00A42698" w:rsidRDefault="00A42698" w:rsidP="0046466E">
      <w:pPr>
        <w:autoSpaceDE w:val="0"/>
        <w:autoSpaceDN w:val="0"/>
        <w:adjustRightInd w:val="0"/>
        <w:spacing w:after="0" w:line="240" w:lineRule="auto"/>
        <w:jc w:val="both"/>
        <w:rPr>
          <w:rFonts w:asciiTheme="majorBidi" w:hAnsiTheme="majorBidi" w:cstheme="majorBidi"/>
          <w:b/>
          <w:bCs/>
          <w:sz w:val="24"/>
          <w:szCs w:val="24"/>
        </w:rPr>
      </w:pPr>
    </w:p>
    <w:p w:rsidR="00A42698" w:rsidRDefault="00A42698" w:rsidP="0046466E">
      <w:pPr>
        <w:autoSpaceDE w:val="0"/>
        <w:autoSpaceDN w:val="0"/>
        <w:adjustRightInd w:val="0"/>
        <w:spacing w:after="0" w:line="240" w:lineRule="auto"/>
        <w:jc w:val="both"/>
        <w:rPr>
          <w:rFonts w:asciiTheme="majorBidi" w:hAnsiTheme="majorBidi" w:cstheme="majorBidi"/>
          <w:b/>
          <w:bCs/>
          <w:sz w:val="24"/>
          <w:szCs w:val="24"/>
        </w:rPr>
      </w:pPr>
    </w:p>
    <w:p w:rsidR="00A42698" w:rsidRDefault="00A42698" w:rsidP="0046466E">
      <w:pPr>
        <w:autoSpaceDE w:val="0"/>
        <w:autoSpaceDN w:val="0"/>
        <w:adjustRightInd w:val="0"/>
        <w:spacing w:after="0" w:line="240" w:lineRule="auto"/>
        <w:jc w:val="both"/>
        <w:rPr>
          <w:rFonts w:asciiTheme="majorBidi" w:hAnsiTheme="majorBidi" w:cstheme="majorBidi"/>
          <w:b/>
          <w:bCs/>
          <w:sz w:val="24"/>
          <w:szCs w:val="24"/>
        </w:rPr>
      </w:pPr>
    </w:p>
    <w:p w:rsidR="00A42698" w:rsidRDefault="00A42698" w:rsidP="0046466E">
      <w:pPr>
        <w:autoSpaceDE w:val="0"/>
        <w:autoSpaceDN w:val="0"/>
        <w:adjustRightInd w:val="0"/>
        <w:spacing w:after="0" w:line="240" w:lineRule="auto"/>
        <w:jc w:val="both"/>
        <w:rPr>
          <w:rFonts w:asciiTheme="majorBidi" w:hAnsiTheme="majorBidi" w:cstheme="majorBidi"/>
          <w:b/>
          <w:bCs/>
          <w:sz w:val="24"/>
          <w:szCs w:val="24"/>
        </w:rPr>
      </w:pPr>
    </w:p>
    <w:p w:rsidR="00A42698" w:rsidRDefault="00A42698" w:rsidP="0046466E">
      <w:pPr>
        <w:autoSpaceDE w:val="0"/>
        <w:autoSpaceDN w:val="0"/>
        <w:adjustRightInd w:val="0"/>
        <w:spacing w:after="0" w:line="240" w:lineRule="auto"/>
        <w:jc w:val="both"/>
        <w:rPr>
          <w:rFonts w:asciiTheme="majorBidi" w:hAnsiTheme="majorBidi" w:cstheme="majorBidi"/>
          <w:b/>
          <w:bCs/>
          <w:sz w:val="24"/>
          <w:szCs w:val="24"/>
        </w:rPr>
      </w:pPr>
    </w:p>
    <w:p w:rsidR="00A42698" w:rsidRDefault="00A42698" w:rsidP="0046466E">
      <w:pPr>
        <w:autoSpaceDE w:val="0"/>
        <w:autoSpaceDN w:val="0"/>
        <w:adjustRightInd w:val="0"/>
        <w:spacing w:after="0" w:line="240" w:lineRule="auto"/>
        <w:jc w:val="both"/>
        <w:rPr>
          <w:rFonts w:asciiTheme="majorBidi" w:hAnsiTheme="majorBidi" w:cstheme="majorBidi"/>
          <w:b/>
          <w:bCs/>
          <w:sz w:val="24"/>
          <w:szCs w:val="24"/>
        </w:rPr>
      </w:pPr>
    </w:p>
    <w:p w:rsidR="00B70496" w:rsidRDefault="00B70496" w:rsidP="0046466E">
      <w:pPr>
        <w:autoSpaceDE w:val="0"/>
        <w:autoSpaceDN w:val="0"/>
        <w:adjustRightInd w:val="0"/>
        <w:spacing w:after="0" w:line="240" w:lineRule="auto"/>
        <w:jc w:val="both"/>
        <w:rPr>
          <w:rFonts w:asciiTheme="majorBidi" w:hAnsiTheme="majorBidi" w:cstheme="majorBidi"/>
          <w:b/>
          <w:bCs/>
          <w:sz w:val="24"/>
          <w:szCs w:val="24"/>
        </w:rPr>
      </w:pPr>
    </w:p>
    <w:p w:rsidR="00B70496" w:rsidRDefault="00B70496" w:rsidP="0046466E">
      <w:pPr>
        <w:autoSpaceDE w:val="0"/>
        <w:autoSpaceDN w:val="0"/>
        <w:adjustRightInd w:val="0"/>
        <w:spacing w:after="0" w:line="240" w:lineRule="auto"/>
        <w:jc w:val="both"/>
        <w:rPr>
          <w:rFonts w:asciiTheme="majorBidi" w:hAnsiTheme="majorBidi" w:cstheme="majorBidi"/>
          <w:b/>
          <w:bCs/>
          <w:sz w:val="24"/>
          <w:szCs w:val="24"/>
        </w:rPr>
      </w:pPr>
    </w:p>
    <w:p w:rsidR="00B70496" w:rsidRDefault="00B70496" w:rsidP="0046466E">
      <w:pPr>
        <w:autoSpaceDE w:val="0"/>
        <w:autoSpaceDN w:val="0"/>
        <w:adjustRightInd w:val="0"/>
        <w:spacing w:after="0" w:line="240" w:lineRule="auto"/>
        <w:jc w:val="both"/>
        <w:rPr>
          <w:rFonts w:asciiTheme="majorBidi" w:hAnsiTheme="majorBidi" w:cstheme="majorBidi"/>
          <w:b/>
          <w:bCs/>
          <w:sz w:val="24"/>
          <w:szCs w:val="24"/>
        </w:rPr>
      </w:pPr>
    </w:p>
    <w:p w:rsidR="00B70496" w:rsidRDefault="00B70496" w:rsidP="0046466E">
      <w:pPr>
        <w:autoSpaceDE w:val="0"/>
        <w:autoSpaceDN w:val="0"/>
        <w:adjustRightInd w:val="0"/>
        <w:spacing w:after="0" w:line="240" w:lineRule="auto"/>
        <w:jc w:val="both"/>
        <w:rPr>
          <w:rFonts w:asciiTheme="majorBidi" w:hAnsiTheme="majorBidi" w:cstheme="majorBidi"/>
          <w:b/>
          <w:bCs/>
          <w:sz w:val="24"/>
          <w:szCs w:val="24"/>
        </w:rPr>
      </w:pPr>
    </w:p>
    <w:p w:rsidR="0046466E" w:rsidRDefault="0046466E" w:rsidP="0046466E">
      <w:pPr>
        <w:autoSpaceDE w:val="0"/>
        <w:autoSpaceDN w:val="0"/>
        <w:adjustRightInd w:val="0"/>
        <w:spacing w:after="0" w:line="240" w:lineRule="auto"/>
        <w:jc w:val="both"/>
        <w:rPr>
          <w:rFonts w:asciiTheme="majorBidi" w:hAnsiTheme="majorBidi" w:cstheme="majorBidi"/>
          <w:b/>
          <w:bCs/>
          <w:sz w:val="24"/>
          <w:szCs w:val="24"/>
        </w:rPr>
      </w:pPr>
      <w:r>
        <w:rPr>
          <w:rFonts w:asciiTheme="majorBidi" w:hAnsiTheme="majorBidi" w:cstheme="majorBidi"/>
          <w:b/>
          <w:bCs/>
          <w:sz w:val="24"/>
          <w:szCs w:val="24"/>
        </w:rPr>
        <w:t>Références bibliographiques</w:t>
      </w:r>
    </w:p>
    <w:p w:rsidR="005E6CE5" w:rsidRDefault="005E6CE5" w:rsidP="005E6CE5">
      <w:pPr>
        <w:pStyle w:val="Notedebasdepage"/>
        <w:spacing w:line="276" w:lineRule="auto"/>
        <w:jc w:val="both"/>
        <w:rPr>
          <w:rFonts w:asciiTheme="majorBidi" w:hAnsiTheme="majorBidi" w:cstheme="majorBidi"/>
          <w:sz w:val="24"/>
          <w:szCs w:val="24"/>
        </w:rPr>
      </w:pPr>
    </w:p>
    <w:p w:rsidR="005E6CE5" w:rsidRDefault="005E6CE5" w:rsidP="005E6CE5">
      <w:pPr>
        <w:pStyle w:val="Notedebasdepage"/>
        <w:spacing w:line="276" w:lineRule="auto"/>
        <w:jc w:val="both"/>
        <w:rPr>
          <w:rFonts w:asciiTheme="majorBidi" w:hAnsiTheme="majorBidi" w:cstheme="majorBidi"/>
          <w:sz w:val="24"/>
          <w:szCs w:val="24"/>
        </w:rPr>
      </w:pPr>
      <w:proofErr w:type="spellStart"/>
      <w:r w:rsidRPr="00EB4486">
        <w:rPr>
          <w:rFonts w:asciiTheme="majorBidi" w:hAnsiTheme="majorBidi" w:cstheme="majorBidi"/>
          <w:sz w:val="24"/>
          <w:szCs w:val="24"/>
        </w:rPr>
        <w:t>Altet</w:t>
      </w:r>
      <w:proofErr w:type="spellEnd"/>
      <w:r w:rsidRPr="00EB4486">
        <w:rPr>
          <w:rFonts w:asciiTheme="majorBidi" w:hAnsiTheme="majorBidi" w:cstheme="majorBidi"/>
          <w:sz w:val="24"/>
          <w:szCs w:val="24"/>
        </w:rPr>
        <w:t>,</w:t>
      </w:r>
      <w:r>
        <w:rPr>
          <w:rFonts w:asciiTheme="majorBidi" w:hAnsiTheme="majorBidi" w:cstheme="majorBidi"/>
          <w:sz w:val="24"/>
          <w:szCs w:val="24"/>
        </w:rPr>
        <w:t xml:space="preserve"> </w:t>
      </w:r>
      <w:r w:rsidRPr="00EB4486">
        <w:rPr>
          <w:rFonts w:asciiTheme="majorBidi" w:hAnsiTheme="majorBidi" w:cstheme="majorBidi"/>
          <w:sz w:val="24"/>
          <w:szCs w:val="24"/>
        </w:rPr>
        <w:t xml:space="preserve">M. </w:t>
      </w:r>
      <w:r>
        <w:rPr>
          <w:rFonts w:asciiTheme="majorBidi" w:hAnsiTheme="majorBidi" w:cstheme="majorBidi"/>
          <w:sz w:val="24"/>
          <w:szCs w:val="24"/>
        </w:rPr>
        <w:t xml:space="preserve">(1997). </w:t>
      </w:r>
      <w:r w:rsidRPr="00EB4486">
        <w:rPr>
          <w:rFonts w:asciiTheme="majorBidi" w:hAnsiTheme="majorBidi" w:cstheme="majorBidi"/>
          <w:sz w:val="24"/>
          <w:szCs w:val="24"/>
        </w:rPr>
        <w:t xml:space="preserve">La formation professionnelle des enseignants, Paris, PUF, 1994, pp. 67. In : G. </w:t>
      </w:r>
      <w:proofErr w:type="spellStart"/>
      <w:r w:rsidRPr="00EB4486">
        <w:rPr>
          <w:rFonts w:asciiTheme="majorBidi" w:hAnsiTheme="majorBidi" w:cstheme="majorBidi"/>
          <w:sz w:val="24"/>
          <w:szCs w:val="24"/>
        </w:rPr>
        <w:t>Baillat</w:t>
      </w:r>
      <w:proofErr w:type="spellEnd"/>
      <w:r w:rsidRPr="00EB4486">
        <w:rPr>
          <w:rFonts w:asciiTheme="majorBidi" w:hAnsiTheme="majorBidi" w:cstheme="majorBidi"/>
          <w:sz w:val="24"/>
          <w:szCs w:val="24"/>
        </w:rPr>
        <w:t xml:space="preserve">, « Autour des mots didactique, discipline scolaire, pédagogie », </w:t>
      </w:r>
      <w:r w:rsidRPr="00EB4486">
        <w:rPr>
          <w:rFonts w:asciiTheme="majorBidi" w:hAnsiTheme="majorBidi" w:cstheme="majorBidi"/>
          <w:i/>
          <w:iCs/>
          <w:sz w:val="24"/>
          <w:szCs w:val="24"/>
        </w:rPr>
        <w:t>Recherche et Formation</w:t>
      </w:r>
      <w:r>
        <w:rPr>
          <w:rFonts w:asciiTheme="majorBidi" w:hAnsiTheme="majorBidi" w:cstheme="majorBidi"/>
          <w:sz w:val="24"/>
          <w:szCs w:val="24"/>
        </w:rPr>
        <w:t xml:space="preserve">, n°25.  </w:t>
      </w:r>
    </w:p>
    <w:p w:rsidR="005E6CE5" w:rsidRPr="005E6CE5" w:rsidRDefault="005E6CE5" w:rsidP="005E6CE5">
      <w:pPr>
        <w:autoSpaceDE w:val="0"/>
        <w:autoSpaceDN w:val="0"/>
        <w:adjustRightInd w:val="0"/>
        <w:spacing w:after="0"/>
        <w:jc w:val="both"/>
        <w:rPr>
          <w:rFonts w:asciiTheme="majorBidi" w:hAnsiTheme="majorBidi" w:cstheme="majorBidi"/>
          <w:sz w:val="24"/>
          <w:szCs w:val="24"/>
        </w:rPr>
      </w:pPr>
      <w:proofErr w:type="spellStart"/>
      <w:r w:rsidRPr="00EB4486">
        <w:rPr>
          <w:rFonts w:asciiTheme="majorBidi" w:hAnsiTheme="majorBidi" w:cstheme="majorBidi"/>
          <w:sz w:val="24"/>
          <w:szCs w:val="24"/>
        </w:rPr>
        <w:t>Altet</w:t>
      </w:r>
      <w:proofErr w:type="spellEnd"/>
      <w:r w:rsidRPr="00EB4486">
        <w:rPr>
          <w:rFonts w:asciiTheme="majorBidi" w:hAnsiTheme="majorBidi" w:cstheme="majorBidi"/>
          <w:sz w:val="24"/>
          <w:szCs w:val="24"/>
        </w:rPr>
        <w:t>,</w:t>
      </w:r>
      <w:r>
        <w:rPr>
          <w:rFonts w:asciiTheme="majorBidi" w:hAnsiTheme="majorBidi" w:cstheme="majorBidi"/>
          <w:sz w:val="24"/>
          <w:szCs w:val="24"/>
        </w:rPr>
        <w:t xml:space="preserve"> M.</w:t>
      </w:r>
      <w:r w:rsidRPr="00EB4486">
        <w:rPr>
          <w:rFonts w:asciiTheme="majorBidi" w:hAnsiTheme="majorBidi" w:cstheme="majorBidi"/>
          <w:sz w:val="24"/>
          <w:szCs w:val="24"/>
        </w:rPr>
        <w:t xml:space="preserve"> </w:t>
      </w:r>
      <w:r w:rsidR="0089544B">
        <w:rPr>
          <w:rFonts w:asciiTheme="majorBidi" w:hAnsiTheme="majorBidi" w:cstheme="majorBidi"/>
          <w:sz w:val="24"/>
          <w:szCs w:val="24"/>
        </w:rPr>
        <w:t xml:space="preserve">(2002). </w:t>
      </w:r>
      <w:r w:rsidRPr="00EB4486">
        <w:rPr>
          <w:rFonts w:asciiTheme="majorBidi" w:hAnsiTheme="majorBidi" w:cstheme="majorBidi"/>
          <w:sz w:val="24"/>
          <w:szCs w:val="24"/>
        </w:rPr>
        <w:t>Une démarche de recherche sur la pratique ens</w:t>
      </w:r>
      <w:r w:rsidR="0089544B">
        <w:rPr>
          <w:rFonts w:asciiTheme="majorBidi" w:hAnsiTheme="majorBidi" w:cstheme="majorBidi"/>
          <w:sz w:val="24"/>
          <w:szCs w:val="24"/>
        </w:rPr>
        <w:t>eignante : l’analyse plurielle</w:t>
      </w:r>
      <w:r w:rsidRPr="00EB4486">
        <w:rPr>
          <w:rFonts w:asciiTheme="majorBidi" w:hAnsiTheme="majorBidi" w:cstheme="majorBidi"/>
          <w:sz w:val="24"/>
          <w:szCs w:val="24"/>
        </w:rPr>
        <w:t xml:space="preserve">, </w:t>
      </w:r>
      <w:r w:rsidRPr="00EB4486">
        <w:rPr>
          <w:rFonts w:asciiTheme="majorBidi" w:hAnsiTheme="majorBidi" w:cstheme="majorBidi"/>
          <w:i/>
          <w:iCs/>
          <w:sz w:val="24"/>
          <w:szCs w:val="24"/>
        </w:rPr>
        <w:t>Revue Française de Pédagogie</w:t>
      </w:r>
      <w:r w:rsidRPr="00EB4486">
        <w:rPr>
          <w:rFonts w:asciiTheme="majorBidi" w:hAnsiTheme="majorBidi" w:cstheme="majorBidi"/>
          <w:sz w:val="24"/>
          <w:szCs w:val="24"/>
        </w:rPr>
        <w:t xml:space="preserve">, n° 138, </w:t>
      </w:r>
      <w:r>
        <w:rPr>
          <w:rFonts w:asciiTheme="majorBidi" w:hAnsiTheme="majorBidi" w:cstheme="majorBidi"/>
          <w:sz w:val="24"/>
          <w:szCs w:val="24"/>
        </w:rPr>
        <w:t xml:space="preserve">janvier-février-mars. </w:t>
      </w:r>
    </w:p>
    <w:p w:rsidR="00291AF8" w:rsidRPr="00291AF8" w:rsidRDefault="00291AF8" w:rsidP="00291AF8">
      <w:pPr>
        <w:shd w:val="clear" w:color="auto" w:fill="FFFFFF"/>
        <w:spacing w:after="150"/>
        <w:jc w:val="both"/>
        <w:rPr>
          <w:rFonts w:asciiTheme="majorBidi" w:eastAsia="Times New Roman" w:hAnsiTheme="majorBidi" w:cstheme="majorBidi"/>
          <w:sz w:val="24"/>
          <w:szCs w:val="24"/>
        </w:rPr>
      </w:pPr>
      <w:r w:rsidRPr="009A3B8A">
        <w:rPr>
          <w:rFonts w:asciiTheme="majorBidi" w:eastAsia="Times New Roman" w:hAnsiTheme="majorBidi" w:cstheme="majorBidi"/>
          <w:sz w:val="24"/>
          <w:szCs w:val="24"/>
        </w:rPr>
        <w:t xml:space="preserve">Débat entre </w:t>
      </w:r>
      <w:proofErr w:type="spellStart"/>
      <w:r>
        <w:rPr>
          <w:rFonts w:asciiTheme="majorBidi" w:eastAsia="Times New Roman" w:hAnsiTheme="majorBidi" w:cstheme="majorBidi"/>
          <w:sz w:val="24"/>
          <w:szCs w:val="24"/>
        </w:rPr>
        <w:t>Astofi</w:t>
      </w:r>
      <w:proofErr w:type="spellEnd"/>
      <w:r>
        <w:rPr>
          <w:rFonts w:asciiTheme="majorBidi" w:eastAsia="Times New Roman" w:hAnsiTheme="majorBidi" w:cstheme="majorBidi"/>
          <w:sz w:val="24"/>
          <w:szCs w:val="24"/>
        </w:rPr>
        <w:t>, J-P.</w:t>
      </w:r>
      <w:r w:rsidRPr="009A3B8A">
        <w:rPr>
          <w:rFonts w:asciiTheme="majorBidi" w:eastAsia="Times New Roman" w:hAnsiTheme="majorBidi" w:cstheme="majorBidi"/>
          <w:sz w:val="24"/>
          <w:szCs w:val="24"/>
        </w:rPr>
        <w:t xml:space="preserve"> et </w:t>
      </w:r>
      <w:proofErr w:type="spellStart"/>
      <w:r>
        <w:rPr>
          <w:rFonts w:asciiTheme="majorBidi" w:eastAsia="Times New Roman" w:hAnsiTheme="majorBidi" w:cstheme="majorBidi"/>
          <w:sz w:val="24"/>
          <w:szCs w:val="24"/>
        </w:rPr>
        <w:t>Houssaye</w:t>
      </w:r>
      <w:proofErr w:type="spellEnd"/>
      <w:r>
        <w:rPr>
          <w:rFonts w:asciiTheme="majorBidi" w:eastAsia="Times New Roman" w:hAnsiTheme="majorBidi" w:cstheme="majorBidi"/>
          <w:sz w:val="24"/>
          <w:szCs w:val="24"/>
        </w:rPr>
        <w:t>, J. (1996). « Didactique et pédagogie sont dans un bateau</w:t>
      </w:r>
      <w:r w:rsidRPr="009A3B8A">
        <w:rPr>
          <w:rFonts w:asciiTheme="majorBidi" w:eastAsia="Times New Roman" w:hAnsiTheme="majorBidi" w:cstheme="majorBidi"/>
          <w:sz w:val="24"/>
          <w:szCs w:val="24"/>
        </w:rPr>
        <w:t>... »,</w:t>
      </w:r>
      <w:r>
        <w:rPr>
          <w:rFonts w:asciiTheme="majorBidi" w:eastAsia="Times New Roman" w:hAnsiTheme="majorBidi" w:cstheme="majorBidi"/>
          <w:sz w:val="24"/>
          <w:szCs w:val="24"/>
        </w:rPr>
        <w:t xml:space="preserve"> Publié dans la revue Éducations, n°7, janvier-février. Disponible sur : </w:t>
      </w:r>
      <w:hyperlink r:id="rId8" w:history="1">
        <w:r w:rsidRPr="009A3B8A">
          <w:rPr>
            <w:rStyle w:val="Lienhypertexte"/>
            <w:rFonts w:asciiTheme="majorBidi" w:eastAsia="Times New Roman" w:hAnsiTheme="majorBidi"/>
            <w:sz w:val="24"/>
            <w:szCs w:val="24"/>
          </w:rPr>
          <w:t>https://www.docdroid.net/g8OU8N1/didactique-et-pedagogie-sont-dans-un-bateau-houssaye-astolfi-1996-pdf</w:t>
        </w:r>
      </w:hyperlink>
    </w:p>
    <w:p w:rsidR="005E6CE5" w:rsidRDefault="005E6CE5" w:rsidP="005E6CE5">
      <w:pPr>
        <w:pStyle w:val="Notedebasdepage"/>
        <w:spacing w:line="276" w:lineRule="auto"/>
        <w:jc w:val="both"/>
        <w:rPr>
          <w:rFonts w:asciiTheme="majorBidi" w:hAnsiTheme="majorBidi" w:cstheme="majorBidi"/>
          <w:sz w:val="24"/>
          <w:szCs w:val="24"/>
        </w:rPr>
      </w:pPr>
      <w:r w:rsidRPr="00EB4486">
        <w:rPr>
          <w:rFonts w:asciiTheme="majorBidi" w:hAnsiTheme="majorBidi" w:cstheme="majorBidi"/>
          <w:sz w:val="24"/>
          <w:szCs w:val="24"/>
        </w:rPr>
        <w:t>Blanchet,</w:t>
      </w:r>
      <w:r>
        <w:rPr>
          <w:rFonts w:asciiTheme="majorBidi" w:hAnsiTheme="majorBidi" w:cstheme="majorBidi"/>
          <w:sz w:val="24"/>
          <w:szCs w:val="24"/>
        </w:rPr>
        <w:t xml:space="preserve"> Ph.</w:t>
      </w:r>
      <w:r w:rsidRPr="00EB4486">
        <w:rPr>
          <w:rFonts w:asciiTheme="majorBidi" w:hAnsiTheme="majorBidi" w:cstheme="majorBidi"/>
          <w:sz w:val="24"/>
          <w:szCs w:val="24"/>
        </w:rPr>
        <w:t xml:space="preserve"> </w:t>
      </w:r>
      <w:r>
        <w:rPr>
          <w:rFonts w:asciiTheme="majorBidi" w:hAnsiTheme="majorBidi" w:cstheme="majorBidi"/>
          <w:sz w:val="24"/>
          <w:szCs w:val="24"/>
        </w:rPr>
        <w:t xml:space="preserve">(2004-2005). </w:t>
      </w:r>
      <w:r w:rsidRPr="00EB4486">
        <w:rPr>
          <w:rFonts w:asciiTheme="majorBidi" w:hAnsiTheme="majorBidi" w:cstheme="majorBidi"/>
          <w:i/>
          <w:iCs/>
          <w:sz w:val="24"/>
          <w:szCs w:val="24"/>
        </w:rPr>
        <w:t>Cours de didactique des langues</w:t>
      </w:r>
      <w:r w:rsidRPr="00EB4486">
        <w:rPr>
          <w:rFonts w:asciiTheme="majorBidi" w:hAnsiTheme="majorBidi" w:cstheme="majorBidi"/>
          <w:sz w:val="24"/>
          <w:szCs w:val="24"/>
        </w:rPr>
        <w:t>, Service Universitaire d’Enseignement à Distance, Univer</w:t>
      </w:r>
      <w:r>
        <w:rPr>
          <w:rFonts w:asciiTheme="majorBidi" w:hAnsiTheme="majorBidi" w:cstheme="majorBidi"/>
          <w:sz w:val="24"/>
          <w:szCs w:val="24"/>
        </w:rPr>
        <w:t xml:space="preserve">sité de Renne 2.   </w:t>
      </w:r>
    </w:p>
    <w:p w:rsidR="005E6CE5" w:rsidRDefault="005E6CE5" w:rsidP="005E6CE5">
      <w:pPr>
        <w:pStyle w:val="Notedebasdepage"/>
        <w:spacing w:line="276" w:lineRule="auto"/>
        <w:jc w:val="both"/>
        <w:rPr>
          <w:rFonts w:asciiTheme="majorBidi" w:hAnsiTheme="majorBidi" w:cstheme="majorBidi"/>
          <w:sz w:val="24"/>
          <w:szCs w:val="24"/>
        </w:rPr>
      </w:pPr>
      <w:r w:rsidRPr="00EB4486">
        <w:rPr>
          <w:rFonts w:asciiTheme="majorBidi" w:hAnsiTheme="majorBidi" w:cstheme="majorBidi"/>
          <w:sz w:val="24"/>
          <w:szCs w:val="24"/>
        </w:rPr>
        <w:t>Bertrand</w:t>
      </w:r>
      <w:r>
        <w:rPr>
          <w:rFonts w:asciiTheme="majorBidi" w:hAnsiTheme="majorBidi" w:cstheme="majorBidi"/>
          <w:sz w:val="24"/>
          <w:szCs w:val="24"/>
        </w:rPr>
        <w:t xml:space="preserve">, Y. et </w:t>
      </w:r>
      <w:proofErr w:type="spellStart"/>
      <w:r w:rsidRPr="00EB4486">
        <w:rPr>
          <w:rFonts w:asciiTheme="majorBidi" w:hAnsiTheme="majorBidi" w:cstheme="majorBidi"/>
          <w:sz w:val="24"/>
          <w:szCs w:val="24"/>
        </w:rPr>
        <w:t>Houssaye</w:t>
      </w:r>
      <w:proofErr w:type="spellEnd"/>
      <w:r w:rsidRPr="00EB4486">
        <w:rPr>
          <w:rFonts w:asciiTheme="majorBidi" w:hAnsiTheme="majorBidi" w:cstheme="majorBidi"/>
          <w:sz w:val="24"/>
          <w:szCs w:val="24"/>
        </w:rPr>
        <w:t>,</w:t>
      </w:r>
      <w:r>
        <w:rPr>
          <w:rFonts w:asciiTheme="majorBidi" w:hAnsiTheme="majorBidi" w:cstheme="majorBidi"/>
          <w:sz w:val="24"/>
          <w:szCs w:val="24"/>
        </w:rPr>
        <w:t xml:space="preserve"> J. (1995).</w:t>
      </w:r>
      <w:r w:rsidRPr="00EB4486">
        <w:rPr>
          <w:rFonts w:asciiTheme="majorBidi" w:hAnsiTheme="majorBidi" w:cstheme="majorBidi"/>
          <w:sz w:val="24"/>
          <w:szCs w:val="24"/>
        </w:rPr>
        <w:t xml:space="preserve"> « Didactique et pédagogie : l’illusion de la différence. L’exemple du triangle », </w:t>
      </w:r>
      <w:r w:rsidRPr="00EB4486">
        <w:rPr>
          <w:rFonts w:asciiTheme="majorBidi" w:hAnsiTheme="majorBidi" w:cstheme="majorBidi"/>
          <w:i/>
          <w:iCs/>
          <w:sz w:val="24"/>
          <w:szCs w:val="24"/>
        </w:rPr>
        <w:t>Les sciences de l’éducation pour l’Ere Nouvelle</w:t>
      </w:r>
      <w:r>
        <w:rPr>
          <w:rFonts w:asciiTheme="majorBidi" w:hAnsiTheme="majorBidi" w:cstheme="majorBidi"/>
          <w:sz w:val="24"/>
          <w:szCs w:val="24"/>
        </w:rPr>
        <w:t xml:space="preserve">, n°1. </w:t>
      </w:r>
    </w:p>
    <w:p w:rsidR="005E6CE5" w:rsidRPr="00E51675" w:rsidRDefault="005E6CE5" w:rsidP="005E6CE5">
      <w:pPr>
        <w:pStyle w:val="Notedebasdepage"/>
        <w:spacing w:line="276" w:lineRule="auto"/>
        <w:jc w:val="both"/>
        <w:rPr>
          <w:rFonts w:asciiTheme="majorBidi" w:hAnsiTheme="majorBidi" w:cstheme="majorBidi"/>
          <w:sz w:val="24"/>
          <w:szCs w:val="24"/>
        </w:rPr>
      </w:pPr>
      <w:proofErr w:type="spellStart"/>
      <w:r w:rsidRPr="00EB4486">
        <w:rPr>
          <w:rFonts w:asciiTheme="majorBidi" w:hAnsiTheme="majorBidi" w:cstheme="majorBidi"/>
          <w:sz w:val="24"/>
          <w:szCs w:val="24"/>
        </w:rPr>
        <w:t>Bucheton</w:t>
      </w:r>
      <w:proofErr w:type="spellEnd"/>
      <w:r>
        <w:rPr>
          <w:rFonts w:asciiTheme="majorBidi" w:hAnsiTheme="majorBidi" w:cstheme="majorBidi"/>
          <w:sz w:val="24"/>
          <w:szCs w:val="24"/>
        </w:rPr>
        <w:t xml:space="preserve">, </w:t>
      </w:r>
      <w:r w:rsidRPr="00EB4486">
        <w:rPr>
          <w:rFonts w:asciiTheme="majorBidi" w:hAnsiTheme="majorBidi" w:cstheme="majorBidi"/>
          <w:sz w:val="24"/>
          <w:szCs w:val="24"/>
        </w:rPr>
        <w:t>D. et Soulé,</w:t>
      </w:r>
      <w:r>
        <w:rPr>
          <w:rFonts w:asciiTheme="majorBidi" w:hAnsiTheme="majorBidi" w:cstheme="majorBidi"/>
          <w:sz w:val="24"/>
          <w:szCs w:val="24"/>
        </w:rPr>
        <w:t xml:space="preserve"> Y. (</w:t>
      </w:r>
      <w:r w:rsidRPr="00EB4486">
        <w:rPr>
          <w:rFonts w:asciiTheme="majorBidi" w:hAnsiTheme="majorBidi" w:cstheme="majorBidi"/>
          <w:sz w:val="24"/>
          <w:szCs w:val="24"/>
        </w:rPr>
        <w:t>2009</w:t>
      </w:r>
      <w:r>
        <w:rPr>
          <w:rFonts w:asciiTheme="majorBidi" w:hAnsiTheme="majorBidi" w:cstheme="majorBidi"/>
          <w:sz w:val="24"/>
          <w:szCs w:val="24"/>
        </w:rPr>
        <w:t>).</w:t>
      </w:r>
      <w:r w:rsidRPr="00EB4486">
        <w:rPr>
          <w:rFonts w:asciiTheme="majorBidi" w:hAnsiTheme="majorBidi" w:cstheme="majorBidi"/>
          <w:sz w:val="24"/>
          <w:szCs w:val="24"/>
        </w:rPr>
        <w:t xml:space="preserve"> « Les gestes professionnels et le jeu des postures de l’enseignant dans la classe : un multi-agenda de préoccupations enchâssées », </w:t>
      </w:r>
      <w:r w:rsidRPr="00EB4486">
        <w:rPr>
          <w:rFonts w:asciiTheme="majorBidi" w:hAnsiTheme="majorBidi" w:cstheme="majorBidi"/>
          <w:i/>
          <w:iCs/>
          <w:sz w:val="24"/>
          <w:szCs w:val="24"/>
        </w:rPr>
        <w:t>Éducation et didactique</w:t>
      </w:r>
      <w:r>
        <w:rPr>
          <w:rFonts w:asciiTheme="majorBidi" w:hAnsiTheme="majorBidi" w:cstheme="majorBidi"/>
          <w:sz w:val="24"/>
          <w:szCs w:val="24"/>
        </w:rPr>
        <w:t xml:space="preserve">, vol. 3, n°3, Octobre.  </w:t>
      </w:r>
    </w:p>
    <w:p w:rsidR="00D77E75" w:rsidRDefault="00D77E75" w:rsidP="00D77E75">
      <w:pPr>
        <w:rPr>
          <w:rFonts w:asciiTheme="majorBidi" w:hAnsiTheme="majorBidi" w:cstheme="majorBidi"/>
          <w:sz w:val="24"/>
          <w:szCs w:val="24"/>
        </w:rPr>
      </w:pPr>
      <w:r>
        <w:rPr>
          <w:rFonts w:asciiTheme="majorBidi" w:hAnsiTheme="majorBidi" w:cstheme="majorBidi"/>
          <w:sz w:val="24"/>
          <w:szCs w:val="24"/>
        </w:rPr>
        <w:t xml:space="preserve">Carlin, H. (2017).  Didactique et pédagogie : deux sciences complémentaires, </w:t>
      </w:r>
      <w:r>
        <w:rPr>
          <w:rFonts w:asciiTheme="majorBidi" w:hAnsiTheme="majorBidi" w:cstheme="majorBidi"/>
          <w:i/>
          <w:iCs/>
          <w:sz w:val="24"/>
          <w:szCs w:val="24"/>
        </w:rPr>
        <w:t>Supplément de Lignes de La lettre du CEDIP</w:t>
      </w:r>
      <w:r>
        <w:rPr>
          <w:rFonts w:asciiTheme="majorBidi" w:hAnsiTheme="majorBidi" w:cstheme="majorBidi"/>
          <w:sz w:val="24"/>
          <w:szCs w:val="24"/>
        </w:rPr>
        <w:t xml:space="preserve">, n° 78, décembre. Disponible sur : </w:t>
      </w:r>
      <w:hyperlink r:id="rId9" w:history="1">
        <w:r>
          <w:rPr>
            <w:rStyle w:val="Lienhypertexte"/>
            <w:rFonts w:asciiTheme="majorBidi" w:hAnsiTheme="majorBidi"/>
            <w:sz w:val="24"/>
            <w:szCs w:val="24"/>
          </w:rPr>
          <w:t>https://www.cmvrh.developpementdurable.gouv.fr/IMG/pdf/supplement_no78_cle2d1745.pdf</w:t>
        </w:r>
      </w:hyperlink>
    </w:p>
    <w:p w:rsidR="005E6CE5" w:rsidRPr="00EB4486" w:rsidRDefault="005E6CE5" w:rsidP="005E6CE5">
      <w:pPr>
        <w:pStyle w:val="Notedebasdepage"/>
        <w:spacing w:line="276" w:lineRule="auto"/>
        <w:jc w:val="both"/>
        <w:rPr>
          <w:rFonts w:asciiTheme="majorBidi" w:hAnsiTheme="majorBidi" w:cstheme="majorBidi"/>
          <w:sz w:val="24"/>
          <w:szCs w:val="24"/>
        </w:rPr>
      </w:pPr>
      <w:r>
        <w:rPr>
          <w:rFonts w:asciiTheme="majorBidi" w:hAnsiTheme="majorBidi" w:cstheme="majorBidi"/>
          <w:sz w:val="24"/>
          <w:szCs w:val="24"/>
        </w:rPr>
        <w:t xml:space="preserve">Cornu, L. et </w:t>
      </w:r>
      <w:proofErr w:type="spellStart"/>
      <w:r w:rsidRPr="00EB4486">
        <w:rPr>
          <w:rFonts w:asciiTheme="majorBidi" w:hAnsiTheme="majorBidi" w:cstheme="majorBidi"/>
          <w:sz w:val="24"/>
          <w:szCs w:val="24"/>
        </w:rPr>
        <w:t>Vergnoux</w:t>
      </w:r>
      <w:proofErr w:type="spellEnd"/>
      <w:r w:rsidRPr="00EB4486">
        <w:rPr>
          <w:rFonts w:asciiTheme="majorBidi" w:hAnsiTheme="majorBidi" w:cstheme="majorBidi"/>
          <w:sz w:val="24"/>
          <w:szCs w:val="24"/>
        </w:rPr>
        <w:t>,</w:t>
      </w:r>
      <w:r>
        <w:rPr>
          <w:rFonts w:asciiTheme="majorBidi" w:hAnsiTheme="majorBidi" w:cstheme="majorBidi"/>
          <w:sz w:val="24"/>
          <w:szCs w:val="24"/>
        </w:rPr>
        <w:t xml:space="preserve"> A. (</w:t>
      </w:r>
      <w:r w:rsidRPr="00EB4486">
        <w:rPr>
          <w:rFonts w:asciiTheme="majorBidi" w:hAnsiTheme="majorBidi" w:cstheme="majorBidi"/>
          <w:sz w:val="24"/>
          <w:szCs w:val="24"/>
        </w:rPr>
        <w:t>1992</w:t>
      </w:r>
      <w:r>
        <w:rPr>
          <w:rFonts w:asciiTheme="majorBidi" w:hAnsiTheme="majorBidi" w:cstheme="majorBidi"/>
          <w:sz w:val="24"/>
          <w:szCs w:val="24"/>
        </w:rPr>
        <w:t>).</w:t>
      </w:r>
      <w:r w:rsidRPr="00EB4486">
        <w:rPr>
          <w:rFonts w:asciiTheme="majorBidi" w:hAnsiTheme="majorBidi" w:cstheme="majorBidi"/>
          <w:sz w:val="24"/>
          <w:szCs w:val="24"/>
        </w:rPr>
        <w:t xml:space="preserve"> </w:t>
      </w:r>
      <w:r w:rsidRPr="00EB4486">
        <w:rPr>
          <w:rFonts w:asciiTheme="majorBidi" w:hAnsiTheme="majorBidi" w:cstheme="majorBidi"/>
          <w:i/>
          <w:iCs/>
          <w:sz w:val="24"/>
          <w:szCs w:val="24"/>
        </w:rPr>
        <w:t>La didactique en questions</w:t>
      </w:r>
      <w:r>
        <w:rPr>
          <w:rFonts w:asciiTheme="majorBidi" w:hAnsiTheme="majorBidi" w:cstheme="majorBidi"/>
          <w:sz w:val="24"/>
          <w:szCs w:val="24"/>
        </w:rPr>
        <w:t xml:space="preserve">, Hachette. </w:t>
      </w:r>
    </w:p>
    <w:p w:rsidR="005E6CE5" w:rsidRDefault="005E6CE5" w:rsidP="005E6CE5">
      <w:pPr>
        <w:pStyle w:val="Notedebasdepage"/>
        <w:spacing w:line="276" w:lineRule="auto"/>
        <w:jc w:val="both"/>
        <w:rPr>
          <w:rFonts w:asciiTheme="majorBidi" w:hAnsiTheme="majorBidi" w:cstheme="majorBidi"/>
          <w:sz w:val="24"/>
          <w:szCs w:val="24"/>
        </w:rPr>
      </w:pPr>
      <w:r w:rsidRPr="00EB4486">
        <w:rPr>
          <w:rFonts w:asciiTheme="majorBidi" w:hAnsiTheme="majorBidi" w:cstheme="majorBidi"/>
          <w:sz w:val="24"/>
          <w:szCs w:val="24"/>
        </w:rPr>
        <w:t>Cuq</w:t>
      </w:r>
      <w:r>
        <w:rPr>
          <w:rFonts w:asciiTheme="majorBidi" w:hAnsiTheme="majorBidi" w:cstheme="majorBidi"/>
          <w:sz w:val="24"/>
          <w:szCs w:val="24"/>
        </w:rPr>
        <w:t>, J-P. et</w:t>
      </w:r>
      <w:r w:rsidRPr="00EB4486">
        <w:rPr>
          <w:rFonts w:asciiTheme="majorBidi" w:hAnsiTheme="majorBidi" w:cstheme="majorBidi"/>
          <w:sz w:val="24"/>
          <w:szCs w:val="24"/>
        </w:rPr>
        <w:t xml:space="preserve"> </w:t>
      </w:r>
      <w:proofErr w:type="spellStart"/>
      <w:r w:rsidRPr="00EB4486">
        <w:rPr>
          <w:rFonts w:asciiTheme="majorBidi" w:hAnsiTheme="majorBidi" w:cstheme="majorBidi"/>
          <w:sz w:val="24"/>
          <w:szCs w:val="24"/>
        </w:rPr>
        <w:t>Grucca</w:t>
      </w:r>
      <w:proofErr w:type="spellEnd"/>
      <w:r w:rsidRPr="00EB4486">
        <w:rPr>
          <w:rFonts w:asciiTheme="majorBidi" w:hAnsiTheme="majorBidi" w:cstheme="majorBidi"/>
          <w:sz w:val="24"/>
          <w:szCs w:val="24"/>
        </w:rPr>
        <w:t>,</w:t>
      </w:r>
      <w:r>
        <w:rPr>
          <w:rFonts w:asciiTheme="majorBidi" w:hAnsiTheme="majorBidi" w:cstheme="majorBidi"/>
          <w:sz w:val="24"/>
          <w:szCs w:val="24"/>
        </w:rPr>
        <w:t xml:space="preserve"> I</w:t>
      </w:r>
      <w:r w:rsidRPr="00EB4486">
        <w:rPr>
          <w:rFonts w:asciiTheme="majorBidi" w:hAnsiTheme="majorBidi" w:cstheme="majorBidi"/>
          <w:sz w:val="24"/>
          <w:szCs w:val="24"/>
        </w:rPr>
        <w:t>.</w:t>
      </w:r>
      <w:r>
        <w:rPr>
          <w:rFonts w:asciiTheme="majorBidi" w:hAnsiTheme="majorBidi" w:cstheme="majorBidi"/>
          <w:sz w:val="24"/>
          <w:szCs w:val="24"/>
        </w:rPr>
        <w:t xml:space="preserve"> (2003).</w:t>
      </w:r>
      <w:r w:rsidRPr="00EB4486">
        <w:rPr>
          <w:rFonts w:asciiTheme="majorBidi" w:hAnsiTheme="majorBidi" w:cstheme="majorBidi"/>
          <w:sz w:val="24"/>
          <w:szCs w:val="24"/>
        </w:rPr>
        <w:t xml:space="preserve"> </w:t>
      </w:r>
      <w:r w:rsidRPr="00EB4486">
        <w:rPr>
          <w:rFonts w:asciiTheme="majorBidi" w:hAnsiTheme="majorBidi" w:cstheme="majorBidi"/>
          <w:i/>
          <w:iCs/>
          <w:sz w:val="24"/>
          <w:szCs w:val="24"/>
        </w:rPr>
        <w:t>Cours de didactique du français langue étrangère et seconde</w:t>
      </w:r>
      <w:r>
        <w:rPr>
          <w:rFonts w:asciiTheme="majorBidi" w:hAnsiTheme="majorBidi" w:cstheme="majorBidi"/>
          <w:sz w:val="24"/>
          <w:szCs w:val="24"/>
        </w:rPr>
        <w:t xml:space="preserve">, PUG. </w:t>
      </w:r>
    </w:p>
    <w:p w:rsidR="007068D9" w:rsidRPr="007068D9" w:rsidRDefault="007068D9" w:rsidP="007068D9">
      <w:pPr>
        <w:autoSpaceDE w:val="0"/>
        <w:autoSpaceDN w:val="0"/>
        <w:adjustRightInd w:val="0"/>
        <w:spacing w:after="0" w:line="240" w:lineRule="auto"/>
        <w:rPr>
          <w:rFonts w:asciiTheme="majorBidi" w:hAnsiTheme="majorBidi" w:cstheme="majorBidi"/>
          <w:i/>
          <w:iCs/>
          <w:sz w:val="24"/>
          <w:szCs w:val="24"/>
        </w:rPr>
      </w:pPr>
      <w:proofErr w:type="spellStart"/>
      <w:r w:rsidRPr="007068D9">
        <w:rPr>
          <w:rFonts w:asciiTheme="majorBidi" w:hAnsiTheme="majorBidi" w:cstheme="majorBidi"/>
          <w:sz w:val="24"/>
          <w:szCs w:val="24"/>
        </w:rPr>
        <w:t>Dabène</w:t>
      </w:r>
      <w:proofErr w:type="spellEnd"/>
      <w:r w:rsidRPr="007068D9">
        <w:rPr>
          <w:rFonts w:asciiTheme="majorBidi" w:hAnsiTheme="majorBidi" w:cstheme="majorBidi"/>
          <w:sz w:val="24"/>
          <w:szCs w:val="24"/>
        </w:rPr>
        <w:t xml:space="preserve">, L. (1989).  </w:t>
      </w:r>
      <w:r w:rsidRPr="007068D9">
        <w:rPr>
          <w:rFonts w:ascii="Cambria Math" w:hAnsi="Cambria Math" w:cs="Cambria Math"/>
          <w:sz w:val="24"/>
          <w:szCs w:val="24"/>
        </w:rPr>
        <w:t>« </w:t>
      </w:r>
      <w:r w:rsidRPr="007068D9">
        <w:rPr>
          <w:rFonts w:asciiTheme="majorBidi" w:hAnsiTheme="majorBidi" w:cstheme="majorBidi"/>
          <w:sz w:val="24"/>
          <w:szCs w:val="24"/>
        </w:rPr>
        <w:t xml:space="preserve">Exposé introductif », </w:t>
      </w:r>
      <w:r w:rsidRPr="007068D9">
        <w:rPr>
          <w:rFonts w:asciiTheme="majorBidi" w:hAnsiTheme="majorBidi" w:cstheme="majorBidi"/>
          <w:i/>
          <w:iCs/>
          <w:sz w:val="24"/>
          <w:szCs w:val="24"/>
        </w:rPr>
        <w:t>Actes du premier colloque de l’A.C.E.D.L.E.</w:t>
      </w:r>
      <w:r w:rsidRPr="007068D9">
        <w:rPr>
          <w:rFonts w:asciiTheme="majorBidi" w:hAnsiTheme="majorBidi" w:cstheme="majorBidi"/>
          <w:sz w:val="24"/>
          <w:szCs w:val="24"/>
        </w:rPr>
        <w:t xml:space="preserve">, Ecole Normale </w:t>
      </w:r>
      <w:proofErr w:type="spellStart"/>
      <w:r w:rsidRPr="007068D9">
        <w:rPr>
          <w:rFonts w:asciiTheme="majorBidi" w:hAnsiTheme="majorBidi" w:cstheme="majorBidi"/>
          <w:sz w:val="24"/>
          <w:szCs w:val="24"/>
        </w:rPr>
        <w:t>superieure</w:t>
      </w:r>
      <w:proofErr w:type="spellEnd"/>
      <w:r w:rsidRPr="007068D9">
        <w:rPr>
          <w:rFonts w:asciiTheme="majorBidi" w:hAnsiTheme="majorBidi" w:cstheme="majorBidi"/>
          <w:sz w:val="24"/>
          <w:szCs w:val="24"/>
        </w:rPr>
        <w:t xml:space="preserve"> de Saint-Cloud, 19-20 septembre</w:t>
      </w:r>
      <w:r>
        <w:rPr>
          <w:rFonts w:asciiTheme="majorBidi" w:hAnsiTheme="majorBidi" w:cstheme="majorBidi"/>
          <w:sz w:val="24"/>
          <w:szCs w:val="24"/>
        </w:rPr>
        <w:t>.</w:t>
      </w:r>
    </w:p>
    <w:p w:rsidR="007068D9" w:rsidRPr="007068D9" w:rsidRDefault="007068D9" w:rsidP="005E6CE5">
      <w:pPr>
        <w:pStyle w:val="Notedebasdepage"/>
        <w:spacing w:line="276" w:lineRule="auto"/>
        <w:jc w:val="both"/>
        <w:rPr>
          <w:rFonts w:asciiTheme="majorBidi" w:hAnsiTheme="majorBidi" w:cstheme="majorBidi"/>
          <w:sz w:val="24"/>
          <w:szCs w:val="24"/>
        </w:rPr>
      </w:pPr>
    </w:p>
    <w:p w:rsidR="005E6CE5" w:rsidRDefault="005E6CE5" w:rsidP="005E6CE5">
      <w:pPr>
        <w:pStyle w:val="Notedebasdepage"/>
        <w:spacing w:line="276" w:lineRule="auto"/>
        <w:jc w:val="both"/>
        <w:rPr>
          <w:rFonts w:asciiTheme="majorBidi" w:hAnsiTheme="majorBidi" w:cstheme="majorBidi"/>
          <w:sz w:val="24"/>
          <w:szCs w:val="24"/>
        </w:rPr>
      </w:pPr>
      <w:proofErr w:type="spellStart"/>
      <w:r w:rsidRPr="00EB4486">
        <w:rPr>
          <w:rFonts w:asciiTheme="majorBidi" w:hAnsiTheme="majorBidi" w:cstheme="majorBidi"/>
          <w:sz w:val="24"/>
          <w:szCs w:val="24"/>
        </w:rPr>
        <w:t>Denizot</w:t>
      </w:r>
      <w:proofErr w:type="spellEnd"/>
      <w:r>
        <w:rPr>
          <w:rFonts w:asciiTheme="majorBidi" w:hAnsiTheme="majorBidi" w:cstheme="majorBidi"/>
          <w:sz w:val="24"/>
          <w:szCs w:val="24"/>
        </w:rPr>
        <w:t xml:space="preserve">, </w:t>
      </w:r>
      <w:r w:rsidRPr="00EB4486">
        <w:rPr>
          <w:rFonts w:asciiTheme="majorBidi" w:hAnsiTheme="majorBidi" w:cstheme="majorBidi"/>
          <w:sz w:val="24"/>
          <w:szCs w:val="24"/>
        </w:rPr>
        <w:t xml:space="preserve">N.  &amp; </w:t>
      </w:r>
      <w:proofErr w:type="spellStart"/>
      <w:r w:rsidRPr="00EB4486">
        <w:rPr>
          <w:rFonts w:asciiTheme="majorBidi" w:hAnsiTheme="majorBidi" w:cstheme="majorBidi"/>
          <w:sz w:val="24"/>
          <w:szCs w:val="24"/>
        </w:rPr>
        <w:t>Robbes</w:t>
      </w:r>
      <w:proofErr w:type="spellEnd"/>
      <w:r w:rsidRPr="00EB4486">
        <w:rPr>
          <w:rFonts w:asciiTheme="majorBidi" w:hAnsiTheme="majorBidi" w:cstheme="majorBidi"/>
          <w:sz w:val="24"/>
          <w:szCs w:val="24"/>
        </w:rPr>
        <w:t>,</w:t>
      </w:r>
      <w:r>
        <w:rPr>
          <w:rFonts w:asciiTheme="majorBidi" w:hAnsiTheme="majorBidi" w:cstheme="majorBidi"/>
          <w:sz w:val="24"/>
          <w:szCs w:val="24"/>
        </w:rPr>
        <w:t xml:space="preserve"> B. (2019).</w:t>
      </w:r>
      <w:r w:rsidRPr="00EB4486">
        <w:rPr>
          <w:rFonts w:asciiTheme="majorBidi" w:hAnsiTheme="majorBidi" w:cstheme="majorBidi"/>
          <w:sz w:val="24"/>
          <w:szCs w:val="24"/>
        </w:rPr>
        <w:t xml:space="preserve"> « Croiser deux analyses d’une même séquence : pour un dialogue entre pédagogie et didactique », </w:t>
      </w:r>
      <w:r w:rsidRPr="00EB4486">
        <w:rPr>
          <w:rFonts w:asciiTheme="majorBidi" w:hAnsiTheme="majorBidi" w:cstheme="majorBidi"/>
          <w:i/>
          <w:iCs/>
          <w:sz w:val="24"/>
          <w:szCs w:val="24"/>
        </w:rPr>
        <w:t>Education &amp; Formation</w:t>
      </w:r>
      <w:r>
        <w:rPr>
          <w:rFonts w:asciiTheme="majorBidi" w:hAnsiTheme="majorBidi" w:cstheme="majorBidi"/>
          <w:sz w:val="24"/>
          <w:szCs w:val="24"/>
        </w:rPr>
        <w:t xml:space="preserve"> –e-312, mai. </w:t>
      </w:r>
    </w:p>
    <w:p w:rsidR="005E6CE5" w:rsidRDefault="005E6CE5" w:rsidP="005E6CE5">
      <w:pPr>
        <w:pStyle w:val="Notedebasdepage"/>
        <w:spacing w:line="276" w:lineRule="auto"/>
        <w:jc w:val="both"/>
        <w:rPr>
          <w:rFonts w:asciiTheme="majorBidi" w:hAnsiTheme="majorBidi" w:cstheme="majorBidi"/>
          <w:sz w:val="24"/>
          <w:szCs w:val="24"/>
        </w:rPr>
      </w:pPr>
      <w:proofErr w:type="spellStart"/>
      <w:r>
        <w:rPr>
          <w:rFonts w:asciiTheme="majorBidi" w:hAnsiTheme="majorBidi" w:cstheme="majorBidi"/>
          <w:sz w:val="24"/>
          <w:szCs w:val="24"/>
        </w:rPr>
        <w:t>Delcambre</w:t>
      </w:r>
      <w:proofErr w:type="spellEnd"/>
      <w:r>
        <w:rPr>
          <w:rFonts w:asciiTheme="majorBidi" w:hAnsiTheme="majorBidi" w:cstheme="majorBidi"/>
          <w:sz w:val="24"/>
          <w:szCs w:val="24"/>
        </w:rPr>
        <w:t xml:space="preserve">, </w:t>
      </w:r>
      <w:r w:rsidRPr="00EB4486">
        <w:rPr>
          <w:rFonts w:asciiTheme="majorBidi" w:hAnsiTheme="majorBidi" w:cstheme="majorBidi"/>
          <w:sz w:val="24"/>
          <w:szCs w:val="24"/>
        </w:rPr>
        <w:t>I</w:t>
      </w:r>
      <w:r>
        <w:rPr>
          <w:rFonts w:asciiTheme="majorBidi" w:hAnsiTheme="majorBidi" w:cstheme="majorBidi"/>
          <w:sz w:val="24"/>
          <w:szCs w:val="24"/>
        </w:rPr>
        <w:t>. (2010). « Pédagogie », In :</w:t>
      </w:r>
      <w:r w:rsidRPr="00EB4486">
        <w:rPr>
          <w:rFonts w:asciiTheme="majorBidi" w:hAnsiTheme="majorBidi" w:cstheme="majorBidi"/>
          <w:sz w:val="24"/>
          <w:szCs w:val="24"/>
        </w:rPr>
        <w:t xml:space="preserve"> Y. Reuter (</w:t>
      </w:r>
      <w:proofErr w:type="spellStart"/>
      <w:r w:rsidRPr="00EB4486">
        <w:rPr>
          <w:rFonts w:asciiTheme="majorBidi" w:hAnsiTheme="majorBidi" w:cstheme="majorBidi"/>
          <w:sz w:val="24"/>
          <w:szCs w:val="24"/>
        </w:rPr>
        <w:t>dir</w:t>
      </w:r>
      <w:proofErr w:type="spellEnd"/>
      <w:r w:rsidRPr="00EB4486">
        <w:rPr>
          <w:rFonts w:asciiTheme="majorBidi" w:hAnsiTheme="majorBidi" w:cstheme="majorBidi"/>
          <w:sz w:val="24"/>
          <w:szCs w:val="24"/>
        </w:rPr>
        <w:t xml:space="preserve">.), </w:t>
      </w:r>
      <w:r w:rsidRPr="00EB4486">
        <w:rPr>
          <w:rFonts w:asciiTheme="majorBidi" w:hAnsiTheme="majorBidi" w:cstheme="majorBidi"/>
          <w:i/>
          <w:iCs/>
          <w:sz w:val="24"/>
          <w:szCs w:val="24"/>
        </w:rPr>
        <w:t>Dictionnaire des concepts fondamentaux des didactiques</w:t>
      </w:r>
      <w:r w:rsidRPr="00EB4486">
        <w:rPr>
          <w:rFonts w:asciiTheme="majorBidi" w:hAnsiTheme="majorBidi" w:cstheme="majorBidi"/>
          <w:sz w:val="24"/>
          <w:szCs w:val="24"/>
        </w:rPr>
        <w:t>, Bruxelle</w:t>
      </w:r>
      <w:r>
        <w:rPr>
          <w:rFonts w:asciiTheme="majorBidi" w:hAnsiTheme="majorBidi" w:cstheme="majorBidi"/>
          <w:sz w:val="24"/>
          <w:szCs w:val="24"/>
        </w:rPr>
        <w:t>s, De Boeck.</w:t>
      </w:r>
      <w:r w:rsidRPr="00EB4486">
        <w:rPr>
          <w:rFonts w:asciiTheme="majorBidi" w:hAnsiTheme="majorBidi" w:cstheme="majorBidi"/>
          <w:sz w:val="24"/>
          <w:szCs w:val="24"/>
        </w:rPr>
        <w:t xml:space="preserve"> </w:t>
      </w:r>
    </w:p>
    <w:p w:rsidR="00F355F5" w:rsidRDefault="005E6CE5" w:rsidP="005E6CE5">
      <w:pPr>
        <w:pStyle w:val="Notedebasdepage"/>
        <w:spacing w:line="276" w:lineRule="auto"/>
        <w:jc w:val="both"/>
        <w:rPr>
          <w:rFonts w:asciiTheme="majorBidi" w:hAnsiTheme="majorBidi" w:cstheme="majorBidi"/>
          <w:sz w:val="24"/>
          <w:szCs w:val="24"/>
        </w:rPr>
      </w:pPr>
      <w:proofErr w:type="spellStart"/>
      <w:r w:rsidRPr="00EB4486">
        <w:rPr>
          <w:rFonts w:asciiTheme="majorBidi" w:hAnsiTheme="majorBidi" w:cstheme="majorBidi"/>
          <w:sz w:val="24"/>
          <w:szCs w:val="24"/>
        </w:rPr>
        <w:t>Develay</w:t>
      </w:r>
      <w:proofErr w:type="spellEnd"/>
      <w:r w:rsidRPr="00EB4486">
        <w:rPr>
          <w:rFonts w:asciiTheme="majorBidi" w:hAnsiTheme="majorBidi" w:cstheme="majorBidi"/>
          <w:sz w:val="24"/>
          <w:szCs w:val="24"/>
        </w:rPr>
        <w:t>,</w:t>
      </w:r>
      <w:r w:rsidRPr="00F355F5">
        <w:rPr>
          <w:rFonts w:asciiTheme="majorBidi" w:hAnsiTheme="majorBidi" w:cstheme="majorBidi"/>
          <w:sz w:val="24"/>
          <w:szCs w:val="24"/>
        </w:rPr>
        <w:t xml:space="preserve"> </w:t>
      </w:r>
      <w:r>
        <w:rPr>
          <w:rFonts w:asciiTheme="majorBidi" w:hAnsiTheme="majorBidi" w:cstheme="majorBidi"/>
          <w:sz w:val="24"/>
          <w:szCs w:val="24"/>
        </w:rPr>
        <w:t>M. (1992).</w:t>
      </w:r>
      <w:r w:rsidRPr="00EB4486">
        <w:rPr>
          <w:rFonts w:asciiTheme="majorBidi" w:hAnsiTheme="majorBidi" w:cstheme="majorBidi"/>
          <w:sz w:val="24"/>
          <w:szCs w:val="24"/>
        </w:rPr>
        <w:t xml:space="preserve"> </w:t>
      </w:r>
      <w:r w:rsidRPr="00EB4486">
        <w:rPr>
          <w:rFonts w:asciiTheme="majorBidi" w:hAnsiTheme="majorBidi" w:cstheme="majorBidi"/>
          <w:i/>
          <w:iCs/>
          <w:sz w:val="24"/>
          <w:szCs w:val="24"/>
        </w:rPr>
        <w:t>De l’apprentissage à l’enseignement, Pour une épistémologie scolaire</w:t>
      </w:r>
      <w:r>
        <w:rPr>
          <w:rFonts w:asciiTheme="majorBidi" w:hAnsiTheme="majorBidi" w:cstheme="majorBidi"/>
          <w:sz w:val="24"/>
          <w:szCs w:val="24"/>
        </w:rPr>
        <w:t xml:space="preserve">, ESF éditeur, Paris. </w:t>
      </w:r>
    </w:p>
    <w:p w:rsidR="005E6CE5" w:rsidRDefault="005E6CE5" w:rsidP="005E6CE5">
      <w:pPr>
        <w:autoSpaceDE w:val="0"/>
        <w:autoSpaceDN w:val="0"/>
        <w:adjustRightInd w:val="0"/>
        <w:spacing w:after="0"/>
        <w:jc w:val="both"/>
        <w:rPr>
          <w:rFonts w:asciiTheme="majorBidi" w:hAnsiTheme="majorBidi" w:cstheme="majorBidi"/>
          <w:sz w:val="24"/>
          <w:szCs w:val="24"/>
        </w:rPr>
      </w:pPr>
      <w:proofErr w:type="spellStart"/>
      <w:r w:rsidRPr="00F02C8B">
        <w:rPr>
          <w:rFonts w:asciiTheme="majorBidi" w:hAnsiTheme="majorBidi" w:cstheme="majorBidi"/>
          <w:sz w:val="24"/>
          <w:szCs w:val="24"/>
        </w:rPr>
        <w:t>Farhane</w:t>
      </w:r>
      <w:proofErr w:type="spellEnd"/>
      <w:r w:rsidRPr="00F02C8B">
        <w:rPr>
          <w:rFonts w:asciiTheme="majorBidi" w:hAnsiTheme="majorBidi" w:cstheme="majorBidi"/>
          <w:sz w:val="24"/>
          <w:szCs w:val="24"/>
        </w:rPr>
        <w:t>,</w:t>
      </w:r>
      <w:r>
        <w:rPr>
          <w:rFonts w:asciiTheme="majorBidi" w:hAnsiTheme="majorBidi" w:cstheme="majorBidi"/>
          <w:sz w:val="24"/>
          <w:szCs w:val="24"/>
        </w:rPr>
        <w:t xml:space="preserve"> </w:t>
      </w:r>
      <w:r w:rsidRPr="00F02C8B">
        <w:rPr>
          <w:rFonts w:asciiTheme="majorBidi" w:hAnsiTheme="majorBidi" w:cstheme="majorBidi"/>
          <w:sz w:val="24"/>
          <w:szCs w:val="24"/>
        </w:rPr>
        <w:t xml:space="preserve">F. </w:t>
      </w:r>
      <w:r>
        <w:rPr>
          <w:rFonts w:asciiTheme="majorBidi" w:hAnsiTheme="majorBidi" w:cstheme="majorBidi"/>
          <w:sz w:val="24"/>
          <w:szCs w:val="24"/>
        </w:rPr>
        <w:t xml:space="preserve">(2016). </w:t>
      </w:r>
      <w:r w:rsidRPr="00F02C8B">
        <w:rPr>
          <w:rFonts w:asciiTheme="majorBidi" w:hAnsiTheme="majorBidi" w:cstheme="majorBidi"/>
          <w:i/>
          <w:iCs/>
          <w:sz w:val="24"/>
          <w:szCs w:val="24"/>
        </w:rPr>
        <w:t>Approches didactique et pédagogique de la biologie humaine au lycée en Tunisie.</w:t>
      </w:r>
      <w:r>
        <w:rPr>
          <w:rFonts w:asciiTheme="majorBidi" w:hAnsiTheme="majorBidi" w:cstheme="majorBidi"/>
          <w:i/>
          <w:iCs/>
          <w:sz w:val="24"/>
          <w:szCs w:val="24"/>
        </w:rPr>
        <w:t xml:space="preserve"> </w:t>
      </w:r>
      <w:r w:rsidRPr="00F02C8B">
        <w:rPr>
          <w:rFonts w:asciiTheme="majorBidi" w:hAnsiTheme="majorBidi" w:cstheme="majorBidi"/>
          <w:i/>
          <w:iCs/>
          <w:sz w:val="24"/>
          <w:szCs w:val="24"/>
        </w:rPr>
        <w:t>Étude exploratoire, en contexte culturel tunisien, de</w:t>
      </w:r>
      <w:r>
        <w:rPr>
          <w:rFonts w:asciiTheme="majorBidi" w:hAnsiTheme="majorBidi" w:cstheme="majorBidi"/>
          <w:i/>
          <w:iCs/>
          <w:sz w:val="24"/>
          <w:szCs w:val="24"/>
        </w:rPr>
        <w:t xml:space="preserve"> </w:t>
      </w:r>
      <w:r w:rsidRPr="00F02C8B">
        <w:rPr>
          <w:rFonts w:asciiTheme="majorBidi" w:hAnsiTheme="majorBidi" w:cstheme="majorBidi"/>
          <w:i/>
          <w:iCs/>
          <w:sz w:val="24"/>
          <w:szCs w:val="24"/>
        </w:rPr>
        <w:t>l’intégration de l’autocorrection et de l’auto-évaluation en classe</w:t>
      </w:r>
      <w:r>
        <w:rPr>
          <w:rFonts w:asciiTheme="majorBidi" w:hAnsiTheme="majorBidi" w:cstheme="majorBidi"/>
          <w:i/>
          <w:iCs/>
          <w:sz w:val="24"/>
          <w:szCs w:val="24"/>
        </w:rPr>
        <w:t xml:space="preserve"> </w:t>
      </w:r>
      <w:r w:rsidRPr="00F02C8B">
        <w:rPr>
          <w:rFonts w:asciiTheme="majorBidi" w:hAnsiTheme="majorBidi" w:cstheme="majorBidi"/>
          <w:i/>
          <w:iCs/>
          <w:sz w:val="24"/>
          <w:szCs w:val="24"/>
        </w:rPr>
        <w:t xml:space="preserve">de terminale dans les cours sur la reproduction humaine, </w:t>
      </w:r>
      <w:r w:rsidRPr="00F02C8B">
        <w:rPr>
          <w:rFonts w:asciiTheme="majorBidi" w:hAnsiTheme="majorBidi" w:cstheme="majorBidi"/>
          <w:sz w:val="24"/>
          <w:szCs w:val="24"/>
        </w:rPr>
        <w:t>Thèse de doctorat, unive</w:t>
      </w:r>
      <w:r>
        <w:rPr>
          <w:rFonts w:asciiTheme="majorBidi" w:hAnsiTheme="majorBidi" w:cstheme="majorBidi"/>
          <w:sz w:val="24"/>
          <w:szCs w:val="24"/>
        </w:rPr>
        <w:t xml:space="preserve">rsité lumière Lyon.  </w:t>
      </w:r>
    </w:p>
    <w:p w:rsidR="005E6CE5" w:rsidRDefault="005E6CE5" w:rsidP="005E6CE5">
      <w:pPr>
        <w:pStyle w:val="Notedebasdepage"/>
        <w:spacing w:line="276" w:lineRule="auto"/>
        <w:jc w:val="both"/>
        <w:rPr>
          <w:rFonts w:asciiTheme="majorBidi" w:hAnsiTheme="majorBidi" w:cstheme="majorBidi"/>
          <w:sz w:val="24"/>
          <w:szCs w:val="24"/>
        </w:rPr>
      </w:pPr>
      <w:proofErr w:type="spellStart"/>
      <w:r w:rsidRPr="00EB4486">
        <w:rPr>
          <w:rFonts w:asciiTheme="majorBidi" w:hAnsiTheme="majorBidi" w:cstheme="majorBidi"/>
          <w:sz w:val="24"/>
          <w:szCs w:val="24"/>
        </w:rPr>
        <w:t>Galisson</w:t>
      </w:r>
      <w:proofErr w:type="spellEnd"/>
      <w:r>
        <w:rPr>
          <w:rFonts w:asciiTheme="majorBidi" w:hAnsiTheme="majorBidi" w:cstheme="majorBidi"/>
          <w:sz w:val="24"/>
          <w:szCs w:val="24"/>
        </w:rPr>
        <w:t xml:space="preserve">, </w:t>
      </w:r>
      <w:r w:rsidRPr="00EB4486">
        <w:rPr>
          <w:rFonts w:asciiTheme="majorBidi" w:hAnsiTheme="majorBidi" w:cstheme="majorBidi"/>
          <w:sz w:val="24"/>
          <w:szCs w:val="24"/>
        </w:rPr>
        <w:t>R. et Coste,</w:t>
      </w:r>
      <w:r>
        <w:rPr>
          <w:rFonts w:asciiTheme="majorBidi" w:hAnsiTheme="majorBidi" w:cstheme="majorBidi"/>
          <w:sz w:val="24"/>
          <w:szCs w:val="24"/>
        </w:rPr>
        <w:t xml:space="preserve"> </w:t>
      </w:r>
      <w:r w:rsidRPr="00EB4486">
        <w:rPr>
          <w:rFonts w:asciiTheme="majorBidi" w:hAnsiTheme="majorBidi" w:cstheme="majorBidi"/>
          <w:sz w:val="24"/>
          <w:szCs w:val="24"/>
        </w:rPr>
        <w:t xml:space="preserve">D.  </w:t>
      </w:r>
      <w:r w:rsidRPr="00EB4486">
        <w:rPr>
          <w:rFonts w:asciiTheme="majorBidi" w:hAnsiTheme="majorBidi" w:cstheme="majorBidi"/>
          <w:i/>
          <w:iCs/>
          <w:sz w:val="24"/>
          <w:szCs w:val="24"/>
        </w:rPr>
        <w:t>Dictionnaire de didactique des langues</w:t>
      </w:r>
      <w:r>
        <w:rPr>
          <w:rFonts w:asciiTheme="majorBidi" w:hAnsiTheme="majorBidi" w:cstheme="majorBidi"/>
          <w:sz w:val="24"/>
          <w:szCs w:val="24"/>
        </w:rPr>
        <w:t>, Hachette « F », 1976.</w:t>
      </w:r>
    </w:p>
    <w:p w:rsidR="005E6CE5" w:rsidRDefault="005E6CE5" w:rsidP="005E6CE5">
      <w:pPr>
        <w:pStyle w:val="Notedebasdepage"/>
        <w:spacing w:line="276" w:lineRule="auto"/>
        <w:jc w:val="both"/>
        <w:rPr>
          <w:rFonts w:asciiTheme="majorBidi" w:hAnsiTheme="majorBidi" w:cstheme="majorBidi"/>
          <w:sz w:val="24"/>
          <w:szCs w:val="24"/>
        </w:rPr>
      </w:pPr>
      <w:proofErr w:type="spellStart"/>
      <w:r w:rsidRPr="00EB4486">
        <w:rPr>
          <w:rFonts w:asciiTheme="majorBidi" w:hAnsiTheme="majorBidi" w:cstheme="majorBidi"/>
          <w:sz w:val="24"/>
          <w:szCs w:val="24"/>
        </w:rPr>
        <w:t>Halté</w:t>
      </w:r>
      <w:proofErr w:type="spellEnd"/>
      <w:r w:rsidRPr="00EB4486">
        <w:rPr>
          <w:rFonts w:asciiTheme="majorBidi" w:hAnsiTheme="majorBidi" w:cstheme="majorBidi"/>
          <w:sz w:val="24"/>
          <w:szCs w:val="24"/>
        </w:rPr>
        <w:t>,</w:t>
      </w:r>
      <w:r>
        <w:rPr>
          <w:rFonts w:asciiTheme="majorBidi" w:hAnsiTheme="majorBidi" w:cstheme="majorBidi"/>
          <w:sz w:val="24"/>
          <w:szCs w:val="24"/>
        </w:rPr>
        <w:t xml:space="preserve"> J-F.</w:t>
      </w:r>
      <w:r w:rsidRPr="00EB4486">
        <w:rPr>
          <w:rFonts w:asciiTheme="majorBidi" w:hAnsiTheme="majorBidi" w:cstheme="majorBidi"/>
          <w:sz w:val="24"/>
          <w:szCs w:val="24"/>
        </w:rPr>
        <w:t xml:space="preserve"> </w:t>
      </w:r>
      <w:r>
        <w:rPr>
          <w:rFonts w:asciiTheme="majorBidi" w:hAnsiTheme="majorBidi" w:cstheme="majorBidi"/>
          <w:sz w:val="24"/>
          <w:szCs w:val="24"/>
        </w:rPr>
        <w:t xml:space="preserve">(1992). </w:t>
      </w:r>
      <w:r w:rsidRPr="00EB4486">
        <w:rPr>
          <w:rFonts w:asciiTheme="majorBidi" w:hAnsiTheme="majorBidi" w:cstheme="majorBidi"/>
          <w:i/>
          <w:iCs/>
          <w:sz w:val="24"/>
          <w:szCs w:val="24"/>
        </w:rPr>
        <w:t>La didactique du français</w:t>
      </w:r>
      <w:r>
        <w:rPr>
          <w:rFonts w:asciiTheme="majorBidi" w:hAnsiTheme="majorBidi" w:cstheme="majorBidi"/>
          <w:sz w:val="24"/>
          <w:szCs w:val="24"/>
        </w:rPr>
        <w:t xml:space="preserve">, PU de France. </w:t>
      </w:r>
    </w:p>
    <w:p w:rsidR="005E6CE5" w:rsidRDefault="005E6CE5" w:rsidP="005E6CE5">
      <w:pPr>
        <w:pStyle w:val="Notedebasdepage"/>
        <w:spacing w:line="276" w:lineRule="auto"/>
        <w:jc w:val="both"/>
        <w:rPr>
          <w:rFonts w:asciiTheme="majorBidi" w:hAnsiTheme="majorBidi" w:cstheme="majorBidi"/>
          <w:sz w:val="24"/>
          <w:szCs w:val="24"/>
        </w:rPr>
      </w:pPr>
      <w:proofErr w:type="spellStart"/>
      <w:r w:rsidRPr="00EB4486">
        <w:rPr>
          <w:rFonts w:asciiTheme="majorBidi" w:hAnsiTheme="majorBidi" w:cstheme="majorBidi"/>
          <w:sz w:val="24"/>
          <w:szCs w:val="24"/>
        </w:rPr>
        <w:t>Hofstetter</w:t>
      </w:r>
      <w:proofErr w:type="spellEnd"/>
      <w:r>
        <w:rPr>
          <w:rFonts w:asciiTheme="majorBidi" w:hAnsiTheme="majorBidi" w:cstheme="majorBidi"/>
          <w:sz w:val="24"/>
          <w:szCs w:val="24"/>
        </w:rPr>
        <w:t xml:space="preserve">, </w:t>
      </w:r>
      <w:r w:rsidRPr="00EB4486">
        <w:rPr>
          <w:rFonts w:asciiTheme="majorBidi" w:hAnsiTheme="majorBidi" w:cstheme="majorBidi"/>
          <w:sz w:val="24"/>
          <w:szCs w:val="24"/>
        </w:rPr>
        <w:t>R. et</w:t>
      </w:r>
      <w:r>
        <w:rPr>
          <w:rFonts w:asciiTheme="majorBidi" w:hAnsiTheme="majorBidi" w:cstheme="majorBidi"/>
          <w:sz w:val="24"/>
          <w:szCs w:val="24"/>
        </w:rPr>
        <w:t xml:space="preserve"> </w:t>
      </w:r>
      <w:proofErr w:type="spellStart"/>
      <w:r w:rsidRPr="00EB4486">
        <w:rPr>
          <w:rFonts w:asciiTheme="majorBidi" w:hAnsiTheme="majorBidi" w:cstheme="majorBidi"/>
          <w:sz w:val="24"/>
          <w:szCs w:val="24"/>
        </w:rPr>
        <w:t>Scneuwly</w:t>
      </w:r>
      <w:proofErr w:type="spellEnd"/>
      <w:r w:rsidRPr="00EB4486">
        <w:rPr>
          <w:rFonts w:asciiTheme="majorBidi" w:hAnsiTheme="majorBidi" w:cstheme="majorBidi"/>
          <w:sz w:val="24"/>
          <w:szCs w:val="24"/>
        </w:rPr>
        <w:t>,</w:t>
      </w:r>
      <w:r>
        <w:rPr>
          <w:rFonts w:asciiTheme="majorBidi" w:hAnsiTheme="majorBidi" w:cstheme="majorBidi"/>
          <w:sz w:val="24"/>
          <w:szCs w:val="24"/>
        </w:rPr>
        <w:t xml:space="preserve">  </w:t>
      </w:r>
      <w:r w:rsidRPr="00EB4486">
        <w:rPr>
          <w:rFonts w:asciiTheme="majorBidi" w:hAnsiTheme="majorBidi" w:cstheme="majorBidi"/>
          <w:sz w:val="24"/>
          <w:szCs w:val="24"/>
        </w:rPr>
        <w:t>B</w:t>
      </w:r>
      <w:r>
        <w:rPr>
          <w:rFonts w:asciiTheme="majorBidi" w:hAnsiTheme="majorBidi" w:cstheme="majorBidi"/>
          <w:sz w:val="24"/>
          <w:szCs w:val="24"/>
        </w:rPr>
        <w:t>. (2008).</w:t>
      </w:r>
      <w:r w:rsidRPr="00EB4486">
        <w:rPr>
          <w:rFonts w:asciiTheme="majorBidi" w:hAnsiTheme="majorBidi" w:cstheme="majorBidi"/>
          <w:sz w:val="24"/>
          <w:szCs w:val="24"/>
        </w:rPr>
        <w:t xml:space="preserve"> Sciences de l’éducation. In : A. Van </w:t>
      </w:r>
      <w:proofErr w:type="spellStart"/>
      <w:r w:rsidRPr="00EB4486">
        <w:rPr>
          <w:rFonts w:asciiTheme="majorBidi" w:hAnsiTheme="majorBidi" w:cstheme="majorBidi"/>
          <w:sz w:val="24"/>
          <w:szCs w:val="24"/>
        </w:rPr>
        <w:t>Zanten</w:t>
      </w:r>
      <w:proofErr w:type="spellEnd"/>
      <w:r w:rsidRPr="00EB4486">
        <w:rPr>
          <w:rFonts w:asciiTheme="majorBidi" w:hAnsiTheme="majorBidi" w:cstheme="majorBidi"/>
          <w:sz w:val="24"/>
          <w:szCs w:val="24"/>
        </w:rPr>
        <w:t xml:space="preserve">, </w:t>
      </w:r>
      <w:r w:rsidRPr="00EB4486">
        <w:rPr>
          <w:rFonts w:asciiTheme="majorBidi" w:hAnsiTheme="majorBidi" w:cstheme="majorBidi"/>
          <w:i/>
          <w:iCs/>
          <w:sz w:val="24"/>
          <w:szCs w:val="24"/>
        </w:rPr>
        <w:t>Dictionnaire de l’éducation</w:t>
      </w:r>
      <w:r w:rsidRPr="00EB4486">
        <w:rPr>
          <w:rFonts w:asciiTheme="majorBidi" w:hAnsiTheme="majorBidi" w:cstheme="majorBidi"/>
          <w:sz w:val="24"/>
          <w:szCs w:val="24"/>
        </w:rPr>
        <w:t>, Presses universitaire</w:t>
      </w:r>
      <w:r>
        <w:rPr>
          <w:rFonts w:asciiTheme="majorBidi" w:hAnsiTheme="majorBidi" w:cstheme="majorBidi"/>
          <w:sz w:val="24"/>
          <w:szCs w:val="24"/>
        </w:rPr>
        <w:t>s de France, Paris.</w:t>
      </w:r>
    </w:p>
    <w:p w:rsidR="005E6CE5" w:rsidRDefault="005E6CE5" w:rsidP="005E6CE5">
      <w:pPr>
        <w:pStyle w:val="Notedebasdepage"/>
        <w:spacing w:line="276" w:lineRule="auto"/>
        <w:jc w:val="both"/>
        <w:rPr>
          <w:rFonts w:asciiTheme="majorBidi" w:hAnsiTheme="majorBidi" w:cstheme="majorBidi"/>
          <w:sz w:val="24"/>
          <w:szCs w:val="24"/>
        </w:rPr>
      </w:pPr>
      <w:proofErr w:type="spellStart"/>
      <w:r w:rsidRPr="00EB4486">
        <w:rPr>
          <w:rFonts w:asciiTheme="majorBidi" w:hAnsiTheme="majorBidi" w:cstheme="majorBidi"/>
          <w:sz w:val="24"/>
          <w:szCs w:val="24"/>
        </w:rPr>
        <w:t>Houssaye</w:t>
      </w:r>
      <w:proofErr w:type="spellEnd"/>
      <w:r w:rsidRPr="00EB4486">
        <w:rPr>
          <w:rFonts w:asciiTheme="majorBidi" w:hAnsiTheme="majorBidi" w:cstheme="majorBidi"/>
          <w:sz w:val="24"/>
          <w:szCs w:val="24"/>
        </w:rPr>
        <w:t>,</w:t>
      </w:r>
      <w:r>
        <w:rPr>
          <w:rFonts w:asciiTheme="majorBidi" w:hAnsiTheme="majorBidi" w:cstheme="majorBidi"/>
          <w:sz w:val="24"/>
          <w:szCs w:val="24"/>
        </w:rPr>
        <w:t xml:space="preserve"> </w:t>
      </w:r>
      <w:r w:rsidRPr="00EB4486">
        <w:rPr>
          <w:rFonts w:asciiTheme="majorBidi" w:hAnsiTheme="majorBidi" w:cstheme="majorBidi"/>
          <w:sz w:val="24"/>
          <w:szCs w:val="24"/>
        </w:rPr>
        <w:t>J.</w:t>
      </w:r>
      <w:r>
        <w:rPr>
          <w:rFonts w:asciiTheme="majorBidi" w:hAnsiTheme="majorBidi" w:cstheme="majorBidi"/>
          <w:sz w:val="24"/>
          <w:szCs w:val="24"/>
        </w:rPr>
        <w:t xml:space="preserve"> (1997).</w:t>
      </w:r>
      <w:r w:rsidRPr="00EB4486">
        <w:rPr>
          <w:rFonts w:asciiTheme="majorBidi" w:hAnsiTheme="majorBidi" w:cstheme="majorBidi"/>
          <w:sz w:val="24"/>
          <w:szCs w:val="24"/>
        </w:rPr>
        <w:t xml:space="preserve"> « Spécificité et dénégation de la pédagogie », </w:t>
      </w:r>
      <w:r w:rsidRPr="00EB4486">
        <w:rPr>
          <w:rFonts w:asciiTheme="majorBidi" w:hAnsiTheme="majorBidi" w:cstheme="majorBidi"/>
          <w:i/>
          <w:iCs/>
          <w:sz w:val="24"/>
          <w:szCs w:val="24"/>
        </w:rPr>
        <w:t>Revue française de pédagogie</w:t>
      </w:r>
      <w:r w:rsidRPr="00EB4486">
        <w:rPr>
          <w:rFonts w:asciiTheme="majorBidi" w:hAnsiTheme="majorBidi" w:cstheme="majorBidi"/>
          <w:sz w:val="24"/>
          <w:szCs w:val="24"/>
        </w:rPr>
        <w:t>, vol. 12</w:t>
      </w:r>
      <w:r>
        <w:rPr>
          <w:rFonts w:asciiTheme="majorBidi" w:hAnsiTheme="majorBidi" w:cstheme="majorBidi"/>
          <w:sz w:val="24"/>
          <w:szCs w:val="24"/>
        </w:rPr>
        <w:t xml:space="preserve">0, 1997, p. 89. </w:t>
      </w:r>
    </w:p>
    <w:p w:rsidR="005E6CE5" w:rsidRDefault="005E6CE5" w:rsidP="005E6CE5">
      <w:pPr>
        <w:pStyle w:val="Notedebasdepage"/>
        <w:spacing w:line="276" w:lineRule="auto"/>
        <w:jc w:val="both"/>
        <w:rPr>
          <w:rFonts w:asciiTheme="majorBidi" w:hAnsiTheme="majorBidi" w:cstheme="majorBidi"/>
          <w:sz w:val="24"/>
          <w:szCs w:val="24"/>
        </w:rPr>
      </w:pPr>
      <w:proofErr w:type="spellStart"/>
      <w:r w:rsidRPr="00EB4486">
        <w:rPr>
          <w:rFonts w:asciiTheme="majorBidi" w:hAnsiTheme="majorBidi" w:cstheme="majorBidi"/>
          <w:sz w:val="24"/>
          <w:szCs w:val="24"/>
        </w:rPr>
        <w:lastRenderedPageBreak/>
        <w:t>Houssaye</w:t>
      </w:r>
      <w:proofErr w:type="spellEnd"/>
      <w:r w:rsidRPr="00EB4486">
        <w:rPr>
          <w:rFonts w:asciiTheme="majorBidi" w:hAnsiTheme="majorBidi" w:cstheme="majorBidi"/>
          <w:sz w:val="24"/>
          <w:szCs w:val="24"/>
        </w:rPr>
        <w:t>,</w:t>
      </w:r>
      <w:r>
        <w:rPr>
          <w:rFonts w:asciiTheme="majorBidi" w:hAnsiTheme="majorBidi" w:cstheme="majorBidi"/>
          <w:sz w:val="24"/>
          <w:szCs w:val="24"/>
        </w:rPr>
        <w:t xml:space="preserve"> </w:t>
      </w:r>
      <w:r w:rsidRPr="00EB4486">
        <w:rPr>
          <w:rFonts w:asciiTheme="majorBidi" w:hAnsiTheme="majorBidi" w:cstheme="majorBidi"/>
          <w:sz w:val="24"/>
          <w:szCs w:val="24"/>
        </w:rPr>
        <w:t>J.</w:t>
      </w:r>
      <w:r w:rsidRPr="00BA027D">
        <w:rPr>
          <w:rFonts w:asciiTheme="majorBidi" w:hAnsiTheme="majorBidi" w:cstheme="majorBidi"/>
          <w:sz w:val="24"/>
          <w:szCs w:val="24"/>
        </w:rPr>
        <w:t xml:space="preserve"> </w:t>
      </w:r>
      <w:r>
        <w:rPr>
          <w:rFonts w:asciiTheme="majorBidi" w:hAnsiTheme="majorBidi" w:cstheme="majorBidi"/>
          <w:sz w:val="24"/>
          <w:szCs w:val="24"/>
        </w:rPr>
        <w:t>(1997)</w:t>
      </w:r>
      <w:r w:rsidRPr="00EB4486">
        <w:rPr>
          <w:rFonts w:asciiTheme="majorBidi" w:hAnsiTheme="majorBidi" w:cstheme="majorBidi"/>
          <w:sz w:val="24"/>
          <w:szCs w:val="24"/>
        </w:rPr>
        <w:t xml:space="preserve">.  « Spécificité et dénégation de la pédagogie », </w:t>
      </w:r>
      <w:r w:rsidRPr="00EB4486">
        <w:rPr>
          <w:rFonts w:asciiTheme="majorBidi" w:hAnsiTheme="majorBidi" w:cstheme="majorBidi"/>
          <w:i/>
          <w:iCs/>
          <w:sz w:val="24"/>
          <w:szCs w:val="24"/>
        </w:rPr>
        <w:t>Revue française de pédagogie</w:t>
      </w:r>
      <w:r>
        <w:rPr>
          <w:rFonts w:asciiTheme="majorBidi" w:hAnsiTheme="majorBidi" w:cstheme="majorBidi"/>
          <w:sz w:val="24"/>
          <w:szCs w:val="24"/>
        </w:rPr>
        <w:t xml:space="preserve">, vol. 120. </w:t>
      </w:r>
    </w:p>
    <w:p w:rsidR="005E6CE5" w:rsidRDefault="005E6CE5" w:rsidP="005E6CE5">
      <w:pPr>
        <w:pStyle w:val="Notedebasdepage"/>
        <w:spacing w:line="276" w:lineRule="auto"/>
        <w:jc w:val="both"/>
        <w:rPr>
          <w:rFonts w:asciiTheme="majorBidi" w:hAnsiTheme="majorBidi" w:cstheme="majorBidi"/>
          <w:sz w:val="24"/>
          <w:szCs w:val="24"/>
        </w:rPr>
      </w:pPr>
      <w:r w:rsidRPr="00EB4486">
        <w:rPr>
          <w:rFonts w:asciiTheme="majorBidi" w:hAnsiTheme="majorBidi" w:cstheme="majorBidi"/>
          <w:sz w:val="24"/>
          <w:szCs w:val="24"/>
        </w:rPr>
        <w:t>Lenoir,</w:t>
      </w:r>
      <w:r>
        <w:rPr>
          <w:rFonts w:asciiTheme="majorBidi" w:hAnsiTheme="majorBidi" w:cstheme="majorBidi"/>
          <w:sz w:val="24"/>
          <w:szCs w:val="24"/>
        </w:rPr>
        <w:t xml:space="preserve"> </w:t>
      </w:r>
      <w:r w:rsidRPr="00EB4486">
        <w:rPr>
          <w:rFonts w:asciiTheme="majorBidi" w:hAnsiTheme="majorBidi" w:cstheme="majorBidi"/>
          <w:sz w:val="24"/>
          <w:szCs w:val="24"/>
        </w:rPr>
        <w:t xml:space="preserve">Y. </w:t>
      </w:r>
      <w:r>
        <w:rPr>
          <w:rFonts w:asciiTheme="majorBidi" w:hAnsiTheme="majorBidi" w:cstheme="majorBidi"/>
          <w:sz w:val="24"/>
          <w:szCs w:val="24"/>
        </w:rPr>
        <w:t xml:space="preserve"> (2000).</w:t>
      </w:r>
      <w:r w:rsidRPr="00EB4486">
        <w:rPr>
          <w:rFonts w:asciiTheme="majorBidi" w:hAnsiTheme="majorBidi" w:cstheme="majorBidi"/>
          <w:sz w:val="24"/>
          <w:szCs w:val="24"/>
        </w:rPr>
        <w:t xml:space="preserve"> « La recherche dans le champ des didactiques : quelques remarques sur les types de recherches, leur pertinence et leurs limites pour la formation à l’enseignement », </w:t>
      </w:r>
      <w:proofErr w:type="spellStart"/>
      <w:r w:rsidRPr="00EB4486">
        <w:rPr>
          <w:rFonts w:asciiTheme="majorBidi" w:hAnsiTheme="majorBidi" w:cstheme="majorBidi"/>
          <w:i/>
          <w:iCs/>
          <w:sz w:val="24"/>
          <w:szCs w:val="24"/>
        </w:rPr>
        <w:t>Schweizerische</w:t>
      </w:r>
      <w:proofErr w:type="spellEnd"/>
      <w:r>
        <w:rPr>
          <w:rFonts w:asciiTheme="majorBidi" w:hAnsiTheme="majorBidi" w:cstheme="majorBidi"/>
          <w:i/>
          <w:iCs/>
          <w:sz w:val="24"/>
          <w:szCs w:val="24"/>
        </w:rPr>
        <w:t xml:space="preserve"> </w:t>
      </w:r>
      <w:proofErr w:type="spellStart"/>
      <w:r w:rsidRPr="00EB4486">
        <w:rPr>
          <w:rFonts w:asciiTheme="majorBidi" w:hAnsiTheme="majorBidi" w:cstheme="majorBidi"/>
          <w:i/>
          <w:iCs/>
          <w:sz w:val="24"/>
          <w:szCs w:val="24"/>
        </w:rPr>
        <w:t>Zeitschriftfür</w:t>
      </w:r>
      <w:proofErr w:type="spellEnd"/>
      <w:r>
        <w:rPr>
          <w:rFonts w:asciiTheme="majorBidi" w:hAnsiTheme="majorBidi" w:cstheme="majorBidi"/>
          <w:i/>
          <w:iCs/>
          <w:sz w:val="24"/>
          <w:szCs w:val="24"/>
        </w:rPr>
        <w:t xml:space="preserve"> </w:t>
      </w:r>
      <w:proofErr w:type="spellStart"/>
      <w:r w:rsidRPr="00EB4486">
        <w:rPr>
          <w:rFonts w:asciiTheme="majorBidi" w:hAnsiTheme="majorBidi" w:cstheme="majorBidi"/>
          <w:i/>
          <w:iCs/>
          <w:sz w:val="24"/>
          <w:szCs w:val="24"/>
        </w:rPr>
        <w:t>Bildungswissenschaften</w:t>
      </w:r>
      <w:proofErr w:type="spellEnd"/>
      <w:r>
        <w:rPr>
          <w:rFonts w:asciiTheme="majorBidi" w:hAnsiTheme="majorBidi" w:cstheme="majorBidi"/>
          <w:sz w:val="24"/>
          <w:szCs w:val="24"/>
        </w:rPr>
        <w:t>, 22, 1, S.</w:t>
      </w:r>
    </w:p>
    <w:p w:rsidR="00F02C8B" w:rsidRPr="00F02C8B" w:rsidRDefault="00F02C8B" w:rsidP="005E6CE5">
      <w:pPr>
        <w:autoSpaceDE w:val="0"/>
        <w:autoSpaceDN w:val="0"/>
        <w:adjustRightInd w:val="0"/>
        <w:spacing w:after="0"/>
        <w:jc w:val="both"/>
        <w:rPr>
          <w:rFonts w:asciiTheme="majorBidi" w:hAnsiTheme="majorBidi" w:cstheme="majorBidi"/>
          <w:sz w:val="24"/>
          <w:szCs w:val="24"/>
        </w:rPr>
      </w:pPr>
      <w:proofErr w:type="spellStart"/>
      <w:r w:rsidRPr="00F02C8B">
        <w:rPr>
          <w:rFonts w:asciiTheme="majorBidi" w:hAnsiTheme="majorBidi" w:cstheme="majorBidi"/>
          <w:sz w:val="24"/>
          <w:szCs w:val="24"/>
        </w:rPr>
        <w:t>Meirieu</w:t>
      </w:r>
      <w:proofErr w:type="spellEnd"/>
      <w:r w:rsidRPr="00F02C8B">
        <w:rPr>
          <w:rFonts w:asciiTheme="majorBidi" w:hAnsiTheme="majorBidi" w:cstheme="majorBidi"/>
          <w:sz w:val="24"/>
          <w:szCs w:val="24"/>
        </w:rPr>
        <w:t>, Ph., (1993). Obj</w:t>
      </w:r>
      <w:r>
        <w:rPr>
          <w:rFonts w:asciiTheme="majorBidi" w:hAnsiTheme="majorBidi" w:cstheme="majorBidi"/>
          <w:sz w:val="24"/>
          <w:szCs w:val="24"/>
        </w:rPr>
        <w:t>ectif, obstacle et situations d’</w:t>
      </w:r>
      <w:r w:rsidRPr="00F02C8B">
        <w:rPr>
          <w:rFonts w:asciiTheme="majorBidi" w:hAnsiTheme="majorBidi" w:cstheme="majorBidi"/>
          <w:sz w:val="24"/>
          <w:szCs w:val="24"/>
        </w:rPr>
        <w:t xml:space="preserve">apprentissage. In : J. </w:t>
      </w:r>
      <w:proofErr w:type="spellStart"/>
      <w:r w:rsidRPr="00F02C8B">
        <w:rPr>
          <w:rFonts w:asciiTheme="majorBidi" w:hAnsiTheme="majorBidi" w:cstheme="majorBidi"/>
          <w:sz w:val="24"/>
          <w:szCs w:val="24"/>
        </w:rPr>
        <w:t>Houssaye</w:t>
      </w:r>
      <w:proofErr w:type="spellEnd"/>
    </w:p>
    <w:p w:rsidR="005E6CE5" w:rsidRDefault="00F02C8B" w:rsidP="005E6CE5">
      <w:pPr>
        <w:autoSpaceDE w:val="0"/>
        <w:autoSpaceDN w:val="0"/>
        <w:adjustRightInd w:val="0"/>
        <w:spacing w:after="0"/>
        <w:jc w:val="both"/>
        <w:rPr>
          <w:rFonts w:asciiTheme="majorBidi" w:hAnsiTheme="majorBidi" w:cstheme="majorBidi"/>
          <w:sz w:val="24"/>
          <w:szCs w:val="24"/>
        </w:rPr>
      </w:pPr>
      <w:r w:rsidRPr="00F02C8B">
        <w:rPr>
          <w:rFonts w:asciiTheme="majorBidi" w:hAnsiTheme="majorBidi" w:cstheme="majorBidi"/>
          <w:sz w:val="24"/>
          <w:szCs w:val="24"/>
        </w:rPr>
        <w:t>(</w:t>
      </w:r>
      <w:proofErr w:type="spellStart"/>
      <w:r w:rsidRPr="00F02C8B">
        <w:rPr>
          <w:rFonts w:asciiTheme="majorBidi" w:hAnsiTheme="majorBidi" w:cstheme="majorBidi"/>
          <w:sz w:val="24"/>
          <w:szCs w:val="24"/>
        </w:rPr>
        <w:t>Dir</w:t>
      </w:r>
      <w:proofErr w:type="spellEnd"/>
      <w:r w:rsidRPr="00F02C8B">
        <w:rPr>
          <w:rFonts w:asciiTheme="majorBidi" w:hAnsiTheme="majorBidi" w:cstheme="majorBidi"/>
          <w:sz w:val="24"/>
          <w:szCs w:val="24"/>
        </w:rPr>
        <w:t xml:space="preserve">.), </w:t>
      </w:r>
      <w:r w:rsidRPr="00F02C8B">
        <w:rPr>
          <w:rFonts w:asciiTheme="majorBidi" w:hAnsiTheme="majorBidi" w:cstheme="majorBidi"/>
          <w:i/>
          <w:iCs/>
          <w:sz w:val="24"/>
          <w:szCs w:val="24"/>
        </w:rPr>
        <w:t>La pédagogie, une encyclopédie pour aujourd’hui</w:t>
      </w:r>
      <w:r>
        <w:rPr>
          <w:rFonts w:asciiTheme="majorBidi" w:hAnsiTheme="majorBidi" w:cstheme="majorBidi"/>
          <w:i/>
          <w:iCs/>
          <w:sz w:val="24"/>
          <w:szCs w:val="24"/>
        </w:rPr>
        <w:t xml:space="preserve">, </w:t>
      </w:r>
      <w:r w:rsidR="00E51675">
        <w:rPr>
          <w:rFonts w:asciiTheme="majorBidi" w:hAnsiTheme="majorBidi" w:cstheme="majorBidi"/>
          <w:sz w:val="24"/>
          <w:szCs w:val="24"/>
        </w:rPr>
        <w:t xml:space="preserve">Paris : ESF. </w:t>
      </w:r>
    </w:p>
    <w:p w:rsidR="005E6CE5" w:rsidRPr="00EB4486" w:rsidRDefault="005E6CE5" w:rsidP="0035364C">
      <w:pPr>
        <w:pStyle w:val="Notedebasdepage"/>
        <w:spacing w:line="276" w:lineRule="auto"/>
        <w:jc w:val="both"/>
        <w:rPr>
          <w:rFonts w:asciiTheme="majorBidi" w:hAnsiTheme="majorBidi" w:cstheme="majorBidi"/>
          <w:sz w:val="24"/>
          <w:szCs w:val="24"/>
        </w:rPr>
      </w:pPr>
      <w:proofErr w:type="spellStart"/>
      <w:r w:rsidRPr="00EB4486">
        <w:rPr>
          <w:rFonts w:asciiTheme="majorBidi" w:hAnsiTheme="majorBidi" w:cstheme="majorBidi"/>
          <w:sz w:val="24"/>
          <w:szCs w:val="24"/>
        </w:rPr>
        <w:t>Puren</w:t>
      </w:r>
      <w:proofErr w:type="spellEnd"/>
      <w:r w:rsidRPr="00EB4486">
        <w:rPr>
          <w:rFonts w:asciiTheme="majorBidi" w:hAnsiTheme="majorBidi" w:cstheme="majorBidi"/>
          <w:sz w:val="24"/>
          <w:szCs w:val="24"/>
        </w:rPr>
        <w:t>,</w:t>
      </w:r>
      <w:r>
        <w:rPr>
          <w:rFonts w:asciiTheme="majorBidi" w:hAnsiTheme="majorBidi" w:cstheme="majorBidi"/>
          <w:sz w:val="24"/>
          <w:szCs w:val="24"/>
        </w:rPr>
        <w:t xml:space="preserve"> </w:t>
      </w:r>
      <w:r w:rsidRPr="00EB4486">
        <w:rPr>
          <w:rFonts w:asciiTheme="majorBidi" w:hAnsiTheme="majorBidi" w:cstheme="majorBidi"/>
          <w:sz w:val="24"/>
          <w:szCs w:val="24"/>
        </w:rPr>
        <w:t>Ch.</w:t>
      </w:r>
      <w:r>
        <w:rPr>
          <w:rFonts w:asciiTheme="majorBidi" w:hAnsiTheme="majorBidi" w:cstheme="majorBidi"/>
          <w:sz w:val="24"/>
          <w:szCs w:val="24"/>
        </w:rPr>
        <w:t xml:space="preserve"> (2018).</w:t>
      </w:r>
      <w:r w:rsidRPr="00EB4486">
        <w:rPr>
          <w:rFonts w:asciiTheme="majorBidi" w:hAnsiTheme="majorBidi" w:cstheme="majorBidi"/>
          <w:sz w:val="24"/>
          <w:szCs w:val="24"/>
        </w:rPr>
        <w:t xml:space="preserve"> « Les notions de « didactique » et de « pédagogie » du point de vue de la didactique des langu</w:t>
      </w:r>
      <w:r>
        <w:rPr>
          <w:rFonts w:asciiTheme="majorBidi" w:hAnsiTheme="majorBidi" w:cstheme="majorBidi"/>
          <w:sz w:val="24"/>
          <w:szCs w:val="24"/>
        </w:rPr>
        <w:t>es-cultures : approches historiq</w:t>
      </w:r>
      <w:r w:rsidRPr="00EB4486">
        <w:rPr>
          <w:rFonts w:asciiTheme="majorBidi" w:hAnsiTheme="majorBidi" w:cstheme="majorBidi"/>
          <w:sz w:val="24"/>
          <w:szCs w:val="24"/>
        </w:rPr>
        <w:t>ues et enjeux actuels »,</w:t>
      </w:r>
      <w:r>
        <w:rPr>
          <w:rFonts w:asciiTheme="majorBidi" w:hAnsiTheme="majorBidi" w:cstheme="majorBidi"/>
          <w:sz w:val="24"/>
          <w:szCs w:val="24"/>
        </w:rPr>
        <w:t xml:space="preserve"> Disponible sur :</w:t>
      </w:r>
      <w:r w:rsidRPr="00EB4486">
        <w:rPr>
          <w:rFonts w:asciiTheme="majorBidi" w:hAnsiTheme="majorBidi" w:cstheme="majorBidi"/>
          <w:sz w:val="24"/>
          <w:szCs w:val="24"/>
        </w:rPr>
        <w:t xml:space="preserve"> https://edisciplinas.usp.br/pluginfile.php/4624716/mod_resource/content/1/PUREN_2018h_P%C3%A9dagogie-didactique_v2_2018.pdf </w:t>
      </w:r>
    </w:p>
    <w:p w:rsidR="005E6CE5" w:rsidRDefault="005E6CE5" w:rsidP="005E6CE5">
      <w:pPr>
        <w:pStyle w:val="Notedebasdepage"/>
        <w:spacing w:line="276" w:lineRule="auto"/>
        <w:jc w:val="both"/>
        <w:rPr>
          <w:rFonts w:asciiTheme="majorBidi" w:hAnsiTheme="majorBidi" w:cstheme="majorBidi"/>
          <w:sz w:val="24"/>
          <w:szCs w:val="24"/>
        </w:rPr>
      </w:pPr>
      <w:r w:rsidRPr="00EB4486">
        <w:rPr>
          <w:rFonts w:asciiTheme="majorBidi" w:hAnsiTheme="majorBidi" w:cstheme="majorBidi"/>
          <w:sz w:val="24"/>
          <w:szCs w:val="24"/>
        </w:rPr>
        <w:t>Reuter,</w:t>
      </w:r>
      <w:r>
        <w:rPr>
          <w:rFonts w:asciiTheme="majorBidi" w:hAnsiTheme="majorBidi" w:cstheme="majorBidi"/>
          <w:sz w:val="24"/>
          <w:szCs w:val="24"/>
        </w:rPr>
        <w:t xml:space="preserve"> </w:t>
      </w:r>
      <w:r w:rsidRPr="00EB4486">
        <w:rPr>
          <w:rFonts w:asciiTheme="majorBidi" w:hAnsiTheme="majorBidi" w:cstheme="majorBidi"/>
          <w:sz w:val="24"/>
          <w:szCs w:val="24"/>
        </w:rPr>
        <w:t xml:space="preserve">Y. </w:t>
      </w:r>
      <w:r>
        <w:rPr>
          <w:rFonts w:asciiTheme="majorBidi" w:hAnsiTheme="majorBidi" w:cstheme="majorBidi"/>
          <w:sz w:val="24"/>
          <w:szCs w:val="24"/>
        </w:rPr>
        <w:t>(</w:t>
      </w:r>
      <w:r w:rsidRPr="00EB4486">
        <w:rPr>
          <w:rFonts w:asciiTheme="majorBidi" w:hAnsiTheme="majorBidi" w:cstheme="majorBidi"/>
          <w:sz w:val="24"/>
          <w:szCs w:val="24"/>
        </w:rPr>
        <w:t>2011</w:t>
      </w:r>
      <w:r>
        <w:rPr>
          <w:rFonts w:asciiTheme="majorBidi" w:hAnsiTheme="majorBidi" w:cstheme="majorBidi"/>
          <w:sz w:val="24"/>
          <w:szCs w:val="24"/>
        </w:rPr>
        <w:t xml:space="preserve">). </w:t>
      </w:r>
      <w:r w:rsidRPr="00EB4486">
        <w:rPr>
          <w:rFonts w:asciiTheme="majorBidi" w:hAnsiTheme="majorBidi" w:cstheme="majorBidi"/>
          <w:sz w:val="24"/>
          <w:szCs w:val="24"/>
        </w:rPr>
        <w:t xml:space="preserve">« Penser la perspective didactique : la question de l’articulation entre disciplinaire, pédagogique et scolaire », </w:t>
      </w:r>
      <w:r>
        <w:rPr>
          <w:rFonts w:asciiTheme="majorBidi" w:hAnsiTheme="majorBidi" w:cstheme="majorBidi"/>
          <w:sz w:val="24"/>
          <w:szCs w:val="24"/>
        </w:rPr>
        <w:t>In :</w:t>
      </w:r>
      <w:r w:rsidRPr="00EB4486">
        <w:rPr>
          <w:rFonts w:asciiTheme="majorBidi" w:hAnsiTheme="majorBidi" w:cstheme="majorBidi"/>
          <w:sz w:val="24"/>
          <w:szCs w:val="24"/>
        </w:rPr>
        <w:t xml:space="preserve"> B. </w:t>
      </w:r>
      <w:proofErr w:type="spellStart"/>
      <w:r w:rsidRPr="00EB4486">
        <w:rPr>
          <w:rFonts w:asciiTheme="majorBidi" w:hAnsiTheme="majorBidi" w:cstheme="majorBidi"/>
          <w:sz w:val="24"/>
          <w:szCs w:val="24"/>
        </w:rPr>
        <w:t>Daunay</w:t>
      </w:r>
      <w:proofErr w:type="spellEnd"/>
      <w:r w:rsidRPr="00EB4486">
        <w:rPr>
          <w:rFonts w:asciiTheme="majorBidi" w:hAnsiTheme="majorBidi" w:cstheme="majorBidi"/>
          <w:sz w:val="24"/>
          <w:szCs w:val="24"/>
        </w:rPr>
        <w:t xml:space="preserve">, Y. Reuter, B. </w:t>
      </w:r>
      <w:proofErr w:type="spellStart"/>
      <w:r w:rsidRPr="00EB4486">
        <w:rPr>
          <w:rFonts w:asciiTheme="majorBidi" w:hAnsiTheme="majorBidi" w:cstheme="majorBidi"/>
          <w:sz w:val="24"/>
          <w:szCs w:val="24"/>
        </w:rPr>
        <w:t>SCheuwly</w:t>
      </w:r>
      <w:proofErr w:type="spellEnd"/>
      <w:r w:rsidRPr="00EB4486">
        <w:rPr>
          <w:rFonts w:asciiTheme="majorBidi" w:hAnsiTheme="majorBidi" w:cstheme="majorBidi"/>
          <w:sz w:val="24"/>
          <w:szCs w:val="24"/>
        </w:rPr>
        <w:t xml:space="preserve">, </w:t>
      </w:r>
      <w:r w:rsidRPr="00EB4486">
        <w:rPr>
          <w:rFonts w:asciiTheme="majorBidi" w:hAnsiTheme="majorBidi" w:cstheme="majorBidi"/>
          <w:i/>
          <w:iCs/>
          <w:sz w:val="24"/>
          <w:szCs w:val="24"/>
        </w:rPr>
        <w:t>Les concepts et les méthodes en didactique du français</w:t>
      </w:r>
      <w:r>
        <w:rPr>
          <w:rFonts w:asciiTheme="majorBidi" w:hAnsiTheme="majorBidi" w:cstheme="majorBidi"/>
          <w:sz w:val="24"/>
          <w:szCs w:val="24"/>
        </w:rPr>
        <w:t xml:space="preserve">, P.U de Namur.  </w:t>
      </w:r>
    </w:p>
    <w:p w:rsidR="00126194" w:rsidRDefault="00126194" w:rsidP="00126194">
      <w:pPr>
        <w:pStyle w:val="Notedebasdepage"/>
        <w:spacing w:line="276" w:lineRule="auto"/>
        <w:jc w:val="both"/>
        <w:rPr>
          <w:rFonts w:asciiTheme="majorBidi" w:hAnsiTheme="majorBidi" w:cstheme="majorBidi"/>
          <w:sz w:val="24"/>
          <w:szCs w:val="24"/>
        </w:rPr>
      </w:pPr>
      <w:r>
        <w:rPr>
          <w:rFonts w:asciiTheme="majorBidi" w:hAnsiTheme="majorBidi" w:cstheme="majorBidi"/>
          <w:sz w:val="24"/>
          <w:szCs w:val="24"/>
        </w:rPr>
        <w:t xml:space="preserve">Reuter, Y. (2019). Didactiques, disciplines et interdisciplinarité, In : </w:t>
      </w:r>
      <w:proofErr w:type="spellStart"/>
      <w:r>
        <w:rPr>
          <w:rFonts w:asciiTheme="majorBidi" w:hAnsiTheme="majorBidi" w:cstheme="majorBidi"/>
          <w:sz w:val="24"/>
          <w:szCs w:val="24"/>
        </w:rPr>
        <w:t>Darbellay</w:t>
      </w:r>
      <w:proofErr w:type="spellEnd"/>
      <w:r>
        <w:rPr>
          <w:rFonts w:asciiTheme="majorBidi" w:hAnsiTheme="majorBidi" w:cstheme="majorBidi"/>
          <w:sz w:val="24"/>
          <w:szCs w:val="24"/>
        </w:rPr>
        <w:t xml:space="preserve">, F. </w:t>
      </w:r>
      <w:proofErr w:type="spellStart"/>
      <w:r>
        <w:rPr>
          <w:rFonts w:asciiTheme="majorBidi" w:hAnsiTheme="majorBidi" w:cstheme="majorBidi"/>
          <w:sz w:val="24"/>
          <w:szCs w:val="24"/>
        </w:rPr>
        <w:t>Louviot</w:t>
      </w:r>
      <w:proofErr w:type="spellEnd"/>
      <w:r>
        <w:rPr>
          <w:rFonts w:asciiTheme="majorBidi" w:hAnsiTheme="majorBidi" w:cstheme="majorBidi"/>
          <w:sz w:val="24"/>
          <w:szCs w:val="24"/>
        </w:rPr>
        <w:t xml:space="preserve">, M. et Moody, Z. </w:t>
      </w:r>
      <w:r w:rsidRPr="00126194">
        <w:rPr>
          <w:rFonts w:asciiTheme="majorBidi" w:hAnsiTheme="majorBidi" w:cstheme="majorBidi"/>
          <w:i/>
          <w:iCs/>
          <w:sz w:val="24"/>
          <w:szCs w:val="24"/>
        </w:rPr>
        <w:t>L’interdisciplinarité à l’école. Succès, résistance, diversité</w:t>
      </w:r>
      <w:r>
        <w:rPr>
          <w:rFonts w:asciiTheme="majorBidi" w:hAnsiTheme="majorBidi" w:cstheme="majorBidi"/>
          <w:sz w:val="24"/>
          <w:szCs w:val="24"/>
        </w:rPr>
        <w:t xml:space="preserve">, </w:t>
      </w:r>
      <w:proofErr w:type="spellStart"/>
      <w:r>
        <w:rPr>
          <w:rFonts w:asciiTheme="majorBidi" w:hAnsiTheme="majorBidi" w:cstheme="majorBidi"/>
          <w:sz w:val="24"/>
          <w:szCs w:val="24"/>
        </w:rPr>
        <w:t>Alphil</w:t>
      </w:r>
      <w:proofErr w:type="spellEnd"/>
      <w:r>
        <w:rPr>
          <w:rFonts w:asciiTheme="majorBidi" w:hAnsiTheme="majorBidi" w:cstheme="majorBidi"/>
          <w:sz w:val="24"/>
          <w:szCs w:val="24"/>
        </w:rPr>
        <w:t xml:space="preserve">-Presses universitaires suisses.    </w:t>
      </w:r>
    </w:p>
    <w:p w:rsidR="005E6CE5" w:rsidRDefault="005E6CE5" w:rsidP="005E6CE5">
      <w:pPr>
        <w:pStyle w:val="Notedebasdepage"/>
        <w:spacing w:line="276" w:lineRule="auto"/>
        <w:jc w:val="both"/>
        <w:rPr>
          <w:rFonts w:asciiTheme="majorBidi" w:hAnsiTheme="majorBidi" w:cstheme="majorBidi"/>
          <w:sz w:val="24"/>
          <w:szCs w:val="24"/>
        </w:rPr>
      </w:pPr>
      <w:proofErr w:type="spellStart"/>
      <w:r w:rsidRPr="00EB4486">
        <w:rPr>
          <w:rFonts w:asciiTheme="majorBidi" w:hAnsiTheme="majorBidi" w:cstheme="majorBidi"/>
          <w:sz w:val="24"/>
          <w:szCs w:val="24"/>
        </w:rPr>
        <w:t>Richterich</w:t>
      </w:r>
      <w:proofErr w:type="spellEnd"/>
      <w:r w:rsidRPr="00EB4486">
        <w:rPr>
          <w:rFonts w:asciiTheme="majorBidi" w:hAnsiTheme="majorBidi" w:cstheme="majorBidi"/>
          <w:sz w:val="24"/>
          <w:szCs w:val="24"/>
        </w:rPr>
        <w:t>,</w:t>
      </w:r>
      <w:r w:rsidRPr="006C1378">
        <w:rPr>
          <w:rFonts w:asciiTheme="majorBidi" w:hAnsiTheme="majorBidi" w:cstheme="majorBidi"/>
          <w:sz w:val="24"/>
          <w:szCs w:val="24"/>
        </w:rPr>
        <w:t xml:space="preserve"> </w:t>
      </w:r>
      <w:r w:rsidRPr="00EB4486">
        <w:rPr>
          <w:rFonts w:asciiTheme="majorBidi" w:hAnsiTheme="majorBidi" w:cstheme="majorBidi"/>
          <w:sz w:val="24"/>
          <w:szCs w:val="24"/>
        </w:rPr>
        <w:t>R. « La compétence stratégique : acquérir des stratégies d’appr</w:t>
      </w:r>
      <w:r>
        <w:rPr>
          <w:rFonts w:asciiTheme="majorBidi" w:hAnsiTheme="majorBidi" w:cstheme="majorBidi"/>
          <w:sz w:val="24"/>
          <w:szCs w:val="24"/>
        </w:rPr>
        <w:t xml:space="preserve">entissage et de communication. </w:t>
      </w:r>
    </w:p>
    <w:p w:rsidR="005E6CE5" w:rsidRDefault="005E6CE5" w:rsidP="005E6CE5">
      <w:pPr>
        <w:pStyle w:val="Notedebasdepage"/>
        <w:spacing w:line="276" w:lineRule="auto"/>
        <w:jc w:val="both"/>
        <w:rPr>
          <w:rFonts w:asciiTheme="majorBidi" w:hAnsiTheme="majorBidi" w:cstheme="majorBidi"/>
          <w:sz w:val="24"/>
          <w:szCs w:val="24"/>
        </w:rPr>
      </w:pPr>
      <w:proofErr w:type="spellStart"/>
      <w:r w:rsidRPr="00EB4486">
        <w:rPr>
          <w:rFonts w:asciiTheme="majorBidi" w:hAnsiTheme="majorBidi" w:cstheme="majorBidi"/>
          <w:sz w:val="24"/>
          <w:szCs w:val="24"/>
        </w:rPr>
        <w:t>Robbes</w:t>
      </w:r>
      <w:proofErr w:type="spellEnd"/>
      <w:r w:rsidRPr="00EB4486">
        <w:rPr>
          <w:rFonts w:asciiTheme="majorBidi" w:hAnsiTheme="majorBidi" w:cstheme="majorBidi"/>
          <w:sz w:val="24"/>
          <w:szCs w:val="24"/>
        </w:rPr>
        <w:t>,</w:t>
      </w:r>
      <w:r>
        <w:rPr>
          <w:rFonts w:asciiTheme="majorBidi" w:hAnsiTheme="majorBidi" w:cstheme="majorBidi"/>
          <w:sz w:val="24"/>
          <w:szCs w:val="24"/>
        </w:rPr>
        <w:t xml:space="preserve"> </w:t>
      </w:r>
      <w:r w:rsidR="0089544B">
        <w:rPr>
          <w:rFonts w:asciiTheme="majorBidi" w:hAnsiTheme="majorBidi" w:cstheme="majorBidi"/>
          <w:sz w:val="24"/>
          <w:szCs w:val="24"/>
        </w:rPr>
        <w:t xml:space="preserve">B. </w:t>
      </w:r>
      <w:r>
        <w:rPr>
          <w:rFonts w:asciiTheme="majorBidi" w:hAnsiTheme="majorBidi" w:cstheme="majorBidi"/>
          <w:sz w:val="24"/>
          <w:szCs w:val="24"/>
        </w:rPr>
        <w:t>(</w:t>
      </w:r>
      <w:r w:rsidRPr="00EB4486">
        <w:rPr>
          <w:rFonts w:asciiTheme="majorBidi" w:hAnsiTheme="majorBidi" w:cstheme="majorBidi"/>
          <w:sz w:val="24"/>
          <w:szCs w:val="24"/>
        </w:rPr>
        <w:t>2013</w:t>
      </w:r>
      <w:r>
        <w:rPr>
          <w:rFonts w:asciiTheme="majorBidi" w:hAnsiTheme="majorBidi" w:cstheme="majorBidi"/>
          <w:sz w:val="24"/>
          <w:szCs w:val="24"/>
        </w:rPr>
        <w:t>).</w:t>
      </w:r>
      <w:r w:rsidRPr="00EB4486">
        <w:rPr>
          <w:rFonts w:asciiTheme="majorBidi" w:hAnsiTheme="majorBidi" w:cstheme="majorBidi"/>
          <w:sz w:val="24"/>
          <w:szCs w:val="24"/>
        </w:rPr>
        <w:t xml:space="preserve"> « Epistémologies de la pédagogie, relations aux savoirs et à la didactique », </w:t>
      </w:r>
      <w:r w:rsidRPr="00EB4486">
        <w:rPr>
          <w:rFonts w:asciiTheme="majorBidi" w:hAnsiTheme="majorBidi" w:cstheme="majorBidi"/>
          <w:i/>
          <w:iCs/>
          <w:sz w:val="24"/>
          <w:szCs w:val="24"/>
        </w:rPr>
        <w:t>Education et socialisation</w:t>
      </w:r>
      <w:r>
        <w:rPr>
          <w:rFonts w:asciiTheme="majorBidi" w:hAnsiTheme="majorBidi" w:cstheme="majorBidi"/>
          <w:sz w:val="24"/>
          <w:szCs w:val="24"/>
        </w:rPr>
        <w:t>, n°34</w:t>
      </w:r>
      <w:r w:rsidRPr="00EB4486">
        <w:rPr>
          <w:rFonts w:asciiTheme="majorBidi" w:hAnsiTheme="majorBidi" w:cstheme="majorBidi"/>
          <w:sz w:val="24"/>
          <w:szCs w:val="24"/>
        </w:rPr>
        <w:t xml:space="preserve">, </w:t>
      </w:r>
      <w:r>
        <w:rPr>
          <w:rFonts w:asciiTheme="majorBidi" w:hAnsiTheme="majorBidi" w:cstheme="majorBidi"/>
          <w:sz w:val="24"/>
          <w:szCs w:val="24"/>
        </w:rPr>
        <w:t>Disponible sur :</w:t>
      </w:r>
      <w:r w:rsidRPr="00EB4486">
        <w:rPr>
          <w:rFonts w:asciiTheme="majorBidi" w:hAnsiTheme="majorBidi" w:cstheme="majorBidi"/>
          <w:sz w:val="24"/>
          <w:szCs w:val="24"/>
        </w:rPr>
        <w:t xml:space="preserve"> </w:t>
      </w:r>
      <w:hyperlink r:id="rId10" w:history="1">
        <w:r w:rsidRPr="0034155B">
          <w:rPr>
            <w:rStyle w:val="Lienhypertexte"/>
            <w:rFonts w:asciiTheme="majorBidi" w:hAnsiTheme="majorBidi" w:cstheme="majorBidi"/>
            <w:sz w:val="24"/>
            <w:szCs w:val="24"/>
          </w:rPr>
          <w:t>http://edso.revues.org/434</w:t>
        </w:r>
      </w:hyperlink>
    </w:p>
    <w:p w:rsidR="005E6CE5" w:rsidRDefault="005E6CE5" w:rsidP="005E6CE5">
      <w:pPr>
        <w:pStyle w:val="Notedebasdepage"/>
        <w:spacing w:line="276" w:lineRule="auto"/>
        <w:jc w:val="both"/>
        <w:rPr>
          <w:rFonts w:asciiTheme="majorBidi" w:hAnsiTheme="majorBidi" w:cstheme="majorBidi"/>
          <w:sz w:val="24"/>
          <w:szCs w:val="24"/>
        </w:rPr>
      </w:pPr>
      <w:proofErr w:type="spellStart"/>
      <w:r w:rsidRPr="00EB4486">
        <w:rPr>
          <w:rFonts w:asciiTheme="majorBidi" w:hAnsiTheme="majorBidi" w:cstheme="majorBidi"/>
          <w:sz w:val="24"/>
          <w:szCs w:val="24"/>
        </w:rPr>
        <w:t>Saillot</w:t>
      </w:r>
      <w:proofErr w:type="spellEnd"/>
      <w:r w:rsidRPr="00EB4486">
        <w:rPr>
          <w:rFonts w:asciiTheme="majorBidi" w:hAnsiTheme="majorBidi" w:cstheme="majorBidi"/>
          <w:sz w:val="24"/>
          <w:szCs w:val="24"/>
        </w:rPr>
        <w:t>,</w:t>
      </w:r>
      <w:r>
        <w:rPr>
          <w:rFonts w:asciiTheme="majorBidi" w:hAnsiTheme="majorBidi" w:cstheme="majorBidi"/>
          <w:sz w:val="24"/>
          <w:szCs w:val="24"/>
        </w:rPr>
        <w:t xml:space="preserve"> </w:t>
      </w:r>
      <w:r w:rsidRPr="00EB4486">
        <w:rPr>
          <w:rFonts w:asciiTheme="majorBidi" w:hAnsiTheme="majorBidi" w:cstheme="majorBidi"/>
          <w:sz w:val="24"/>
          <w:szCs w:val="24"/>
        </w:rPr>
        <w:t>E.</w:t>
      </w:r>
      <w:r>
        <w:rPr>
          <w:rFonts w:asciiTheme="majorBidi" w:hAnsiTheme="majorBidi" w:cstheme="majorBidi"/>
          <w:sz w:val="24"/>
          <w:szCs w:val="24"/>
        </w:rPr>
        <w:t xml:space="preserve"> (2019).</w:t>
      </w:r>
      <w:r w:rsidRPr="00EB4486">
        <w:rPr>
          <w:rFonts w:asciiTheme="majorBidi" w:hAnsiTheme="majorBidi" w:cstheme="majorBidi"/>
          <w:sz w:val="24"/>
          <w:szCs w:val="24"/>
        </w:rPr>
        <w:t xml:space="preserve"> « Pédagogie et didactique dans le discours des enseignants. Approche de la centration dialectique entre pédagogie et didactique dans les discours des enseignants sur leurs pratiques professionnelles », </w:t>
      </w:r>
      <w:r w:rsidRPr="001813BB">
        <w:rPr>
          <w:rFonts w:asciiTheme="majorBidi" w:hAnsiTheme="majorBidi" w:cstheme="majorBidi"/>
          <w:i/>
          <w:iCs/>
          <w:sz w:val="24"/>
          <w:szCs w:val="24"/>
        </w:rPr>
        <w:t>Education &amp; Formation-e</w:t>
      </w:r>
      <w:r>
        <w:rPr>
          <w:rFonts w:asciiTheme="majorBidi" w:hAnsiTheme="majorBidi" w:cstheme="majorBidi"/>
          <w:sz w:val="24"/>
          <w:szCs w:val="24"/>
        </w:rPr>
        <w:t>- 312, mai</w:t>
      </w:r>
      <w:r w:rsidRPr="00EB4486">
        <w:rPr>
          <w:rFonts w:asciiTheme="majorBidi" w:hAnsiTheme="majorBidi" w:cstheme="majorBidi"/>
          <w:sz w:val="24"/>
          <w:szCs w:val="24"/>
        </w:rPr>
        <w:t xml:space="preserve">. </w:t>
      </w:r>
      <w:r w:rsidRPr="00EB4486">
        <w:rPr>
          <w:sz w:val="24"/>
          <w:szCs w:val="24"/>
        </w:rPr>
        <w:t xml:space="preserve">  </w:t>
      </w:r>
    </w:p>
    <w:p w:rsidR="005E6CE5" w:rsidRDefault="005E6CE5" w:rsidP="005E6CE5">
      <w:pPr>
        <w:autoSpaceDE w:val="0"/>
        <w:autoSpaceDN w:val="0"/>
        <w:adjustRightInd w:val="0"/>
        <w:spacing w:after="0"/>
        <w:jc w:val="both"/>
        <w:rPr>
          <w:rFonts w:asciiTheme="majorBidi" w:hAnsiTheme="majorBidi" w:cstheme="majorBidi"/>
          <w:sz w:val="24"/>
          <w:szCs w:val="24"/>
        </w:rPr>
      </w:pPr>
      <w:proofErr w:type="spellStart"/>
      <w:r>
        <w:rPr>
          <w:rFonts w:asciiTheme="majorBidi" w:hAnsiTheme="majorBidi" w:cstheme="majorBidi"/>
          <w:sz w:val="24"/>
          <w:szCs w:val="24"/>
        </w:rPr>
        <w:t>Sarrazy</w:t>
      </w:r>
      <w:proofErr w:type="spellEnd"/>
      <w:r>
        <w:rPr>
          <w:rFonts w:asciiTheme="majorBidi" w:hAnsiTheme="majorBidi" w:cstheme="majorBidi"/>
          <w:sz w:val="24"/>
          <w:szCs w:val="24"/>
        </w:rPr>
        <w:t>, B. (</w:t>
      </w:r>
      <w:r w:rsidRPr="00351B1D">
        <w:rPr>
          <w:rFonts w:asciiTheme="majorBidi" w:hAnsiTheme="majorBidi" w:cstheme="majorBidi"/>
          <w:sz w:val="24"/>
          <w:szCs w:val="24"/>
        </w:rPr>
        <w:t>2002</w:t>
      </w:r>
      <w:r>
        <w:rPr>
          <w:rFonts w:asciiTheme="majorBidi" w:hAnsiTheme="majorBidi" w:cstheme="majorBidi"/>
          <w:sz w:val="24"/>
          <w:szCs w:val="24"/>
        </w:rPr>
        <w:t xml:space="preserve">). </w:t>
      </w:r>
      <w:r w:rsidRPr="00351B1D">
        <w:rPr>
          <w:rFonts w:asciiTheme="majorBidi" w:hAnsiTheme="majorBidi" w:cstheme="majorBidi"/>
          <w:sz w:val="24"/>
          <w:szCs w:val="24"/>
        </w:rPr>
        <w:t xml:space="preserve">Didactique, Pédagogie et Enseignement : pour une clarification du débat dans la communauté des sciences de l’éducation ». In : J.F. Marcel, </w:t>
      </w:r>
      <w:r w:rsidRPr="00351B1D">
        <w:rPr>
          <w:rFonts w:asciiTheme="majorBidi" w:hAnsiTheme="majorBidi" w:cstheme="majorBidi"/>
          <w:i/>
          <w:iCs/>
          <w:sz w:val="24"/>
          <w:szCs w:val="24"/>
        </w:rPr>
        <w:t>Les Sciences de</w:t>
      </w:r>
      <w:r>
        <w:rPr>
          <w:rFonts w:asciiTheme="majorBidi" w:hAnsiTheme="majorBidi" w:cstheme="majorBidi"/>
          <w:i/>
          <w:iCs/>
          <w:sz w:val="24"/>
          <w:szCs w:val="24"/>
        </w:rPr>
        <w:t xml:space="preserve"> l’E</w:t>
      </w:r>
      <w:r w:rsidRPr="00351B1D">
        <w:rPr>
          <w:rFonts w:asciiTheme="majorBidi" w:hAnsiTheme="majorBidi" w:cstheme="majorBidi"/>
          <w:i/>
          <w:iCs/>
          <w:sz w:val="24"/>
          <w:szCs w:val="24"/>
        </w:rPr>
        <w:t>ducation : des recherches, une discipline ?</w:t>
      </w:r>
      <w:r>
        <w:rPr>
          <w:rFonts w:asciiTheme="majorBidi" w:hAnsiTheme="majorBidi" w:cstheme="majorBidi"/>
          <w:i/>
          <w:iCs/>
          <w:sz w:val="24"/>
          <w:szCs w:val="24"/>
        </w:rPr>
        <w:t>,</w:t>
      </w:r>
      <w:r w:rsidRPr="00351B1D">
        <w:rPr>
          <w:rFonts w:asciiTheme="majorBidi" w:hAnsiTheme="majorBidi" w:cstheme="majorBidi"/>
          <w:i/>
          <w:iCs/>
          <w:sz w:val="24"/>
          <w:szCs w:val="24"/>
        </w:rPr>
        <w:t xml:space="preserve"> </w:t>
      </w:r>
      <w:r>
        <w:rPr>
          <w:rFonts w:asciiTheme="majorBidi" w:hAnsiTheme="majorBidi" w:cstheme="majorBidi"/>
          <w:sz w:val="24"/>
          <w:szCs w:val="24"/>
        </w:rPr>
        <w:t>Actes de l’</w:t>
      </w:r>
      <w:r w:rsidRPr="00351B1D">
        <w:rPr>
          <w:rFonts w:asciiTheme="majorBidi" w:hAnsiTheme="majorBidi" w:cstheme="majorBidi"/>
          <w:sz w:val="24"/>
          <w:szCs w:val="24"/>
        </w:rPr>
        <w:t>Université d'été « Éducation, Recherche et Société » 5, 6 e</w:t>
      </w:r>
      <w:r>
        <w:rPr>
          <w:rFonts w:asciiTheme="majorBidi" w:hAnsiTheme="majorBidi" w:cstheme="majorBidi"/>
          <w:sz w:val="24"/>
          <w:szCs w:val="24"/>
        </w:rPr>
        <w:t>t 7 juillet 2000 Ŕ Carcassonne, de Paris, l’Harmattan.</w:t>
      </w:r>
    </w:p>
    <w:p w:rsidR="00284194" w:rsidRPr="00284194" w:rsidRDefault="00284194" w:rsidP="00284194">
      <w:pPr>
        <w:autoSpaceDE w:val="0"/>
        <w:autoSpaceDN w:val="0"/>
        <w:adjustRightInd w:val="0"/>
        <w:spacing w:after="0" w:line="240" w:lineRule="auto"/>
        <w:rPr>
          <w:rFonts w:asciiTheme="majorBidi" w:hAnsiTheme="majorBidi" w:cstheme="majorBidi"/>
          <w:sz w:val="24"/>
          <w:szCs w:val="24"/>
        </w:rPr>
      </w:pPr>
      <w:proofErr w:type="spellStart"/>
      <w:r w:rsidRPr="00284194">
        <w:rPr>
          <w:rFonts w:asciiTheme="majorBidi" w:hAnsiTheme="majorBidi" w:cstheme="majorBidi"/>
          <w:sz w:val="24"/>
          <w:szCs w:val="24"/>
        </w:rPr>
        <w:t>Tasra</w:t>
      </w:r>
      <w:proofErr w:type="spellEnd"/>
      <w:r w:rsidRPr="00284194">
        <w:rPr>
          <w:rFonts w:asciiTheme="majorBidi" w:hAnsiTheme="majorBidi" w:cstheme="majorBidi"/>
          <w:sz w:val="24"/>
          <w:szCs w:val="24"/>
        </w:rPr>
        <w:t>,</w:t>
      </w:r>
      <w:r>
        <w:rPr>
          <w:rFonts w:asciiTheme="majorBidi" w:hAnsiTheme="majorBidi" w:cstheme="majorBidi"/>
          <w:sz w:val="24"/>
          <w:szCs w:val="24"/>
        </w:rPr>
        <w:t xml:space="preserve"> </w:t>
      </w:r>
      <w:r w:rsidRPr="00284194">
        <w:rPr>
          <w:rFonts w:asciiTheme="majorBidi" w:hAnsiTheme="majorBidi" w:cstheme="majorBidi"/>
          <w:sz w:val="24"/>
          <w:szCs w:val="24"/>
        </w:rPr>
        <w:t xml:space="preserve">S. « Pédagogie, didactique générale et didactique disciplinaire », </w:t>
      </w:r>
      <w:hyperlink r:id="rId11" w:history="1">
        <w:r w:rsidRPr="00284194">
          <w:rPr>
            <w:rStyle w:val="Lienhypertexte"/>
            <w:rFonts w:asciiTheme="majorBidi" w:hAnsiTheme="majorBidi" w:cstheme="majorBidi"/>
            <w:sz w:val="24"/>
            <w:szCs w:val="24"/>
          </w:rPr>
          <w:t>https://shs.hal.science/halshs-01531812/document</w:t>
        </w:r>
      </w:hyperlink>
    </w:p>
    <w:p w:rsidR="005E6CE5" w:rsidRPr="00E51675" w:rsidRDefault="005E6CE5" w:rsidP="005E6CE5">
      <w:pPr>
        <w:pStyle w:val="Default"/>
        <w:spacing w:line="276" w:lineRule="auto"/>
        <w:jc w:val="both"/>
        <w:rPr>
          <w:rFonts w:asciiTheme="majorBidi" w:hAnsiTheme="majorBidi" w:cstheme="majorBidi"/>
          <w:i/>
          <w:iCs/>
        </w:rPr>
      </w:pPr>
      <w:r w:rsidRPr="00EB4486">
        <w:rPr>
          <w:rFonts w:asciiTheme="majorBidi" w:hAnsiTheme="majorBidi" w:cstheme="majorBidi"/>
        </w:rPr>
        <w:t>Texier,</w:t>
      </w:r>
      <w:r>
        <w:rPr>
          <w:rFonts w:asciiTheme="majorBidi" w:hAnsiTheme="majorBidi" w:cstheme="majorBidi"/>
        </w:rPr>
        <w:t xml:space="preserve"> </w:t>
      </w:r>
      <w:r w:rsidRPr="00EB4486">
        <w:rPr>
          <w:rFonts w:asciiTheme="majorBidi" w:hAnsiTheme="majorBidi" w:cstheme="majorBidi"/>
        </w:rPr>
        <w:t xml:space="preserve">F. </w:t>
      </w:r>
      <w:r>
        <w:rPr>
          <w:rFonts w:asciiTheme="majorBidi" w:hAnsiTheme="majorBidi" w:cstheme="majorBidi"/>
        </w:rPr>
        <w:t xml:space="preserve">(2002). </w:t>
      </w:r>
      <w:r w:rsidRPr="00EB4486">
        <w:rPr>
          <w:rFonts w:asciiTheme="majorBidi" w:hAnsiTheme="majorBidi" w:cstheme="majorBidi"/>
          <w:i/>
          <w:iCs/>
        </w:rPr>
        <w:t xml:space="preserve">L'utilisation pédagogique de l'informatique à l'école : entre volontarisme de praticiens et rigueur des Sciences de l'Education, </w:t>
      </w:r>
      <w:r w:rsidRPr="00EB4486">
        <w:rPr>
          <w:rFonts w:asciiTheme="majorBidi" w:hAnsiTheme="majorBidi" w:cstheme="majorBidi"/>
        </w:rPr>
        <w:t>Thèse de doctorat, U</w:t>
      </w:r>
      <w:r>
        <w:rPr>
          <w:rFonts w:asciiTheme="majorBidi" w:hAnsiTheme="majorBidi" w:cstheme="majorBidi"/>
        </w:rPr>
        <w:t xml:space="preserve">niversité de Nantes, </w:t>
      </w:r>
    </w:p>
    <w:p w:rsidR="00492E7F" w:rsidRPr="00EB4486" w:rsidRDefault="00492E7F" w:rsidP="005E6CE5">
      <w:pPr>
        <w:jc w:val="both"/>
        <w:rPr>
          <w:rFonts w:asciiTheme="majorBidi" w:hAnsiTheme="majorBidi" w:cstheme="majorBidi"/>
          <w:sz w:val="24"/>
          <w:szCs w:val="24"/>
        </w:rPr>
      </w:pPr>
    </w:p>
    <w:sectPr w:rsidR="00492E7F" w:rsidRPr="00EB4486" w:rsidSect="005F6261">
      <w:footerReference w:type="default" r:id="rId12"/>
      <w:pgSz w:w="11906" w:h="16838"/>
      <w:pgMar w:top="851" w:right="1417" w:bottom="993"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1486E" w:rsidRDefault="0051486E" w:rsidP="00C30978">
      <w:pPr>
        <w:spacing w:after="0" w:line="240" w:lineRule="auto"/>
      </w:pPr>
      <w:r>
        <w:separator/>
      </w:r>
    </w:p>
  </w:endnote>
  <w:endnote w:type="continuationSeparator" w:id="0">
    <w:p w:rsidR="0051486E" w:rsidRDefault="0051486E" w:rsidP="00C309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801391"/>
      <w:docPartObj>
        <w:docPartGallery w:val="Page Numbers (Bottom of Page)"/>
        <w:docPartUnique/>
      </w:docPartObj>
    </w:sdtPr>
    <w:sdtEndPr/>
    <w:sdtContent>
      <w:p w:rsidR="00586EF7" w:rsidRDefault="00586EF7">
        <w:pPr>
          <w:pStyle w:val="Pieddepage"/>
          <w:jc w:val="center"/>
        </w:pPr>
        <w:r>
          <w:fldChar w:fldCharType="begin"/>
        </w:r>
        <w:r>
          <w:instrText xml:space="preserve"> PAGE   \* MERGEFORMAT </w:instrText>
        </w:r>
        <w:r>
          <w:fldChar w:fldCharType="separate"/>
        </w:r>
        <w:r w:rsidR="004C6940">
          <w:rPr>
            <w:noProof/>
          </w:rPr>
          <w:t>6</w:t>
        </w:r>
        <w:r>
          <w:rPr>
            <w:noProof/>
          </w:rPr>
          <w:fldChar w:fldCharType="end"/>
        </w:r>
      </w:p>
    </w:sdtContent>
  </w:sdt>
  <w:p w:rsidR="00586EF7" w:rsidRDefault="00586EF7">
    <w:pPr>
      <w:pStyle w:val="Pieddepag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1486E" w:rsidRDefault="0051486E" w:rsidP="00C30978">
      <w:pPr>
        <w:spacing w:after="0" w:line="240" w:lineRule="auto"/>
      </w:pPr>
      <w:r>
        <w:separator/>
      </w:r>
    </w:p>
  </w:footnote>
  <w:footnote w:type="continuationSeparator" w:id="0">
    <w:p w:rsidR="0051486E" w:rsidRDefault="0051486E" w:rsidP="00C30978">
      <w:pPr>
        <w:spacing w:after="0" w:line="240" w:lineRule="auto"/>
      </w:pPr>
      <w:r>
        <w:continuationSeparator/>
      </w:r>
    </w:p>
  </w:footnote>
  <w:footnote w:id="1">
    <w:p w:rsidR="004A7D5B" w:rsidRPr="00D87435" w:rsidRDefault="004A7D5B" w:rsidP="00D3532D">
      <w:pPr>
        <w:autoSpaceDE w:val="0"/>
        <w:autoSpaceDN w:val="0"/>
        <w:adjustRightInd w:val="0"/>
        <w:spacing w:after="0" w:line="240" w:lineRule="auto"/>
        <w:jc w:val="both"/>
        <w:rPr>
          <w:rFonts w:asciiTheme="majorBidi" w:hAnsiTheme="majorBidi" w:cstheme="majorBidi"/>
          <w:sz w:val="20"/>
          <w:szCs w:val="20"/>
        </w:rPr>
      </w:pPr>
      <w:r w:rsidRPr="00D87435">
        <w:rPr>
          <w:rStyle w:val="Appelnotedebasdep"/>
          <w:rFonts w:asciiTheme="majorBidi" w:hAnsiTheme="majorBidi" w:cstheme="majorBidi"/>
          <w:sz w:val="20"/>
          <w:szCs w:val="20"/>
        </w:rPr>
        <w:footnoteRef/>
      </w:r>
      <w:r w:rsidRPr="00D87435">
        <w:rPr>
          <w:rFonts w:asciiTheme="majorBidi" w:hAnsiTheme="majorBidi" w:cstheme="majorBidi"/>
          <w:sz w:val="20"/>
          <w:szCs w:val="20"/>
        </w:rPr>
        <w:t xml:space="preserve"> </w:t>
      </w:r>
      <w:r w:rsidR="00EB292C" w:rsidRPr="00D87435">
        <w:rPr>
          <w:rFonts w:asciiTheme="majorBidi" w:hAnsiTheme="majorBidi" w:cstheme="majorBidi"/>
          <w:sz w:val="20"/>
          <w:szCs w:val="20"/>
        </w:rPr>
        <w:t>Ce paramètre de notre cours est inspiré,</w:t>
      </w:r>
      <w:r w:rsidRPr="00D87435">
        <w:rPr>
          <w:rFonts w:asciiTheme="majorBidi" w:hAnsiTheme="majorBidi" w:cstheme="majorBidi"/>
          <w:sz w:val="20"/>
          <w:szCs w:val="20"/>
        </w:rPr>
        <w:t xml:space="preserve"> dans une large mesure</w:t>
      </w:r>
      <w:r w:rsidR="00EB292C" w:rsidRPr="00D87435">
        <w:rPr>
          <w:rFonts w:asciiTheme="majorBidi" w:hAnsiTheme="majorBidi" w:cstheme="majorBidi"/>
          <w:sz w:val="20"/>
          <w:szCs w:val="20"/>
        </w:rPr>
        <w:t>,</w:t>
      </w:r>
      <w:r w:rsidRPr="00D87435">
        <w:rPr>
          <w:rFonts w:asciiTheme="majorBidi" w:hAnsiTheme="majorBidi" w:cstheme="majorBidi"/>
          <w:sz w:val="20"/>
          <w:szCs w:val="20"/>
        </w:rPr>
        <w:t xml:space="preserve"> de l’article de S. </w:t>
      </w:r>
      <w:proofErr w:type="spellStart"/>
      <w:r w:rsidRPr="00D87435">
        <w:rPr>
          <w:rFonts w:asciiTheme="majorBidi" w:hAnsiTheme="majorBidi" w:cstheme="majorBidi"/>
          <w:sz w:val="20"/>
          <w:szCs w:val="20"/>
        </w:rPr>
        <w:t>Tasra</w:t>
      </w:r>
      <w:proofErr w:type="spellEnd"/>
      <w:r w:rsidRPr="00D87435">
        <w:rPr>
          <w:rFonts w:asciiTheme="majorBidi" w:hAnsiTheme="majorBidi" w:cstheme="majorBidi"/>
          <w:sz w:val="20"/>
          <w:szCs w:val="20"/>
        </w:rPr>
        <w:t>, intitulé</w:t>
      </w:r>
      <w:r w:rsidR="00D87435" w:rsidRPr="00D87435">
        <w:rPr>
          <w:rFonts w:asciiTheme="majorBidi" w:hAnsiTheme="majorBidi" w:cstheme="majorBidi"/>
          <w:sz w:val="20"/>
          <w:szCs w:val="20"/>
        </w:rPr>
        <w:t xml:space="preserve">, </w:t>
      </w:r>
      <w:r w:rsidR="00D87435">
        <w:rPr>
          <w:rFonts w:asciiTheme="majorBidi" w:hAnsiTheme="majorBidi" w:cstheme="majorBidi"/>
          <w:sz w:val="20"/>
          <w:szCs w:val="20"/>
        </w:rPr>
        <w:t>« </w:t>
      </w:r>
      <w:r w:rsidR="00D87435" w:rsidRPr="00D87435">
        <w:rPr>
          <w:rFonts w:asciiTheme="majorBidi" w:hAnsiTheme="majorBidi" w:cstheme="majorBidi"/>
          <w:sz w:val="20"/>
          <w:szCs w:val="20"/>
        </w:rPr>
        <w:t>Pédagogie, di</w:t>
      </w:r>
      <w:r w:rsidR="00D87435">
        <w:rPr>
          <w:rFonts w:asciiTheme="majorBidi" w:hAnsiTheme="majorBidi" w:cstheme="majorBidi"/>
          <w:sz w:val="20"/>
          <w:szCs w:val="20"/>
        </w:rPr>
        <w:t xml:space="preserve">dactique générale et didactique </w:t>
      </w:r>
      <w:r w:rsidR="00D87435" w:rsidRPr="00D87435">
        <w:rPr>
          <w:rFonts w:asciiTheme="majorBidi" w:hAnsiTheme="majorBidi" w:cstheme="majorBidi"/>
          <w:sz w:val="20"/>
          <w:szCs w:val="20"/>
        </w:rPr>
        <w:t>disciplinaire</w:t>
      </w:r>
      <w:r w:rsidR="00D87435">
        <w:rPr>
          <w:rFonts w:asciiTheme="majorBidi" w:hAnsiTheme="majorBidi" w:cstheme="majorBidi"/>
          <w:sz w:val="20"/>
          <w:szCs w:val="20"/>
        </w:rPr>
        <w:t> »,</w:t>
      </w:r>
      <w:r w:rsidR="00D87435" w:rsidRPr="00D87435">
        <w:rPr>
          <w:rFonts w:asciiTheme="majorBidi" w:hAnsiTheme="majorBidi" w:cstheme="majorBidi"/>
          <w:sz w:val="20"/>
          <w:szCs w:val="20"/>
        </w:rPr>
        <w:t xml:space="preserve"> </w:t>
      </w:r>
      <w:hyperlink r:id="rId1" w:history="1">
        <w:r w:rsidR="00D87435" w:rsidRPr="00D87435">
          <w:rPr>
            <w:rStyle w:val="Lienhypertexte"/>
            <w:rFonts w:asciiTheme="majorBidi" w:hAnsiTheme="majorBidi" w:cstheme="majorBidi"/>
            <w:sz w:val="20"/>
            <w:szCs w:val="20"/>
          </w:rPr>
          <w:t>https://shs.hal.science/halshs-01531812/document</w:t>
        </w:r>
      </w:hyperlink>
    </w:p>
  </w:footnote>
  <w:footnote w:id="2">
    <w:p w:rsidR="00B3167E" w:rsidRPr="00292481" w:rsidRDefault="00B3167E" w:rsidP="00D3532D">
      <w:pPr>
        <w:autoSpaceDE w:val="0"/>
        <w:autoSpaceDN w:val="0"/>
        <w:adjustRightInd w:val="0"/>
        <w:spacing w:after="0" w:line="240" w:lineRule="auto"/>
        <w:jc w:val="both"/>
        <w:rPr>
          <w:rFonts w:ascii="Times New Roman" w:hAnsi="Times New Roman" w:cs="Times New Roman"/>
          <w:sz w:val="20"/>
          <w:szCs w:val="20"/>
        </w:rPr>
      </w:pPr>
      <w:r w:rsidRPr="00351B1D">
        <w:rPr>
          <w:rStyle w:val="Appelnotedebasdep"/>
          <w:sz w:val="24"/>
          <w:szCs w:val="24"/>
        </w:rPr>
        <w:footnoteRef/>
      </w:r>
      <w:r w:rsidRPr="00351B1D">
        <w:rPr>
          <w:sz w:val="24"/>
          <w:szCs w:val="24"/>
        </w:rPr>
        <w:t xml:space="preserve"> </w:t>
      </w:r>
      <w:r w:rsidRPr="00292481">
        <w:rPr>
          <w:rFonts w:asciiTheme="majorBidi" w:hAnsiTheme="majorBidi" w:cstheme="majorBidi"/>
          <w:sz w:val="20"/>
          <w:szCs w:val="20"/>
        </w:rPr>
        <w:t xml:space="preserve">On dit souvent qu’un enseignant est un « bon pédagogue » ou un « mauvais pédagogue ». Pour B. </w:t>
      </w:r>
      <w:proofErr w:type="spellStart"/>
      <w:r w:rsidRPr="00292481">
        <w:rPr>
          <w:rFonts w:asciiTheme="majorBidi" w:hAnsiTheme="majorBidi" w:cstheme="majorBidi"/>
          <w:sz w:val="20"/>
          <w:szCs w:val="20"/>
        </w:rPr>
        <w:t>Sarrazy</w:t>
      </w:r>
      <w:proofErr w:type="spellEnd"/>
      <w:r w:rsidRPr="00292481">
        <w:rPr>
          <w:rFonts w:asciiTheme="majorBidi" w:hAnsiTheme="majorBidi" w:cstheme="majorBidi"/>
          <w:sz w:val="20"/>
          <w:szCs w:val="20"/>
        </w:rPr>
        <w:t xml:space="preserve"> cet adjectif « peut être utilisé pour qualifier, le plus souvent avec estime, celui chez qui on peut identifier par sa pratique d’enseignement la marque ou des traces d’un "esprit pédagogique" proche structurellement de celles du </w:t>
      </w:r>
      <w:proofErr w:type="spellStart"/>
      <w:r w:rsidRPr="00292481">
        <w:rPr>
          <w:rFonts w:asciiTheme="majorBidi" w:hAnsiTheme="majorBidi" w:cstheme="majorBidi"/>
          <w:i/>
          <w:iCs/>
          <w:sz w:val="20"/>
          <w:szCs w:val="20"/>
        </w:rPr>
        <w:t>phronimos</w:t>
      </w:r>
      <w:proofErr w:type="spellEnd"/>
      <w:r w:rsidRPr="00292481">
        <w:rPr>
          <w:rFonts w:asciiTheme="majorBidi" w:hAnsiTheme="majorBidi" w:cstheme="majorBidi"/>
          <w:sz w:val="20"/>
          <w:szCs w:val="20"/>
        </w:rPr>
        <w:t xml:space="preserve"> aristotélicien : patient mais non apathique, astucieux ou rusé mais sans perversité, doux mais rigoureux, sensible mais autoritaire, attentif mais discret, sévère mais juste… [...] </w:t>
      </w:r>
      <w:r w:rsidRPr="00292481">
        <w:rPr>
          <w:rFonts w:ascii="Times New Roman" w:hAnsi="Times New Roman" w:cs="Times New Roman"/>
          <w:sz w:val="20"/>
          <w:szCs w:val="20"/>
        </w:rPr>
        <w:t xml:space="preserve">Il n’est ni nécessaire, ni suffisant qu’un professeur appartienne, ou suive les préceptes, d’un mouvement pédagogique pour qu’on dise de lui : </w:t>
      </w:r>
      <w:r w:rsidRPr="00292481">
        <w:rPr>
          <w:rFonts w:ascii="Arial" w:hAnsi="Arial" w:cs="Arial"/>
          <w:sz w:val="20"/>
          <w:szCs w:val="20"/>
        </w:rPr>
        <w:t>"</w:t>
      </w:r>
      <w:r w:rsidRPr="00292481">
        <w:rPr>
          <w:rFonts w:ascii="Times New Roman" w:hAnsi="Times New Roman" w:cs="Times New Roman"/>
          <w:sz w:val="20"/>
          <w:szCs w:val="20"/>
        </w:rPr>
        <w:t>C’est un pédagogue</w:t>
      </w:r>
      <w:r w:rsidRPr="00292481">
        <w:rPr>
          <w:rFonts w:ascii="Arial" w:hAnsi="Arial" w:cs="Arial"/>
          <w:sz w:val="20"/>
          <w:szCs w:val="20"/>
        </w:rPr>
        <w:t xml:space="preserve">" </w:t>
      </w:r>
      <w:r w:rsidRPr="00292481">
        <w:rPr>
          <w:rFonts w:ascii="Times New Roman" w:hAnsi="Times New Roman" w:cs="Times New Roman"/>
          <w:sz w:val="20"/>
          <w:szCs w:val="20"/>
        </w:rPr>
        <w:t xml:space="preserve">ou à l’inverse, </w:t>
      </w:r>
      <w:r w:rsidRPr="00292481">
        <w:rPr>
          <w:rFonts w:ascii="Arial" w:hAnsi="Arial" w:cs="Arial"/>
          <w:sz w:val="20"/>
          <w:szCs w:val="20"/>
        </w:rPr>
        <w:t>"</w:t>
      </w:r>
      <w:r w:rsidRPr="00292481">
        <w:rPr>
          <w:rFonts w:ascii="Times New Roman" w:hAnsi="Times New Roman" w:cs="Times New Roman"/>
          <w:sz w:val="20"/>
          <w:szCs w:val="20"/>
        </w:rPr>
        <w:t>ce maître manque de pédagogie</w:t>
      </w:r>
      <w:r w:rsidRPr="00292481">
        <w:rPr>
          <w:rFonts w:ascii="Arial" w:hAnsi="Arial" w:cs="Arial"/>
          <w:sz w:val="20"/>
          <w:szCs w:val="20"/>
        </w:rPr>
        <w:t>"</w:t>
      </w:r>
      <w:r w:rsidRPr="00292481">
        <w:rPr>
          <w:rFonts w:ascii="Times New Roman" w:hAnsi="Times New Roman" w:cs="Times New Roman"/>
          <w:sz w:val="20"/>
          <w:szCs w:val="20"/>
        </w:rPr>
        <w:t xml:space="preserve"> </w:t>
      </w:r>
      <w:r w:rsidRPr="00292481">
        <w:rPr>
          <w:rFonts w:asciiTheme="majorBidi" w:hAnsiTheme="majorBidi" w:cstheme="majorBidi"/>
          <w:sz w:val="20"/>
          <w:szCs w:val="20"/>
        </w:rPr>
        <w:t xml:space="preserve">» </w:t>
      </w:r>
      <w:r>
        <w:rPr>
          <w:rFonts w:asciiTheme="majorBidi" w:hAnsiTheme="majorBidi" w:cstheme="majorBidi"/>
          <w:sz w:val="20"/>
          <w:szCs w:val="20"/>
        </w:rPr>
        <w:t>(</w:t>
      </w:r>
      <w:proofErr w:type="spellStart"/>
      <w:r w:rsidRPr="00292481">
        <w:rPr>
          <w:rFonts w:asciiTheme="majorBidi" w:hAnsiTheme="majorBidi" w:cstheme="majorBidi"/>
          <w:sz w:val="20"/>
          <w:szCs w:val="20"/>
        </w:rPr>
        <w:t>Sarrazy</w:t>
      </w:r>
      <w:proofErr w:type="spellEnd"/>
      <w:r w:rsidRPr="00292481">
        <w:rPr>
          <w:rFonts w:asciiTheme="majorBidi" w:hAnsiTheme="majorBidi" w:cstheme="majorBidi"/>
          <w:sz w:val="20"/>
          <w:szCs w:val="20"/>
        </w:rPr>
        <w:t>, B. 2002 : 9).</w:t>
      </w:r>
    </w:p>
  </w:footnote>
  <w:footnote w:id="3">
    <w:p w:rsidR="004449E8" w:rsidRPr="00C30978" w:rsidRDefault="004449E8" w:rsidP="004449E8">
      <w:pPr>
        <w:pStyle w:val="Notedebasdepage"/>
        <w:rPr>
          <w:rFonts w:asciiTheme="majorBidi" w:hAnsiTheme="majorBidi" w:cstheme="majorBidi"/>
        </w:rPr>
      </w:pPr>
      <w:r w:rsidRPr="00C30978">
        <w:rPr>
          <w:rStyle w:val="Appelnotedebasdep"/>
          <w:rFonts w:asciiTheme="majorBidi" w:hAnsiTheme="majorBidi" w:cstheme="majorBidi"/>
        </w:rPr>
        <w:footnoteRef/>
      </w:r>
      <w:r w:rsidRPr="00C30978">
        <w:rPr>
          <w:rFonts w:asciiTheme="majorBidi" w:hAnsiTheme="majorBidi" w:cstheme="majorBidi"/>
        </w:rPr>
        <w:t xml:space="preserve"> - R. </w:t>
      </w:r>
      <w:proofErr w:type="spellStart"/>
      <w:r w:rsidRPr="00C30978">
        <w:rPr>
          <w:rFonts w:asciiTheme="majorBidi" w:hAnsiTheme="majorBidi" w:cstheme="majorBidi"/>
        </w:rPr>
        <w:t>Galisson</w:t>
      </w:r>
      <w:proofErr w:type="spellEnd"/>
      <w:r w:rsidRPr="00C30978">
        <w:rPr>
          <w:rFonts w:asciiTheme="majorBidi" w:hAnsiTheme="majorBidi" w:cstheme="majorBidi"/>
        </w:rPr>
        <w:t xml:space="preserve"> et D. Coste, </w:t>
      </w:r>
      <w:r w:rsidRPr="00C30978">
        <w:rPr>
          <w:rFonts w:asciiTheme="majorBidi" w:hAnsiTheme="majorBidi" w:cstheme="majorBidi"/>
          <w:i/>
          <w:iCs/>
        </w:rPr>
        <w:t>Dictionnaire de didactique des langues</w:t>
      </w:r>
      <w:r w:rsidRPr="00C30978">
        <w:rPr>
          <w:rFonts w:asciiTheme="majorBidi" w:hAnsiTheme="majorBidi" w:cstheme="majorBidi"/>
        </w:rPr>
        <w:t xml:space="preserve">, Hachette « F », 1976 In : J-P. Cuq et I. </w:t>
      </w:r>
      <w:proofErr w:type="spellStart"/>
      <w:r w:rsidRPr="00C30978">
        <w:rPr>
          <w:rFonts w:asciiTheme="majorBidi" w:hAnsiTheme="majorBidi" w:cstheme="majorBidi"/>
        </w:rPr>
        <w:t>Grucca</w:t>
      </w:r>
      <w:proofErr w:type="spellEnd"/>
      <w:r w:rsidRPr="00C30978">
        <w:rPr>
          <w:rFonts w:asciiTheme="majorBidi" w:hAnsiTheme="majorBidi" w:cstheme="majorBidi"/>
        </w:rPr>
        <w:t xml:space="preserve">, </w:t>
      </w:r>
      <w:r w:rsidRPr="00C30978">
        <w:rPr>
          <w:rFonts w:asciiTheme="majorBidi" w:hAnsiTheme="majorBidi" w:cstheme="majorBidi"/>
          <w:i/>
          <w:iCs/>
        </w:rPr>
        <w:t>Cours de didactique du français langue étrangère et seconde</w:t>
      </w:r>
      <w:r w:rsidRPr="00C30978">
        <w:rPr>
          <w:rFonts w:asciiTheme="majorBidi" w:hAnsiTheme="majorBidi" w:cstheme="majorBidi"/>
        </w:rPr>
        <w:t xml:space="preserve">, PUG, 2003, p. 49. </w:t>
      </w:r>
    </w:p>
  </w:footnote>
  <w:footnote w:id="4">
    <w:p w:rsidR="00D44DB7" w:rsidRPr="00C30978" w:rsidRDefault="00D44DB7" w:rsidP="00D44DB7">
      <w:pPr>
        <w:pStyle w:val="Notedebasdepage"/>
        <w:rPr>
          <w:rFonts w:asciiTheme="majorBidi" w:hAnsiTheme="majorBidi" w:cstheme="majorBidi"/>
        </w:rPr>
      </w:pPr>
      <w:r w:rsidRPr="00C30978">
        <w:rPr>
          <w:rStyle w:val="Appelnotedebasdep"/>
          <w:rFonts w:asciiTheme="majorBidi" w:hAnsiTheme="majorBidi" w:cstheme="majorBidi"/>
        </w:rPr>
        <w:footnoteRef/>
      </w:r>
      <w:r w:rsidRPr="00C30978">
        <w:rPr>
          <w:rFonts w:asciiTheme="majorBidi" w:hAnsiTheme="majorBidi" w:cstheme="majorBidi"/>
        </w:rPr>
        <w:t xml:space="preserve">-  R. </w:t>
      </w:r>
      <w:proofErr w:type="spellStart"/>
      <w:r w:rsidRPr="00C30978">
        <w:rPr>
          <w:rFonts w:asciiTheme="majorBidi" w:hAnsiTheme="majorBidi" w:cstheme="majorBidi"/>
        </w:rPr>
        <w:t>Galisson</w:t>
      </w:r>
      <w:proofErr w:type="spellEnd"/>
      <w:r w:rsidRPr="00C30978">
        <w:rPr>
          <w:rFonts w:asciiTheme="majorBidi" w:hAnsiTheme="majorBidi" w:cstheme="majorBidi"/>
        </w:rPr>
        <w:t xml:space="preserve"> et D. Coste, </w:t>
      </w:r>
      <w:r w:rsidRPr="00C30978">
        <w:rPr>
          <w:rFonts w:asciiTheme="majorBidi" w:hAnsiTheme="majorBidi" w:cstheme="majorBidi"/>
          <w:i/>
          <w:iCs/>
        </w:rPr>
        <w:t>Dictionnaire de didactique des langues</w:t>
      </w:r>
      <w:r w:rsidRPr="00C30978">
        <w:rPr>
          <w:rFonts w:asciiTheme="majorBidi" w:hAnsiTheme="majorBidi" w:cstheme="majorBidi"/>
        </w:rPr>
        <w:t xml:space="preserve">, op. </w:t>
      </w:r>
      <w:proofErr w:type="spellStart"/>
      <w:proofErr w:type="gramStart"/>
      <w:r w:rsidRPr="00C30978">
        <w:rPr>
          <w:rFonts w:asciiTheme="majorBidi" w:hAnsiTheme="majorBidi" w:cstheme="majorBidi"/>
        </w:rPr>
        <w:t>cit</w:t>
      </w:r>
      <w:proofErr w:type="spellEnd"/>
      <w:proofErr w:type="gramEnd"/>
      <w:r w:rsidRPr="00C30978">
        <w:rPr>
          <w:rFonts w:asciiTheme="majorBidi" w:hAnsiTheme="majorBidi" w:cstheme="majorBidi"/>
        </w:rPr>
        <w:t xml:space="preserve">. </w:t>
      </w:r>
    </w:p>
  </w:footnote>
  <w:footnote w:id="5">
    <w:p w:rsidR="00952BD6" w:rsidRPr="0095022B" w:rsidRDefault="00952BD6" w:rsidP="00952BD6">
      <w:pPr>
        <w:pStyle w:val="Notedebasdepage"/>
        <w:jc w:val="both"/>
        <w:rPr>
          <w:rFonts w:asciiTheme="majorBidi" w:hAnsiTheme="majorBidi" w:cstheme="majorBidi"/>
        </w:rPr>
      </w:pPr>
      <w:r>
        <w:rPr>
          <w:rStyle w:val="Appelnotedebasdep"/>
        </w:rPr>
        <w:footnoteRef/>
      </w:r>
      <w:r>
        <w:t xml:space="preserve"> </w:t>
      </w:r>
      <w:r w:rsidRPr="0095022B">
        <w:rPr>
          <w:rFonts w:asciiTheme="majorBidi" w:hAnsiTheme="majorBidi" w:cstheme="majorBidi"/>
        </w:rPr>
        <w:t xml:space="preserve">En ce qui concerne l’enseignement-apprentissage des langues –cultures qui, jusque dans les années 60-70 était nommé « pédagogie des langues » les savoirs théoriques associés à l’enseignement scolaire rentrant dans le cadre de la pédagogie générale concerne principalement la psychologie, la philosophe de l’éducation, la sociologie de l’éducation et l’histoire des courants éducatifs. </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30978"/>
    <w:rsid w:val="00004EE8"/>
    <w:rsid w:val="00044C9D"/>
    <w:rsid w:val="000501E9"/>
    <w:rsid w:val="00063F5D"/>
    <w:rsid w:val="00072475"/>
    <w:rsid w:val="00080536"/>
    <w:rsid w:val="00080F82"/>
    <w:rsid w:val="000836D0"/>
    <w:rsid w:val="0009566F"/>
    <w:rsid w:val="00097F75"/>
    <w:rsid w:val="000A0F6C"/>
    <w:rsid w:val="000A14E7"/>
    <w:rsid w:val="000A5C53"/>
    <w:rsid w:val="000C6CC6"/>
    <w:rsid w:val="000C76D0"/>
    <w:rsid w:val="000E5537"/>
    <w:rsid w:val="000F20E5"/>
    <w:rsid w:val="000F4EC2"/>
    <w:rsid w:val="000F55BB"/>
    <w:rsid w:val="000F72C1"/>
    <w:rsid w:val="000F7336"/>
    <w:rsid w:val="00106FA3"/>
    <w:rsid w:val="00110860"/>
    <w:rsid w:val="0011164E"/>
    <w:rsid w:val="0012298D"/>
    <w:rsid w:val="00126194"/>
    <w:rsid w:val="001310C7"/>
    <w:rsid w:val="00131FC9"/>
    <w:rsid w:val="00134C1B"/>
    <w:rsid w:val="00134CA2"/>
    <w:rsid w:val="00141C22"/>
    <w:rsid w:val="001565FB"/>
    <w:rsid w:val="001648F6"/>
    <w:rsid w:val="00165F3E"/>
    <w:rsid w:val="00170814"/>
    <w:rsid w:val="001813BB"/>
    <w:rsid w:val="001948AA"/>
    <w:rsid w:val="001A1440"/>
    <w:rsid w:val="001C7180"/>
    <w:rsid w:val="001D016E"/>
    <w:rsid w:val="001D2DD3"/>
    <w:rsid w:val="001D72A2"/>
    <w:rsid w:val="001E2612"/>
    <w:rsid w:val="001E3241"/>
    <w:rsid w:val="001E5D26"/>
    <w:rsid w:val="001E75D0"/>
    <w:rsid w:val="001F488A"/>
    <w:rsid w:val="001F7BE9"/>
    <w:rsid w:val="002329A5"/>
    <w:rsid w:val="00244EE0"/>
    <w:rsid w:val="0025571A"/>
    <w:rsid w:val="00273B8A"/>
    <w:rsid w:val="00281FC1"/>
    <w:rsid w:val="00284194"/>
    <w:rsid w:val="00291AF8"/>
    <w:rsid w:val="00292481"/>
    <w:rsid w:val="002C5D5F"/>
    <w:rsid w:val="002D1EF7"/>
    <w:rsid w:val="002F3DFC"/>
    <w:rsid w:val="003004E9"/>
    <w:rsid w:val="00311FAD"/>
    <w:rsid w:val="0032135C"/>
    <w:rsid w:val="00340DD7"/>
    <w:rsid w:val="00347506"/>
    <w:rsid w:val="00350139"/>
    <w:rsid w:val="00351B1D"/>
    <w:rsid w:val="0035364C"/>
    <w:rsid w:val="003818A6"/>
    <w:rsid w:val="00385E7B"/>
    <w:rsid w:val="0038745A"/>
    <w:rsid w:val="00396597"/>
    <w:rsid w:val="003B69E4"/>
    <w:rsid w:val="003B7A36"/>
    <w:rsid w:val="003C024E"/>
    <w:rsid w:val="003C36E6"/>
    <w:rsid w:val="003D5446"/>
    <w:rsid w:val="003F638C"/>
    <w:rsid w:val="00410DB9"/>
    <w:rsid w:val="00413887"/>
    <w:rsid w:val="0042643A"/>
    <w:rsid w:val="00430A4F"/>
    <w:rsid w:val="00430BD3"/>
    <w:rsid w:val="00437EFA"/>
    <w:rsid w:val="004449E8"/>
    <w:rsid w:val="00450FA8"/>
    <w:rsid w:val="00462ADA"/>
    <w:rsid w:val="0046466E"/>
    <w:rsid w:val="00467FE8"/>
    <w:rsid w:val="004706DC"/>
    <w:rsid w:val="00470FD3"/>
    <w:rsid w:val="00481676"/>
    <w:rsid w:val="00485A49"/>
    <w:rsid w:val="00492E7F"/>
    <w:rsid w:val="004A7D5B"/>
    <w:rsid w:val="004C6940"/>
    <w:rsid w:val="004D0486"/>
    <w:rsid w:val="004D2211"/>
    <w:rsid w:val="004F5854"/>
    <w:rsid w:val="00501EEE"/>
    <w:rsid w:val="0051104F"/>
    <w:rsid w:val="005137A0"/>
    <w:rsid w:val="0051486E"/>
    <w:rsid w:val="005334A7"/>
    <w:rsid w:val="005463DA"/>
    <w:rsid w:val="00552FCC"/>
    <w:rsid w:val="00562B0D"/>
    <w:rsid w:val="00570092"/>
    <w:rsid w:val="005748BD"/>
    <w:rsid w:val="00577F51"/>
    <w:rsid w:val="00584C1F"/>
    <w:rsid w:val="00585350"/>
    <w:rsid w:val="00586EF7"/>
    <w:rsid w:val="00596418"/>
    <w:rsid w:val="005A4792"/>
    <w:rsid w:val="005B2F0E"/>
    <w:rsid w:val="005D055D"/>
    <w:rsid w:val="005E475B"/>
    <w:rsid w:val="005E6A19"/>
    <w:rsid w:val="005E6CE5"/>
    <w:rsid w:val="005E7EAD"/>
    <w:rsid w:val="005F2721"/>
    <w:rsid w:val="005F61F6"/>
    <w:rsid w:val="005F6261"/>
    <w:rsid w:val="006155A2"/>
    <w:rsid w:val="00637B04"/>
    <w:rsid w:val="00650329"/>
    <w:rsid w:val="00667AA1"/>
    <w:rsid w:val="00673801"/>
    <w:rsid w:val="00680098"/>
    <w:rsid w:val="00690FB0"/>
    <w:rsid w:val="00693EFD"/>
    <w:rsid w:val="006A1D29"/>
    <w:rsid w:val="006A23A6"/>
    <w:rsid w:val="006B439F"/>
    <w:rsid w:val="006B54EC"/>
    <w:rsid w:val="006C1378"/>
    <w:rsid w:val="006C34A2"/>
    <w:rsid w:val="006C5BC3"/>
    <w:rsid w:val="006D640A"/>
    <w:rsid w:val="00705D42"/>
    <w:rsid w:val="007068D9"/>
    <w:rsid w:val="0072793B"/>
    <w:rsid w:val="007346D5"/>
    <w:rsid w:val="0073498A"/>
    <w:rsid w:val="007369DA"/>
    <w:rsid w:val="00755379"/>
    <w:rsid w:val="00756BE3"/>
    <w:rsid w:val="00762B4E"/>
    <w:rsid w:val="0077392F"/>
    <w:rsid w:val="00791DDD"/>
    <w:rsid w:val="00796D1E"/>
    <w:rsid w:val="007B375E"/>
    <w:rsid w:val="007C31BF"/>
    <w:rsid w:val="007C7263"/>
    <w:rsid w:val="007D2C32"/>
    <w:rsid w:val="007D4674"/>
    <w:rsid w:val="007D5F8C"/>
    <w:rsid w:val="007F752A"/>
    <w:rsid w:val="0081074E"/>
    <w:rsid w:val="008153FA"/>
    <w:rsid w:val="008223C4"/>
    <w:rsid w:val="00843687"/>
    <w:rsid w:val="00854E8B"/>
    <w:rsid w:val="00873A7A"/>
    <w:rsid w:val="00894856"/>
    <w:rsid w:val="0089544B"/>
    <w:rsid w:val="008A1855"/>
    <w:rsid w:val="008A2212"/>
    <w:rsid w:val="008A2235"/>
    <w:rsid w:val="008A344F"/>
    <w:rsid w:val="008A6AD4"/>
    <w:rsid w:val="008C221B"/>
    <w:rsid w:val="008D3025"/>
    <w:rsid w:val="008E318B"/>
    <w:rsid w:val="009178AF"/>
    <w:rsid w:val="00933D80"/>
    <w:rsid w:val="009423ED"/>
    <w:rsid w:val="0095022B"/>
    <w:rsid w:val="00952BD6"/>
    <w:rsid w:val="0095442B"/>
    <w:rsid w:val="00955471"/>
    <w:rsid w:val="00961365"/>
    <w:rsid w:val="00983960"/>
    <w:rsid w:val="00987ACD"/>
    <w:rsid w:val="00993A8A"/>
    <w:rsid w:val="009A71A8"/>
    <w:rsid w:val="009C699F"/>
    <w:rsid w:val="009E026D"/>
    <w:rsid w:val="009E1C7E"/>
    <w:rsid w:val="00A0379C"/>
    <w:rsid w:val="00A065FC"/>
    <w:rsid w:val="00A06DDA"/>
    <w:rsid w:val="00A25B89"/>
    <w:rsid w:val="00A346E0"/>
    <w:rsid w:val="00A42698"/>
    <w:rsid w:val="00A458C2"/>
    <w:rsid w:val="00A4617B"/>
    <w:rsid w:val="00A53FE0"/>
    <w:rsid w:val="00A55E0E"/>
    <w:rsid w:val="00A56516"/>
    <w:rsid w:val="00A91322"/>
    <w:rsid w:val="00A94D4B"/>
    <w:rsid w:val="00AA4C2A"/>
    <w:rsid w:val="00AD3380"/>
    <w:rsid w:val="00AD3A0E"/>
    <w:rsid w:val="00AD3D3B"/>
    <w:rsid w:val="00AD503D"/>
    <w:rsid w:val="00AE5AB4"/>
    <w:rsid w:val="00AE7242"/>
    <w:rsid w:val="00B04406"/>
    <w:rsid w:val="00B1148D"/>
    <w:rsid w:val="00B3167E"/>
    <w:rsid w:val="00B41456"/>
    <w:rsid w:val="00B51575"/>
    <w:rsid w:val="00B6500D"/>
    <w:rsid w:val="00B70496"/>
    <w:rsid w:val="00B714CD"/>
    <w:rsid w:val="00B7280B"/>
    <w:rsid w:val="00B85020"/>
    <w:rsid w:val="00BA027D"/>
    <w:rsid w:val="00BB000B"/>
    <w:rsid w:val="00BC52D8"/>
    <w:rsid w:val="00BD05B2"/>
    <w:rsid w:val="00BD1126"/>
    <w:rsid w:val="00BD332B"/>
    <w:rsid w:val="00BD52D9"/>
    <w:rsid w:val="00BE1843"/>
    <w:rsid w:val="00BE72DC"/>
    <w:rsid w:val="00C06B32"/>
    <w:rsid w:val="00C21F4F"/>
    <w:rsid w:val="00C227CA"/>
    <w:rsid w:val="00C22FA1"/>
    <w:rsid w:val="00C30978"/>
    <w:rsid w:val="00C350E2"/>
    <w:rsid w:val="00C460AC"/>
    <w:rsid w:val="00C50EBC"/>
    <w:rsid w:val="00C63C9F"/>
    <w:rsid w:val="00C722DD"/>
    <w:rsid w:val="00C76800"/>
    <w:rsid w:val="00CB2C47"/>
    <w:rsid w:val="00CB4921"/>
    <w:rsid w:val="00CB749E"/>
    <w:rsid w:val="00CC75AF"/>
    <w:rsid w:val="00CD4871"/>
    <w:rsid w:val="00CE42E0"/>
    <w:rsid w:val="00CE5D53"/>
    <w:rsid w:val="00CE686F"/>
    <w:rsid w:val="00CF0528"/>
    <w:rsid w:val="00CF07AF"/>
    <w:rsid w:val="00D125A8"/>
    <w:rsid w:val="00D2312E"/>
    <w:rsid w:val="00D2415B"/>
    <w:rsid w:val="00D3532D"/>
    <w:rsid w:val="00D369CC"/>
    <w:rsid w:val="00D37C32"/>
    <w:rsid w:val="00D42175"/>
    <w:rsid w:val="00D44DB7"/>
    <w:rsid w:val="00D66845"/>
    <w:rsid w:val="00D6781C"/>
    <w:rsid w:val="00D77E75"/>
    <w:rsid w:val="00D856BE"/>
    <w:rsid w:val="00D87435"/>
    <w:rsid w:val="00D87729"/>
    <w:rsid w:val="00D97849"/>
    <w:rsid w:val="00DA0584"/>
    <w:rsid w:val="00DB2091"/>
    <w:rsid w:val="00DE0780"/>
    <w:rsid w:val="00DE2CD5"/>
    <w:rsid w:val="00DE782F"/>
    <w:rsid w:val="00E03646"/>
    <w:rsid w:val="00E12539"/>
    <w:rsid w:val="00E22885"/>
    <w:rsid w:val="00E238FF"/>
    <w:rsid w:val="00E24834"/>
    <w:rsid w:val="00E44161"/>
    <w:rsid w:val="00E50597"/>
    <w:rsid w:val="00E51675"/>
    <w:rsid w:val="00E51D46"/>
    <w:rsid w:val="00E52BDD"/>
    <w:rsid w:val="00E61D1B"/>
    <w:rsid w:val="00E67572"/>
    <w:rsid w:val="00E7085E"/>
    <w:rsid w:val="00E71846"/>
    <w:rsid w:val="00E72BD8"/>
    <w:rsid w:val="00E749EA"/>
    <w:rsid w:val="00E90E64"/>
    <w:rsid w:val="00EA1681"/>
    <w:rsid w:val="00EA3681"/>
    <w:rsid w:val="00EB272F"/>
    <w:rsid w:val="00EB292C"/>
    <w:rsid w:val="00EB4486"/>
    <w:rsid w:val="00EB5499"/>
    <w:rsid w:val="00EB5536"/>
    <w:rsid w:val="00EB6099"/>
    <w:rsid w:val="00EC11CA"/>
    <w:rsid w:val="00ED01AD"/>
    <w:rsid w:val="00F02C8B"/>
    <w:rsid w:val="00F05BA7"/>
    <w:rsid w:val="00F060E9"/>
    <w:rsid w:val="00F06CB0"/>
    <w:rsid w:val="00F355F5"/>
    <w:rsid w:val="00F37B9E"/>
    <w:rsid w:val="00F47C6A"/>
    <w:rsid w:val="00F632E2"/>
    <w:rsid w:val="00F6613F"/>
    <w:rsid w:val="00F73405"/>
    <w:rsid w:val="00F77842"/>
    <w:rsid w:val="00F80B01"/>
    <w:rsid w:val="00F81F6F"/>
    <w:rsid w:val="00F837BD"/>
    <w:rsid w:val="00F93B32"/>
    <w:rsid w:val="00FA42C4"/>
    <w:rsid w:val="00FB68E6"/>
    <w:rsid w:val="00FC74DF"/>
    <w:rsid w:val="00FF2B31"/>
    <w:rsid w:val="00FF72A7"/>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5E0E"/>
  </w:style>
  <w:style w:type="paragraph" w:styleId="Titre1">
    <w:name w:val="heading 1"/>
    <w:basedOn w:val="Normal"/>
    <w:next w:val="Normal"/>
    <w:link w:val="Titre1Car"/>
    <w:uiPriority w:val="9"/>
    <w:qFormat/>
    <w:rsid w:val="00C3097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C30978"/>
    <w:rPr>
      <w:rFonts w:asciiTheme="majorHAnsi" w:eastAsiaTheme="majorEastAsia" w:hAnsiTheme="majorHAnsi" w:cstheme="majorBidi"/>
      <w:b/>
      <w:bCs/>
      <w:color w:val="365F91" w:themeColor="accent1" w:themeShade="BF"/>
      <w:sz w:val="28"/>
      <w:szCs w:val="28"/>
    </w:rPr>
  </w:style>
  <w:style w:type="paragraph" w:styleId="Notedebasdepage">
    <w:name w:val="footnote text"/>
    <w:basedOn w:val="Normal"/>
    <w:link w:val="NotedebasdepageCar"/>
    <w:uiPriority w:val="99"/>
    <w:unhideWhenUsed/>
    <w:rsid w:val="00C30978"/>
    <w:pPr>
      <w:spacing w:after="0" w:line="240" w:lineRule="auto"/>
    </w:pPr>
    <w:rPr>
      <w:sz w:val="20"/>
      <w:szCs w:val="20"/>
    </w:rPr>
  </w:style>
  <w:style w:type="character" w:customStyle="1" w:styleId="NotedebasdepageCar">
    <w:name w:val="Note de bas de page Car"/>
    <w:basedOn w:val="Policepardfaut"/>
    <w:link w:val="Notedebasdepage"/>
    <w:uiPriority w:val="99"/>
    <w:rsid w:val="00C30978"/>
    <w:rPr>
      <w:sz w:val="20"/>
      <w:szCs w:val="20"/>
    </w:rPr>
  </w:style>
  <w:style w:type="paragraph" w:customStyle="1" w:styleId="Default">
    <w:name w:val="Default"/>
    <w:rsid w:val="00C30978"/>
    <w:pPr>
      <w:autoSpaceDE w:val="0"/>
      <w:autoSpaceDN w:val="0"/>
      <w:adjustRightInd w:val="0"/>
      <w:spacing w:after="0" w:line="240" w:lineRule="auto"/>
    </w:pPr>
    <w:rPr>
      <w:rFonts w:ascii="Times New Roman" w:hAnsi="Times New Roman" w:cs="Times New Roman"/>
      <w:color w:val="000000"/>
      <w:sz w:val="24"/>
      <w:szCs w:val="24"/>
    </w:rPr>
  </w:style>
  <w:style w:type="character" w:styleId="Appelnotedebasdep">
    <w:name w:val="footnote reference"/>
    <w:uiPriority w:val="99"/>
    <w:semiHidden/>
    <w:unhideWhenUsed/>
    <w:rsid w:val="00C30978"/>
    <w:rPr>
      <w:vertAlign w:val="superscript"/>
    </w:rPr>
  </w:style>
  <w:style w:type="character" w:customStyle="1" w:styleId="e24kjd">
    <w:name w:val="e24kjd"/>
    <w:basedOn w:val="Policepardfaut"/>
    <w:rsid w:val="00C30978"/>
  </w:style>
  <w:style w:type="paragraph" w:styleId="En-tte">
    <w:name w:val="header"/>
    <w:basedOn w:val="Normal"/>
    <w:link w:val="En-tteCar"/>
    <w:uiPriority w:val="99"/>
    <w:semiHidden/>
    <w:unhideWhenUsed/>
    <w:rsid w:val="00467FE8"/>
    <w:pPr>
      <w:tabs>
        <w:tab w:val="center" w:pos="4536"/>
        <w:tab w:val="right" w:pos="9072"/>
      </w:tabs>
      <w:spacing w:after="0" w:line="240" w:lineRule="auto"/>
    </w:pPr>
  </w:style>
  <w:style w:type="character" w:customStyle="1" w:styleId="En-tteCar">
    <w:name w:val="En-tête Car"/>
    <w:basedOn w:val="Policepardfaut"/>
    <w:link w:val="En-tte"/>
    <w:uiPriority w:val="99"/>
    <w:semiHidden/>
    <w:rsid w:val="00467FE8"/>
  </w:style>
  <w:style w:type="paragraph" w:styleId="Pieddepage">
    <w:name w:val="footer"/>
    <w:basedOn w:val="Normal"/>
    <w:link w:val="PieddepageCar"/>
    <w:uiPriority w:val="99"/>
    <w:unhideWhenUsed/>
    <w:rsid w:val="00467FE8"/>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467FE8"/>
  </w:style>
  <w:style w:type="character" w:styleId="Lienhypertexte">
    <w:name w:val="Hyperlink"/>
    <w:basedOn w:val="Policepardfaut"/>
    <w:uiPriority w:val="99"/>
    <w:unhideWhenUsed/>
    <w:rsid w:val="001813BB"/>
    <w:rPr>
      <w:color w:val="0000FF" w:themeColor="hyperlink"/>
      <w:u w:val="single"/>
    </w:rPr>
  </w:style>
  <w:style w:type="paragraph" w:styleId="Sansinterligne">
    <w:name w:val="No Spacing"/>
    <w:uiPriority w:val="1"/>
    <w:qFormat/>
    <w:rsid w:val="00B3167E"/>
    <w:pPr>
      <w:spacing w:after="0" w:line="240" w:lineRule="auto"/>
    </w:pPr>
  </w:style>
  <w:style w:type="paragraph" w:styleId="NormalWeb">
    <w:name w:val="Normal (Web)"/>
    <w:basedOn w:val="Normal"/>
    <w:uiPriority w:val="99"/>
    <w:semiHidden/>
    <w:unhideWhenUsed/>
    <w:rsid w:val="004449E8"/>
    <w:pPr>
      <w:spacing w:before="100" w:beforeAutospacing="1" w:after="100" w:afterAutospacing="1" w:line="240" w:lineRule="auto"/>
    </w:pPr>
    <w:rPr>
      <w:rFonts w:ascii="Times New Roman" w:eastAsia="Times New Roman" w:hAnsi="Times New Roman" w:cs="Times New Roman"/>
      <w:sz w:val="24"/>
      <w:szCs w:val="24"/>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5E0E"/>
  </w:style>
  <w:style w:type="paragraph" w:styleId="Titre1">
    <w:name w:val="heading 1"/>
    <w:basedOn w:val="Normal"/>
    <w:next w:val="Normal"/>
    <w:link w:val="Titre1Car"/>
    <w:uiPriority w:val="9"/>
    <w:qFormat/>
    <w:rsid w:val="00C3097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C30978"/>
    <w:rPr>
      <w:rFonts w:asciiTheme="majorHAnsi" w:eastAsiaTheme="majorEastAsia" w:hAnsiTheme="majorHAnsi" w:cstheme="majorBidi"/>
      <w:b/>
      <w:bCs/>
      <w:color w:val="365F91" w:themeColor="accent1" w:themeShade="BF"/>
      <w:sz w:val="28"/>
      <w:szCs w:val="28"/>
    </w:rPr>
  </w:style>
  <w:style w:type="paragraph" w:styleId="Notedebasdepage">
    <w:name w:val="footnote text"/>
    <w:basedOn w:val="Normal"/>
    <w:link w:val="NotedebasdepageCar"/>
    <w:uiPriority w:val="99"/>
    <w:unhideWhenUsed/>
    <w:rsid w:val="00C30978"/>
    <w:pPr>
      <w:spacing w:after="0" w:line="240" w:lineRule="auto"/>
    </w:pPr>
    <w:rPr>
      <w:sz w:val="20"/>
      <w:szCs w:val="20"/>
    </w:rPr>
  </w:style>
  <w:style w:type="character" w:customStyle="1" w:styleId="NotedebasdepageCar">
    <w:name w:val="Note de bas de page Car"/>
    <w:basedOn w:val="Policepardfaut"/>
    <w:link w:val="Notedebasdepage"/>
    <w:uiPriority w:val="99"/>
    <w:rsid w:val="00C30978"/>
    <w:rPr>
      <w:sz w:val="20"/>
      <w:szCs w:val="20"/>
    </w:rPr>
  </w:style>
  <w:style w:type="paragraph" w:customStyle="1" w:styleId="Default">
    <w:name w:val="Default"/>
    <w:rsid w:val="00C30978"/>
    <w:pPr>
      <w:autoSpaceDE w:val="0"/>
      <w:autoSpaceDN w:val="0"/>
      <w:adjustRightInd w:val="0"/>
      <w:spacing w:after="0" w:line="240" w:lineRule="auto"/>
    </w:pPr>
    <w:rPr>
      <w:rFonts w:ascii="Times New Roman" w:hAnsi="Times New Roman" w:cs="Times New Roman"/>
      <w:color w:val="000000"/>
      <w:sz w:val="24"/>
      <w:szCs w:val="24"/>
    </w:rPr>
  </w:style>
  <w:style w:type="character" w:styleId="Appelnotedebasdep">
    <w:name w:val="footnote reference"/>
    <w:uiPriority w:val="99"/>
    <w:semiHidden/>
    <w:unhideWhenUsed/>
    <w:rsid w:val="00C30978"/>
    <w:rPr>
      <w:vertAlign w:val="superscript"/>
    </w:rPr>
  </w:style>
  <w:style w:type="character" w:customStyle="1" w:styleId="e24kjd">
    <w:name w:val="e24kjd"/>
    <w:basedOn w:val="Policepardfaut"/>
    <w:rsid w:val="00C30978"/>
  </w:style>
  <w:style w:type="paragraph" w:styleId="En-tte">
    <w:name w:val="header"/>
    <w:basedOn w:val="Normal"/>
    <w:link w:val="En-tteCar"/>
    <w:uiPriority w:val="99"/>
    <w:semiHidden/>
    <w:unhideWhenUsed/>
    <w:rsid w:val="00467FE8"/>
    <w:pPr>
      <w:tabs>
        <w:tab w:val="center" w:pos="4536"/>
        <w:tab w:val="right" w:pos="9072"/>
      </w:tabs>
      <w:spacing w:after="0" w:line="240" w:lineRule="auto"/>
    </w:pPr>
  </w:style>
  <w:style w:type="character" w:customStyle="1" w:styleId="En-tteCar">
    <w:name w:val="En-tête Car"/>
    <w:basedOn w:val="Policepardfaut"/>
    <w:link w:val="En-tte"/>
    <w:uiPriority w:val="99"/>
    <w:semiHidden/>
    <w:rsid w:val="00467FE8"/>
  </w:style>
  <w:style w:type="paragraph" w:styleId="Pieddepage">
    <w:name w:val="footer"/>
    <w:basedOn w:val="Normal"/>
    <w:link w:val="PieddepageCar"/>
    <w:uiPriority w:val="99"/>
    <w:unhideWhenUsed/>
    <w:rsid w:val="00467FE8"/>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467FE8"/>
  </w:style>
  <w:style w:type="character" w:styleId="Lienhypertexte">
    <w:name w:val="Hyperlink"/>
    <w:basedOn w:val="Policepardfaut"/>
    <w:uiPriority w:val="99"/>
    <w:unhideWhenUsed/>
    <w:rsid w:val="001813BB"/>
    <w:rPr>
      <w:color w:val="0000FF" w:themeColor="hyperlink"/>
      <w:u w:val="single"/>
    </w:rPr>
  </w:style>
  <w:style w:type="paragraph" w:styleId="Sansinterligne">
    <w:name w:val="No Spacing"/>
    <w:uiPriority w:val="1"/>
    <w:qFormat/>
    <w:rsid w:val="00B3167E"/>
    <w:pPr>
      <w:spacing w:after="0" w:line="240" w:lineRule="auto"/>
    </w:pPr>
  </w:style>
  <w:style w:type="paragraph" w:styleId="NormalWeb">
    <w:name w:val="Normal (Web)"/>
    <w:basedOn w:val="Normal"/>
    <w:uiPriority w:val="99"/>
    <w:semiHidden/>
    <w:unhideWhenUsed/>
    <w:rsid w:val="004449E8"/>
    <w:pPr>
      <w:spacing w:before="100" w:beforeAutospacing="1" w:after="100" w:afterAutospacing="1" w:line="240" w:lineRule="auto"/>
    </w:pPr>
    <w:rPr>
      <w:rFonts w:ascii="Times New Roman" w:eastAsia="Times New Roman" w:hAnsi="Times New Roman" w:cs="Times New Roman"/>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763085">
      <w:bodyDiv w:val="1"/>
      <w:marLeft w:val="0"/>
      <w:marRight w:val="0"/>
      <w:marTop w:val="0"/>
      <w:marBottom w:val="0"/>
      <w:divBdr>
        <w:top w:val="none" w:sz="0" w:space="0" w:color="auto"/>
        <w:left w:val="none" w:sz="0" w:space="0" w:color="auto"/>
        <w:bottom w:val="none" w:sz="0" w:space="0" w:color="auto"/>
        <w:right w:val="none" w:sz="0" w:space="0" w:color="auto"/>
      </w:divBdr>
    </w:div>
    <w:div w:id="53937410">
      <w:bodyDiv w:val="1"/>
      <w:marLeft w:val="0"/>
      <w:marRight w:val="0"/>
      <w:marTop w:val="0"/>
      <w:marBottom w:val="0"/>
      <w:divBdr>
        <w:top w:val="none" w:sz="0" w:space="0" w:color="auto"/>
        <w:left w:val="none" w:sz="0" w:space="0" w:color="auto"/>
        <w:bottom w:val="none" w:sz="0" w:space="0" w:color="auto"/>
        <w:right w:val="none" w:sz="0" w:space="0" w:color="auto"/>
      </w:divBdr>
    </w:div>
    <w:div w:id="446630692">
      <w:bodyDiv w:val="1"/>
      <w:marLeft w:val="0"/>
      <w:marRight w:val="0"/>
      <w:marTop w:val="0"/>
      <w:marBottom w:val="0"/>
      <w:divBdr>
        <w:top w:val="none" w:sz="0" w:space="0" w:color="auto"/>
        <w:left w:val="none" w:sz="0" w:space="0" w:color="auto"/>
        <w:bottom w:val="none" w:sz="0" w:space="0" w:color="auto"/>
        <w:right w:val="none" w:sz="0" w:space="0" w:color="auto"/>
      </w:divBdr>
    </w:div>
    <w:div w:id="460421224">
      <w:bodyDiv w:val="1"/>
      <w:marLeft w:val="0"/>
      <w:marRight w:val="0"/>
      <w:marTop w:val="0"/>
      <w:marBottom w:val="0"/>
      <w:divBdr>
        <w:top w:val="none" w:sz="0" w:space="0" w:color="auto"/>
        <w:left w:val="none" w:sz="0" w:space="0" w:color="auto"/>
        <w:bottom w:val="none" w:sz="0" w:space="0" w:color="auto"/>
        <w:right w:val="none" w:sz="0" w:space="0" w:color="auto"/>
      </w:divBdr>
    </w:div>
    <w:div w:id="20902243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docdroid.net/g8OU8N1/didactique-et-pedagogie-sont-dans-un-bateau-houssaye-astolfi-1996-pdf" TargetMode="Externa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shs.hal.science/halshs-01531812/document" TargetMode="External"/><Relationship Id="rId5" Type="http://schemas.openxmlformats.org/officeDocument/2006/relationships/webSettings" Target="webSettings.xml"/><Relationship Id="rId10" Type="http://schemas.openxmlformats.org/officeDocument/2006/relationships/hyperlink" Target="http://edso.revues.org/434" TargetMode="External"/><Relationship Id="rId4" Type="http://schemas.openxmlformats.org/officeDocument/2006/relationships/settings" Target="settings.xml"/><Relationship Id="rId9" Type="http://schemas.openxmlformats.org/officeDocument/2006/relationships/hyperlink" Target="https://www.cmvrh.developpementdurable.gouv.fr/IMG/pdf/supplement_no78_cle2d1745.pdf" TargetMode="External"/><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shs.hal.science/halshs-01531812/document" TargetMode="Externa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4F0EA78-C749-4D02-9A99-A7D6FA6BFB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2312</TotalTime>
  <Pages>9</Pages>
  <Words>3253</Words>
  <Characters>18543</Characters>
  <Application>Microsoft Office Word</Application>
  <DocSecurity>0</DocSecurity>
  <Lines>154</Lines>
  <Paragraphs>43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21753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mourad</dc:creator>
  <cp:lastModifiedBy>pc gamer</cp:lastModifiedBy>
  <cp:revision>160</cp:revision>
  <cp:lastPrinted>2020-04-15T23:15:00Z</cp:lastPrinted>
  <dcterms:created xsi:type="dcterms:W3CDTF">1980-01-04T02:24:00Z</dcterms:created>
  <dcterms:modified xsi:type="dcterms:W3CDTF">2023-12-18T19:23:00Z</dcterms:modified>
</cp:coreProperties>
</file>