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B56" w:rsidRPr="009E56FD" w:rsidRDefault="001C3B56" w:rsidP="001C3B56">
      <w:pPr>
        <w:jc w:val="center"/>
        <w:rPr>
          <w:b/>
          <w:bCs/>
          <w:sz w:val="44"/>
          <w:szCs w:val="44"/>
          <w:rtl/>
          <w:lang w:bidi="ar-DZ"/>
        </w:rPr>
      </w:pPr>
      <w:r w:rsidRPr="009E56FD">
        <w:rPr>
          <w:rFonts w:hint="cs"/>
          <w:b/>
          <w:bCs/>
          <w:sz w:val="44"/>
          <w:szCs w:val="44"/>
          <w:rtl/>
          <w:lang w:bidi="ar-DZ"/>
        </w:rPr>
        <w:t>جامعة محمد الصديق بن يحي</w:t>
      </w:r>
    </w:p>
    <w:p w:rsidR="001C3B56" w:rsidRPr="009E56FD" w:rsidRDefault="001C3B56" w:rsidP="001C3B56">
      <w:pPr>
        <w:jc w:val="center"/>
        <w:rPr>
          <w:rFonts w:hint="cs"/>
          <w:b/>
          <w:bCs/>
          <w:sz w:val="44"/>
          <w:szCs w:val="44"/>
          <w:rtl/>
          <w:lang w:bidi="ar-DZ"/>
        </w:rPr>
      </w:pPr>
      <w:r w:rsidRPr="009E56FD">
        <w:rPr>
          <w:rFonts w:hint="cs"/>
          <w:b/>
          <w:bCs/>
          <w:sz w:val="44"/>
          <w:szCs w:val="44"/>
          <w:rtl/>
          <w:lang w:bidi="ar-DZ"/>
        </w:rPr>
        <w:t>كلية الحقوق والعلوم السياسية</w:t>
      </w:r>
    </w:p>
    <w:p w:rsidR="001C3B56" w:rsidRPr="009E56FD" w:rsidRDefault="001C3B56" w:rsidP="001C3B56">
      <w:pPr>
        <w:jc w:val="center"/>
        <w:rPr>
          <w:rFonts w:hint="cs"/>
          <w:b/>
          <w:bCs/>
          <w:sz w:val="44"/>
          <w:szCs w:val="44"/>
          <w:rtl/>
          <w:lang w:bidi="ar-DZ"/>
        </w:rPr>
      </w:pPr>
      <w:r w:rsidRPr="009E56FD">
        <w:rPr>
          <w:rFonts w:hint="cs"/>
          <w:b/>
          <w:bCs/>
          <w:sz w:val="44"/>
          <w:szCs w:val="44"/>
          <w:rtl/>
          <w:lang w:bidi="ar-DZ"/>
        </w:rPr>
        <w:t>قسم العلوم السياسية</w:t>
      </w:r>
    </w:p>
    <w:p w:rsidR="001C3B56" w:rsidRPr="009E56FD" w:rsidRDefault="001C3B56" w:rsidP="001C3B56">
      <w:pPr>
        <w:jc w:val="center"/>
        <w:rPr>
          <w:rFonts w:hint="cs"/>
          <w:b/>
          <w:bCs/>
          <w:sz w:val="44"/>
          <w:szCs w:val="44"/>
          <w:rtl/>
          <w:lang w:bidi="ar-DZ"/>
        </w:rPr>
      </w:pPr>
      <w:r w:rsidRPr="009E56FD">
        <w:rPr>
          <w:rFonts w:hint="cs"/>
          <w:b/>
          <w:bCs/>
          <w:sz w:val="44"/>
          <w:szCs w:val="44"/>
          <w:rtl/>
          <w:lang w:bidi="ar-DZ"/>
        </w:rPr>
        <w:t>امتحان السداسي الثالث ماستر تعاون دولي</w:t>
      </w:r>
    </w:p>
    <w:p w:rsidR="001C3B56" w:rsidRDefault="001C3B56" w:rsidP="001C3B56">
      <w:pPr>
        <w:jc w:val="center"/>
        <w:rPr>
          <w:b/>
          <w:bCs/>
          <w:sz w:val="44"/>
          <w:szCs w:val="44"/>
          <w:rtl/>
          <w:lang w:bidi="ar-DZ"/>
        </w:rPr>
      </w:pPr>
      <w:r w:rsidRPr="009E56FD">
        <w:rPr>
          <w:rFonts w:hint="cs"/>
          <w:b/>
          <w:bCs/>
          <w:sz w:val="44"/>
          <w:szCs w:val="44"/>
          <w:rtl/>
          <w:lang w:bidi="ar-DZ"/>
        </w:rPr>
        <w:t>مقياس الت</w:t>
      </w:r>
      <w:r>
        <w:rPr>
          <w:rFonts w:hint="cs"/>
          <w:b/>
          <w:bCs/>
          <w:sz w:val="44"/>
          <w:szCs w:val="44"/>
          <w:rtl/>
          <w:lang w:bidi="ar-DZ"/>
        </w:rPr>
        <w:t>عاون الدولي في مجال الهجرة واللج</w:t>
      </w:r>
      <w:r w:rsidRPr="009E56FD">
        <w:rPr>
          <w:rFonts w:hint="cs"/>
          <w:b/>
          <w:bCs/>
          <w:sz w:val="44"/>
          <w:szCs w:val="44"/>
          <w:rtl/>
          <w:lang w:bidi="ar-DZ"/>
        </w:rPr>
        <w:t>وء</w:t>
      </w:r>
    </w:p>
    <w:p w:rsidR="0088776A" w:rsidRDefault="00132AF1" w:rsidP="001C3B56">
      <w:pPr>
        <w:bidi/>
        <w:rPr>
          <w:sz w:val="36"/>
          <w:szCs w:val="36"/>
          <w:rtl/>
          <w:lang w:bidi="ar-DZ"/>
        </w:rPr>
      </w:pPr>
    </w:p>
    <w:p w:rsidR="001C3B56" w:rsidRDefault="001C3B56" w:rsidP="001C3B56">
      <w:pPr>
        <w:bidi/>
        <w:rPr>
          <w:sz w:val="36"/>
          <w:szCs w:val="36"/>
          <w:rtl/>
          <w:lang w:bidi="ar-DZ"/>
        </w:rPr>
      </w:pPr>
    </w:p>
    <w:p w:rsidR="001C3B56" w:rsidRDefault="001C3B56" w:rsidP="00CC424B">
      <w:pPr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t>الإجابة النموذجية:</w:t>
      </w:r>
    </w:p>
    <w:p w:rsidR="001C3B56" w:rsidRDefault="00CC424B" w:rsidP="00CC424B">
      <w:pPr>
        <w:bidi/>
        <w:rPr>
          <w:rFonts w:asciiTheme="majorBidi" w:hAnsiTheme="majorBidi" w:cstheme="majorBidi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 للإجابة على الإشكالية</w:t>
      </w:r>
      <w:r w:rsidR="001C3B56"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نتبع الخطة التالية:</w:t>
      </w:r>
    </w:p>
    <w:p w:rsidR="001C3B56" w:rsidRPr="009A4EA2" w:rsidRDefault="001C3B56" w:rsidP="00CC424B">
      <w:pPr>
        <w:bidi/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</w:pPr>
      <w:r w:rsidRPr="0019686D">
        <w:rPr>
          <w:rFonts w:asciiTheme="majorBidi" w:hAnsiTheme="majorBidi" w:cstheme="majorBidi"/>
          <w:b/>
          <w:bCs/>
          <w:sz w:val="40"/>
          <w:szCs w:val="40"/>
          <w:highlight w:val="yellow"/>
          <w:rtl/>
          <w:lang w:bidi="ar-DZ"/>
        </w:rPr>
        <w:t>مقدمة: الإحاطة بالموضوع:1ن</w:t>
      </w:r>
    </w:p>
    <w:p w:rsidR="001C3B56" w:rsidRPr="009A4EA2" w:rsidRDefault="001C3B56" w:rsidP="00CC424B">
      <w:pPr>
        <w:bidi/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</w:pPr>
      <w:r w:rsidRPr="009A4EA2"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  <w:t xml:space="preserve">المحتوى: </w:t>
      </w:r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DZ"/>
        </w:rPr>
        <w:t>ن</w:t>
      </w:r>
      <w:r w:rsidRPr="009A4EA2"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  <w:t>01</w:t>
      </w:r>
    </w:p>
    <w:p w:rsidR="001D0CC9" w:rsidRDefault="001C3B56" w:rsidP="00CC424B">
      <w:pPr>
        <w:bidi/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</w:pPr>
      <w:r w:rsidRPr="009A4EA2"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  <w:t>الإشكالية ...</w:t>
      </w:r>
      <w:r w:rsidR="001D0CC9">
        <w:rPr>
          <w:rFonts w:asciiTheme="majorBidi" w:hAnsiTheme="majorBidi" w:cstheme="majorBidi" w:hint="cs"/>
          <w:b/>
          <w:bCs/>
          <w:sz w:val="40"/>
          <w:szCs w:val="40"/>
          <w:rtl/>
          <w:lang w:bidi="ar-DZ"/>
        </w:rPr>
        <w:t>01</w:t>
      </w:r>
      <w:r w:rsidRPr="009A4EA2"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  <w:t>ن</w:t>
      </w:r>
    </w:p>
    <w:p w:rsidR="001C3B56" w:rsidRPr="009A4EA2" w:rsidRDefault="001D0CC9" w:rsidP="00CC424B">
      <w:pPr>
        <w:bidi/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DZ"/>
        </w:rPr>
        <w:t>الفرضيات:01ن</w:t>
      </w:r>
    </w:p>
    <w:p w:rsidR="001C3B56" w:rsidRPr="009A4EA2" w:rsidRDefault="001C3B56" w:rsidP="00CC424B">
      <w:pPr>
        <w:bidi/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</w:pPr>
      <w:r w:rsidRPr="009A4EA2"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  <w:t xml:space="preserve">خطة الإجابة </w:t>
      </w:r>
      <w:proofErr w:type="gramStart"/>
      <w:r w:rsidRPr="009A4EA2"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  <w:t>.....</w:t>
      </w:r>
      <w:proofErr w:type="gramEnd"/>
      <w:r w:rsidRPr="009A4EA2">
        <w:rPr>
          <w:rFonts w:asciiTheme="majorBidi" w:hAnsiTheme="majorBidi" w:cstheme="majorBidi"/>
          <w:b/>
          <w:bCs/>
          <w:sz w:val="40"/>
          <w:szCs w:val="40"/>
          <w:rtl/>
          <w:lang w:bidi="ar-DZ"/>
        </w:rPr>
        <w:t>02ن</w:t>
      </w:r>
    </w:p>
    <w:p w:rsidR="001C3B56" w:rsidRPr="0019686D" w:rsidRDefault="001C3B56" w:rsidP="00CC424B">
      <w:pPr>
        <w:bidi/>
        <w:rPr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sz w:val="40"/>
          <w:szCs w:val="40"/>
          <w:highlight w:val="yellow"/>
          <w:rtl/>
          <w:lang w:bidi="ar-DZ"/>
        </w:rPr>
        <w:t>ا</w:t>
      </w:r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 xml:space="preserve">لمحور </w:t>
      </w:r>
      <w:proofErr w:type="gramStart"/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الأول :</w:t>
      </w:r>
      <w:proofErr w:type="gramEnd"/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 xml:space="preserve"> الهجرة واللجوء : مقاربة </w:t>
      </w:r>
      <w:proofErr w:type="spellStart"/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مفاهيمية</w:t>
      </w:r>
      <w:proofErr w:type="spellEnd"/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 xml:space="preserve"> تاريخية:02</w:t>
      </w:r>
      <w:r w:rsidR="001D0CC9"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ن</w:t>
      </w:r>
    </w:p>
    <w:p w:rsidR="001C3B56" w:rsidRPr="0019686D" w:rsidRDefault="001C3B56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أولا: </w:t>
      </w:r>
      <w:r w:rsidR="001D0CC9" w:rsidRPr="0019686D">
        <w:rPr>
          <w:rFonts w:hint="cs"/>
          <w:b/>
          <w:bCs/>
          <w:sz w:val="40"/>
          <w:szCs w:val="40"/>
          <w:rtl/>
          <w:lang w:bidi="ar-DZ"/>
        </w:rPr>
        <w:t xml:space="preserve">في </w:t>
      </w:r>
      <w:r w:rsidRPr="0019686D">
        <w:rPr>
          <w:rFonts w:hint="cs"/>
          <w:b/>
          <w:bCs/>
          <w:sz w:val="40"/>
          <w:szCs w:val="40"/>
          <w:rtl/>
          <w:lang w:bidi="ar-DZ"/>
        </w:rPr>
        <w:t>مفهوم</w:t>
      </w:r>
      <w:r w:rsidR="001D0CC9" w:rsidRPr="0019686D">
        <w:rPr>
          <w:rFonts w:hint="cs"/>
          <w:b/>
          <w:bCs/>
          <w:sz w:val="40"/>
          <w:szCs w:val="40"/>
          <w:rtl/>
          <w:lang w:bidi="ar-DZ"/>
        </w:rPr>
        <w:t xml:space="preserve"> التعاون،</w:t>
      </w: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الهجرة واللجوء</w:t>
      </w:r>
    </w:p>
    <w:p w:rsidR="001C3B56" w:rsidRPr="0019686D" w:rsidRDefault="001C3B56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ثانيا :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اللجوء أولا، والهجرة كتحد جديد</w:t>
      </w:r>
    </w:p>
    <w:p w:rsidR="001C3B56" w:rsidRPr="0019686D" w:rsidRDefault="001C3B56" w:rsidP="00CC424B">
      <w:pPr>
        <w:bidi/>
        <w:rPr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>ثالثا: من مبدأ عدم الاستبعاد إلى مبدأ الذكاء الاصطناعي في معالجة قضايا الهجرة واللجوء</w:t>
      </w:r>
    </w:p>
    <w:p w:rsidR="001C3B56" w:rsidRPr="0019686D" w:rsidRDefault="001C3B56" w:rsidP="00CC424B">
      <w:pPr>
        <w:bidi/>
        <w:rPr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المحور الثاني:</w:t>
      </w:r>
      <w:r w:rsidR="001D0CC9"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 xml:space="preserve"> الهجرة </w:t>
      </w:r>
      <w:proofErr w:type="gramStart"/>
      <w:r w:rsidR="001D0CC9"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واللجوء :</w:t>
      </w:r>
      <w:proofErr w:type="gramEnd"/>
      <w:r w:rsidR="001D0CC9"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 xml:space="preserve"> من </w:t>
      </w:r>
      <w:proofErr w:type="spellStart"/>
      <w:r w:rsidR="001D0CC9"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الأم</w:t>
      </w:r>
      <w:r w:rsidR="00CC424B">
        <w:rPr>
          <w:rFonts w:hint="cs"/>
          <w:b/>
          <w:bCs/>
          <w:sz w:val="40"/>
          <w:szCs w:val="40"/>
          <w:highlight w:val="yellow"/>
          <w:rtl/>
          <w:lang w:bidi="ar-DZ"/>
        </w:rPr>
        <w:t>ن</w:t>
      </w:r>
      <w:r w:rsidR="001D0CC9"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نة</w:t>
      </w:r>
      <w:proofErr w:type="spellEnd"/>
      <w:r w:rsidR="001D0CC9"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 xml:space="preserve"> إلى الأنسنة:2ن</w:t>
      </w:r>
    </w:p>
    <w:p w:rsidR="001D0CC9" w:rsidRPr="0019686D" w:rsidRDefault="001D0CC9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أولا :المسببات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السياسية للهجرة واللجوء والتعامل الأمني </w:t>
      </w:r>
    </w:p>
    <w:p w:rsidR="001D0CC9" w:rsidRPr="0019686D" w:rsidRDefault="001D0CC9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lastRenderedPageBreak/>
        <w:t xml:space="preserve">ثانيا: المسببات الطبيعية </w:t>
      </w: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و الهجرة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البيئية</w:t>
      </w:r>
    </w:p>
    <w:p w:rsidR="001D0CC9" w:rsidRPr="0019686D" w:rsidRDefault="001D0CC9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ثالثا: المسببات الجيوسياسية: وتحدي </w:t>
      </w:r>
      <w:proofErr w:type="spellStart"/>
      <w:r w:rsidRPr="0019686D">
        <w:rPr>
          <w:rFonts w:hint="cs"/>
          <w:b/>
          <w:bCs/>
          <w:sz w:val="40"/>
          <w:szCs w:val="40"/>
          <w:rtl/>
          <w:lang w:bidi="ar-DZ"/>
        </w:rPr>
        <w:t>الأنسنة</w:t>
      </w:r>
      <w:proofErr w:type="spellEnd"/>
    </w:p>
    <w:p w:rsidR="001D0CC9" w:rsidRPr="0019686D" w:rsidRDefault="001D0CC9" w:rsidP="00CC424B">
      <w:pPr>
        <w:bidi/>
        <w:rPr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 xml:space="preserve">المحور الثالث: </w:t>
      </w:r>
      <w:proofErr w:type="gramStart"/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الاطار</w:t>
      </w:r>
      <w:proofErr w:type="gramEnd"/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 xml:space="preserve"> النظري الأرجح لتفسير ظاهرة الهجرة واللجوء:</w:t>
      </w:r>
      <w:r w:rsidR="0019686D"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2ن</w:t>
      </w:r>
    </w:p>
    <w:p w:rsidR="001D0CC9" w:rsidRPr="0019686D" w:rsidRDefault="001D0CC9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>أولا:</w:t>
      </w:r>
      <w:r w:rsidR="0019686D">
        <w:rPr>
          <w:rFonts w:hint="cs"/>
          <w:b/>
          <w:bCs/>
          <w:sz w:val="40"/>
          <w:szCs w:val="40"/>
          <w:rtl/>
          <w:lang w:bidi="ar-DZ"/>
        </w:rPr>
        <w:t xml:space="preserve"> </w:t>
      </w: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من نظرية </w:t>
      </w: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القرار</w:t>
      </w:r>
      <w:r w:rsidR="0019686D">
        <w:rPr>
          <w:rFonts w:hint="cs"/>
          <w:b/>
          <w:bCs/>
          <w:sz w:val="40"/>
          <w:szCs w:val="40"/>
          <w:rtl/>
          <w:lang w:bidi="ar-DZ"/>
        </w:rPr>
        <w:t xml:space="preserve"> </w:t>
      </w:r>
      <w:r w:rsidRPr="0019686D">
        <w:rPr>
          <w:rFonts w:hint="cs"/>
          <w:b/>
          <w:bCs/>
          <w:sz w:val="40"/>
          <w:szCs w:val="40"/>
          <w:rtl/>
          <w:lang w:bidi="ar-DZ"/>
        </w:rPr>
        <w:t>،إلى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النظريات السيكولوجية</w:t>
      </w:r>
    </w:p>
    <w:p w:rsidR="001D0CC9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 1-نظرية القرار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 </w:t>
      </w: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2- نظرية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المسافة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 </w:t>
      </w: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3- نظرية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التحديث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</w:t>
      </w: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4- </w:t>
      </w:r>
      <w:r w:rsidR="00CC424B">
        <w:rPr>
          <w:rFonts w:hint="cs"/>
          <w:b/>
          <w:bCs/>
          <w:sz w:val="40"/>
          <w:szCs w:val="40"/>
          <w:rtl/>
          <w:lang w:bidi="ar-DZ"/>
        </w:rPr>
        <w:t>ال</w:t>
      </w:r>
      <w:bookmarkStart w:id="0" w:name="_GoBack"/>
      <w:bookmarkEnd w:id="0"/>
      <w:r w:rsidRPr="0019686D">
        <w:rPr>
          <w:rFonts w:hint="cs"/>
          <w:b/>
          <w:bCs/>
          <w:sz w:val="40"/>
          <w:szCs w:val="40"/>
          <w:rtl/>
          <w:lang w:bidi="ar-DZ"/>
        </w:rPr>
        <w:t>نظرية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البنائية الوظيفية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</w:t>
      </w: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5- نظرية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الجذب والطرد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</w:t>
      </w: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6- من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النظريات الاقتصادية ، إلى النظريات الاجتماعية فالنفسية 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ثانيا: الهجرة واللجوء في المغرب العربي: من الإرهاب </w:t>
      </w:r>
      <w:r w:rsidR="0019686D">
        <w:rPr>
          <w:rFonts w:hint="cs"/>
          <w:b/>
          <w:bCs/>
          <w:sz w:val="40"/>
          <w:szCs w:val="40"/>
          <w:rtl/>
          <w:lang w:bidi="ar-DZ"/>
        </w:rPr>
        <w:t>إ</w:t>
      </w: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لى التطرف 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ثالثا: موقف المجتمعات </w:t>
      </w:r>
      <w:r w:rsidR="00CC424B">
        <w:rPr>
          <w:rFonts w:hint="cs"/>
          <w:b/>
          <w:bCs/>
          <w:sz w:val="40"/>
          <w:szCs w:val="40"/>
          <w:rtl/>
          <w:lang w:bidi="ar-DZ"/>
        </w:rPr>
        <w:t>المضيف</w:t>
      </w:r>
      <w:r w:rsidR="0019686D" w:rsidRPr="0019686D">
        <w:rPr>
          <w:rFonts w:hint="cs"/>
          <w:b/>
          <w:bCs/>
          <w:sz w:val="40"/>
          <w:szCs w:val="40"/>
          <w:rtl/>
          <w:lang w:bidi="ar-DZ"/>
        </w:rPr>
        <w:t>ة</w:t>
      </w: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للمهاجرين: فرنسا خاصة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  1-موقف اليمين المتطرف</w:t>
      </w:r>
    </w:p>
    <w:p w:rsidR="002E459B" w:rsidRPr="0019686D" w:rsidRDefault="002E459B" w:rsidP="00CC424B">
      <w:pPr>
        <w:bidi/>
        <w:rPr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  2-تشديد سياسات الهجرة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رابعا: الليبرالية ومسألة </w:t>
      </w: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الهجرة :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-مبدأ الباب المفتوح والحدود المفتوحة 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                                   -مبدأ الحدود الذكية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                                   - مبدأ الحافز 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المحور الرابع: الوضع القانوي للمهاجر واللاجئ</w:t>
      </w:r>
      <w:r w:rsidR="0019686D"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 xml:space="preserve"> 2ن</w:t>
      </w:r>
    </w:p>
    <w:p w:rsidR="002E459B" w:rsidRPr="0019686D" w:rsidRDefault="00CC424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proofErr w:type="gramStart"/>
      <w:r>
        <w:rPr>
          <w:rFonts w:hint="cs"/>
          <w:b/>
          <w:bCs/>
          <w:sz w:val="40"/>
          <w:szCs w:val="40"/>
          <w:rtl/>
          <w:lang w:bidi="ar-DZ"/>
        </w:rPr>
        <w:t>أولا :</w:t>
      </w:r>
      <w:proofErr w:type="gramEnd"/>
      <w:r>
        <w:rPr>
          <w:rFonts w:hint="cs"/>
          <w:b/>
          <w:bCs/>
          <w:sz w:val="40"/>
          <w:szCs w:val="40"/>
          <w:rtl/>
          <w:lang w:bidi="ar-DZ"/>
        </w:rPr>
        <w:t xml:space="preserve"> المواثي</w:t>
      </w:r>
      <w:r w:rsidR="002E459B" w:rsidRPr="0019686D">
        <w:rPr>
          <w:rFonts w:hint="cs"/>
          <w:b/>
          <w:bCs/>
          <w:sz w:val="40"/>
          <w:szCs w:val="40"/>
          <w:rtl/>
          <w:lang w:bidi="ar-DZ"/>
        </w:rPr>
        <w:t>ق الدولية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lastRenderedPageBreak/>
        <w:t>ثانيا: ال</w:t>
      </w:r>
      <w:r w:rsidR="0019686D">
        <w:rPr>
          <w:rFonts w:hint="cs"/>
          <w:b/>
          <w:bCs/>
          <w:sz w:val="40"/>
          <w:szCs w:val="40"/>
          <w:rtl/>
          <w:lang w:bidi="ar-DZ"/>
        </w:rPr>
        <w:t>ا</w:t>
      </w:r>
      <w:r w:rsidRPr="0019686D">
        <w:rPr>
          <w:rFonts w:hint="cs"/>
          <w:b/>
          <w:bCs/>
          <w:sz w:val="40"/>
          <w:szCs w:val="40"/>
          <w:rtl/>
          <w:lang w:bidi="ar-DZ"/>
        </w:rPr>
        <w:t>تفاقيات الدولية</w:t>
      </w:r>
    </w:p>
    <w:p w:rsidR="002E459B" w:rsidRPr="0019686D" w:rsidRDefault="002E459B" w:rsidP="00CC424B">
      <w:pPr>
        <w:bidi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ثالثا: الاتفاقيات الثانوية </w:t>
      </w:r>
    </w:p>
    <w:p w:rsidR="002E459B" w:rsidRPr="0019686D" w:rsidRDefault="002E459B" w:rsidP="00CC424B">
      <w:pPr>
        <w:bidi/>
        <w:rPr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>رابعا: الاتفاقيات الدولية في إطار المنظمات الدولية</w:t>
      </w:r>
    </w:p>
    <w:p w:rsidR="002E459B" w:rsidRPr="0019686D" w:rsidRDefault="002E459B" w:rsidP="00CC424B">
      <w:pPr>
        <w:pStyle w:val="Paragraphedeliste"/>
        <w:numPr>
          <w:ilvl w:val="0"/>
          <w:numId w:val="1"/>
        </w:numPr>
        <w:bidi/>
        <w:rPr>
          <w:b/>
          <w:bCs/>
          <w:sz w:val="40"/>
          <w:szCs w:val="40"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>أوروبيا</w:t>
      </w:r>
    </w:p>
    <w:p w:rsidR="002E459B" w:rsidRPr="0019686D" w:rsidRDefault="002E459B" w:rsidP="00CC424B">
      <w:pPr>
        <w:pStyle w:val="Paragraphedeliste"/>
        <w:numPr>
          <w:ilvl w:val="0"/>
          <w:numId w:val="1"/>
        </w:numPr>
        <w:bidi/>
        <w:rPr>
          <w:b/>
          <w:bCs/>
          <w:sz w:val="40"/>
          <w:szCs w:val="40"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>عربيا</w:t>
      </w:r>
    </w:p>
    <w:p w:rsidR="0019686D" w:rsidRPr="0019686D" w:rsidRDefault="0019686D" w:rsidP="00CC424B">
      <w:pPr>
        <w:pStyle w:val="Paragraphedeliste"/>
        <w:bidi/>
        <w:ind w:left="1125"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highlight w:val="yellow"/>
          <w:rtl/>
          <w:lang w:bidi="ar-DZ"/>
        </w:rPr>
        <w:t>المحور الخامس: قضايا الهجرة واللجوء: تحديات ومستجدات2ن</w:t>
      </w:r>
    </w:p>
    <w:p w:rsidR="0019686D" w:rsidRPr="0019686D" w:rsidRDefault="0019686D" w:rsidP="00CC424B">
      <w:pPr>
        <w:pStyle w:val="Paragraphedeliste"/>
        <w:bidi/>
        <w:ind w:left="1125"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>أولا: اللجوء السوري نحو أوروبا بين الخلفيات السياسية والأبعاد الاقتصادية والجيوسياسية</w:t>
      </w:r>
    </w:p>
    <w:p w:rsidR="0019686D" w:rsidRPr="0019686D" w:rsidRDefault="0019686D" w:rsidP="00CC424B">
      <w:pPr>
        <w:pStyle w:val="Paragraphedeliste"/>
        <w:bidi/>
        <w:ind w:left="1125"/>
        <w:rPr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ثانيا: الجزائر وقضايا الهجرة </w:t>
      </w: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واللجوء :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حقوق وواجبات:</w:t>
      </w:r>
    </w:p>
    <w:p w:rsidR="0019686D" w:rsidRPr="0019686D" w:rsidRDefault="0019686D" w:rsidP="00CC424B">
      <w:pPr>
        <w:pStyle w:val="Paragraphedeliste"/>
        <w:bidi/>
        <w:ind w:left="1125"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   1-التحسيانات </w:t>
      </w:r>
      <w:proofErr w:type="gramStart"/>
      <w:r w:rsidRPr="0019686D">
        <w:rPr>
          <w:rFonts w:hint="cs"/>
          <w:b/>
          <w:bCs/>
          <w:sz w:val="40"/>
          <w:szCs w:val="40"/>
          <w:rtl/>
          <w:lang w:bidi="ar-DZ"/>
        </w:rPr>
        <w:t>الجديدة :</w:t>
      </w:r>
      <w:proofErr w:type="gramEnd"/>
      <w:r w:rsidRPr="0019686D">
        <w:rPr>
          <w:rFonts w:hint="cs"/>
          <w:b/>
          <w:bCs/>
          <w:sz w:val="40"/>
          <w:szCs w:val="40"/>
          <w:rtl/>
          <w:lang w:bidi="ar-DZ"/>
        </w:rPr>
        <w:t xml:space="preserve"> قرارات جديدة: اتفاقيات ومصالحة </w:t>
      </w:r>
    </w:p>
    <w:p w:rsidR="0019686D" w:rsidRPr="0019686D" w:rsidRDefault="00CC424B" w:rsidP="00CC424B">
      <w:pPr>
        <w:pStyle w:val="Paragraphedeliste"/>
        <w:bidi/>
        <w:ind w:left="1125"/>
        <w:rPr>
          <w:rFonts w:hint="cs"/>
          <w:b/>
          <w:bCs/>
          <w:sz w:val="40"/>
          <w:szCs w:val="40"/>
          <w:lang w:bidi="ar-DZ"/>
        </w:rPr>
      </w:pPr>
      <w:r>
        <w:rPr>
          <w:rFonts w:hint="cs"/>
          <w:b/>
          <w:bCs/>
          <w:sz w:val="40"/>
          <w:szCs w:val="40"/>
          <w:rtl/>
          <w:lang w:bidi="ar-DZ"/>
        </w:rPr>
        <w:t xml:space="preserve">    2-</w:t>
      </w:r>
      <w:r w:rsidR="0019686D" w:rsidRPr="0019686D">
        <w:rPr>
          <w:rFonts w:hint="cs"/>
          <w:b/>
          <w:bCs/>
          <w:sz w:val="40"/>
          <w:szCs w:val="40"/>
          <w:rtl/>
          <w:lang w:bidi="ar-DZ"/>
        </w:rPr>
        <w:t xml:space="preserve">تشريعات صارمة لمكافحة الاتجار بالبشر </w:t>
      </w:r>
    </w:p>
    <w:p w:rsidR="0019686D" w:rsidRPr="0019686D" w:rsidRDefault="00CC424B" w:rsidP="00CC424B">
      <w:pPr>
        <w:pStyle w:val="Paragraphedeliste"/>
        <w:bidi/>
        <w:ind w:left="1125"/>
        <w:rPr>
          <w:rFonts w:hint="cs"/>
          <w:b/>
          <w:bCs/>
          <w:sz w:val="40"/>
          <w:szCs w:val="40"/>
          <w:lang w:bidi="ar-DZ"/>
        </w:rPr>
      </w:pPr>
      <w:r>
        <w:rPr>
          <w:rFonts w:hint="cs"/>
          <w:b/>
          <w:bCs/>
          <w:sz w:val="40"/>
          <w:szCs w:val="40"/>
          <w:rtl/>
          <w:lang w:bidi="ar-DZ"/>
        </w:rPr>
        <w:t xml:space="preserve">    3-</w:t>
      </w:r>
      <w:r w:rsidR="0019686D">
        <w:rPr>
          <w:rFonts w:hint="cs"/>
          <w:b/>
          <w:bCs/>
          <w:sz w:val="40"/>
          <w:szCs w:val="40"/>
          <w:rtl/>
          <w:lang w:bidi="ar-DZ"/>
        </w:rPr>
        <w:t>تراكمات وأرصدة جديدة: الاهتم</w:t>
      </w:r>
      <w:r w:rsidR="0019686D" w:rsidRPr="0019686D">
        <w:rPr>
          <w:rFonts w:hint="cs"/>
          <w:b/>
          <w:bCs/>
          <w:sz w:val="40"/>
          <w:szCs w:val="40"/>
          <w:rtl/>
          <w:lang w:bidi="ar-DZ"/>
        </w:rPr>
        <w:t xml:space="preserve">ام بالجالية الجزائرية في الخارج: </w:t>
      </w:r>
      <w:r>
        <w:rPr>
          <w:rFonts w:hint="cs"/>
          <w:b/>
          <w:bCs/>
          <w:sz w:val="40"/>
          <w:szCs w:val="40"/>
          <w:rtl/>
          <w:lang w:bidi="ar-DZ"/>
        </w:rPr>
        <w:t xml:space="preserve">الجالية؛ </w:t>
      </w:r>
      <w:r w:rsidR="0019686D" w:rsidRPr="0019686D">
        <w:rPr>
          <w:rFonts w:hint="cs"/>
          <w:b/>
          <w:bCs/>
          <w:sz w:val="40"/>
          <w:szCs w:val="40"/>
          <w:rtl/>
          <w:lang w:bidi="ar-DZ"/>
        </w:rPr>
        <w:t xml:space="preserve">الطبيعية </w:t>
      </w:r>
      <w:proofErr w:type="spellStart"/>
      <w:r w:rsidR="0019686D" w:rsidRPr="0019686D">
        <w:rPr>
          <w:rFonts w:hint="cs"/>
          <w:b/>
          <w:bCs/>
          <w:sz w:val="40"/>
          <w:szCs w:val="40"/>
          <w:rtl/>
          <w:lang w:bidi="ar-DZ"/>
        </w:rPr>
        <w:t>والمغرر</w:t>
      </w:r>
      <w:proofErr w:type="spellEnd"/>
      <w:r w:rsidR="0019686D" w:rsidRPr="0019686D">
        <w:rPr>
          <w:rFonts w:hint="cs"/>
          <w:b/>
          <w:bCs/>
          <w:sz w:val="40"/>
          <w:szCs w:val="40"/>
          <w:rtl/>
          <w:lang w:bidi="ar-DZ"/>
        </w:rPr>
        <w:t xml:space="preserve"> بها: </w:t>
      </w:r>
    </w:p>
    <w:p w:rsidR="0019686D" w:rsidRPr="0019686D" w:rsidRDefault="0019686D" w:rsidP="00CC424B">
      <w:pPr>
        <w:pStyle w:val="Paragraphedeliste"/>
        <w:bidi/>
        <w:ind w:left="1125"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>-التمكين القانوني والعقاري والمالي والسياسي والمؤسساتي</w:t>
      </w:r>
    </w:p>
    <w:p w:rsidR="0019686D" w:rsidRPr="0019686D" w:rsidRDefault="0019686D" w:rsidP="00CC424B">
      <w:pPr>
        <w:pStyle w:val="Paragraphedeliste"/>
        <w:bidi/>
        <w:ind w:left="1125"/>
        <w:rPr>
          <w:b/>
          <w:bCs/>
          <w:sz w:val="40"/>
          <w:szCs w:val="40"/>
          <w:rtl/>
          <w:lang w:bidi="ar-DZ"/>
        </w:rPr>
      </w:pPr>
    </w:p>
    <w:p w:rsidR="0019686D" w:rsidRDefault="0019686D" w:rsidP="00CC424B">
      <w:pPr>
        <w:pStyle w:val="Paragraphedeliste"/>
        <w:bidi/>
        <w:ind w:left="1125"/>
        <w:rPr>
          <w:rFonts w:hint="cs"/>
          <w:b/>
          <w:bCs/>
          <w:sz w:val="40"/>
          <w:szCs w:val="40"/>
          <w:rtl/>
          <w:lang w:bidi="ar-DZ"/>
        </w:rPr>
      </w:pPr>
      <w:r w:rsidRPr="00CC424B">
        <w:rPr>
          <w:rFonts w:hint="cs"/>
          <w:b/>
          <w:bCs/>
          <w:sz w:val="40"/>
          <w:szCs w:val="40"/>
          <w:highlight w:val="yellow"/>
          <w:rtl/>
          <w:lang w:bidi="ar-DZ"/>
        </w:rPr>
        <w:t>خاتمة: 4ن</w:t>
      </w:r>
      <w:r>
        <w:rPr>
          <w:rFonts w:hint="cs"/>
          <w:b/>
          <w:bCs/>
          <w:sz w:val="40"/>
          <w:szCs w:val="40"/>
          <w:rtl/>
          <w:lang w:bidi="ar-DZ"/>
        </w:rPr>
        <w:t xml:space="preserve"> </w:t>
      </w:r>
    </w:p>
    <w:p w:rsidR="0019686D" w:rsidRPr="0019686D" w:rsidRDefault="0019686D" w:rsidP="00CC424B">
      <w:pPr>
        <w:pStyle w:val="Paragraphedeliste"/>
        <w:bidi/>
        <w:ind w:left="1125"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>استنتاجات</w:t>
      </w:r>
    </w:p>
    <w:p w:rsidR="0019686D" w:rsidRPr="0019686D" w:rsidRDefault="0019686D" w:rsidP="00CC424B">
      <w:pPr>
        <w:pStyle w:val="Paragraphedeliste"/>
        <w:bidi/>
        <w:ind w:left="1125"/>
        <w:rPr>
          <w:rFonts w:hint="cs"/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>توصيات</w:t>
      </w:r>
    </w:p>
    <w:p w:rsidR="0019686D" w:rsidRPr="0019686D" w:rsidRDefault="0019686D" w:rsidP="00CC424B">
      <w:pPr>
        <w:pStyle w:val="Paragraphedeliste"/>
        <w:bidi/>
        <w:ind w:left="1125"/>
        <w:rPr>
          <w:b/>
          <w:bCs/>
          <w:sz w:val="40"/>
          <w:szCs w:val="40"/>
          <w:rtl/>
          <w:lang w:bidi="ar-DZ"/>
        </w:rPr>
      </w:pPr>
      <w:r w:rsidRPr="0019686D">
        <w:rPr>
          <w:rFonts w:hint="cs"/>
          <w:b/>
          <w:bCs/>
          <w:sz w:val="40"/>
          <w:szCs w:val="40"/>
          <w:rtl/>
          <w:lang w:bidi="ar-DZ"/>
        </w:rPr>
        <w:t>مقترحات</w:t>
      </w:r>
    </w:p>
    <w:p w:rsidR="001C3B56" w:rsidRPr="001C3B56" w:rsidRDefault="001C3B56" w:rsidP="001C3B56">
      <w:pPr>
        <w:bidi/>
        <w:rPr>
          <w:sz w:val="36"/>
          <w:szCs w:val="36"/>
          <w:lang w:bidi="ar-DZ"/>
        </w:rPr>
      </w:pPr>
    </w:p>
    <w:sectPr w:rsidR="001C3B56" w:rsidRPr="001C3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C37C5"/>
    <w:multiLevelType w:val="hybridMultilevel"/>
    <w:tmpl w:val="7B28186E"/>
    <w:lvl w:ilvl="0" w:tplc="B7862082">
      <w:start w:val="1"/>
      <w:numFmt w:val="decimal"/>
      <w:lvlText w:val="%1-"/>
      <w:lvlJc w:val="left"/>
      <w:pPr>
        <w:ind w:left="11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45" w:hanging="360"/>
      </w:pPr>
    </w:lvl>
    <w:lvl w:ilvl="2" w:tplc="040C001B" w:tentative="1">
      <w:start w:val="1"/>
      <w:numFmt w:val="lowerRoman"/>
      <w:lvlText w:val="%3."/>
      <w:lvlJc w:val="right"/>
      <w:pPr>
        <w:ind w:left="2565" w:hanging="180"/>
      </w:pPr>
    </w:lvl>
    <w:lvl w:ilvl="3" w:tplc="040C000F" w:tentative="1">
      <w:start w:val="1"/>
      <w:numFmt w:val="decimal"/>
      <w:lvlText w:val="%4."/>
      <w:lvlJc w:val="left"/>
      <w:pPr>
        <w:ind w:left="3285" w:hanging="360"/>
      </w:pPr>
    </w:lvl>
    <w:lvl w:ilvl="4" w:tplc="040C0019" w:tentative="1">
      <w:start w:val="1"/>
      <w:numFmt w:val="lowerLetter"/>
      <w:lvlText w:val="%5."/>
      <w:lvlJc w:val="left"/>
      <w:pPr>
        <w:ind w:left="4005" w:hanging="360"/>
      </w:pPr>
    </w:lvl>
    <w:lvl w:ilvl="5" w:tplc="040C001B" w:tentative="1">
      <w:start w:val="1"/>
      <w:numFmt w:val="lowerRoman"/>
      <w:lvlText w:val="%6."/>
      <w:lvlJc w:val="right"/>
      <w:pPr>
        <w:ind w:left="4725" w:hanging="180"/>
      </w:pPr>
    </w:lvl>
    <w:lvl w:ilvl="6" w:tplc="040C000F" w:tentative="1">
      <w:start w:val="1"/>
      <w:numFmt w:val="decimal"/>
      <w:lvlText w:val="%7."/>
      <w:lvlJc w:val="left"/>
      <w:pPr>
        <w:ind w:left="5445" w:hanging="360"/>
      </w:pPr>
    </w:lvl>
    <w:lvl w:ilvl="7" w:tplc="040C0019" w:tentative="1">
      <w:start w:val="1"/>
      <w:numFmt w:val="lowerLetter"/>
      <w:lvlText w:val="%8."/>
      <w:lvlJc w:val="left"/>
      <w:pPr>
        <w:ind w:left="6165" w:hanging="360"/>
      </w:pPr>
    </w:lvl>
    <w:lvl w:ilvl="8" w:tplc="040C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56"/>
    <w:rsid w:val="00132AF1"/>
    <w:rsid w:val="0019686D"/>
    <w:rsid w:val="001C3B56"/>
    <w:rsid w:val="001D0CC9"/>
    <w:rsid w:val="002E459B"/>
    <w:rsid w:val="00484C1E"/>
    <w:rsid w:val="00CB19BA"/>
    <w:rsid w:val="00CC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321CF-1463-42A3-AF07-DB4DFC7C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5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E459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C4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42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316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Afak</dc:creator>
  <cp:keywords/>
  <dc:description/>
  <cp:lastModifiedBy>Afak</cp:lastModifiedBy>
  <cp:revision>1</cp:revision>
  <cp:lastPrinted>2026-01-18T19:02:00Z</cp:lastPrinted>
  <dcterms:created xsi:type="dcterms:W3CDTF">2026-01-18T18:14:00Z</dcterms:created>
  <dcterms:modified xsi:type="dcterms:W3CDTF">2026-01-18T19:27:00Z</dcterms:modified>
</cp:coreProperties>
</file>