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001" w:rsidRDefault="006C5001" w:rsidP="006C5001">
      <w:pPr>
        <w:shd w:val="clear" w:color="auto" w:fill="DAEEF3" w:themeFill="accent5" w:themeFillTint="33"/>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محاضرات علم الإجتماع السياسي/ سنة أولى ليسانس علوم سياسية                 السداسي الثاني</w:t>
      </w:r>
    </w:p>
    <w:p w:rsidR="006C5001" w:rsidRDefault="006C5001" w:rsidP="006C5001">
      <w:pPr>
        <w:tabs>
          <w:tab w:val="left" w:pos="2312"/>
        </w:tabs>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الأستاذ: لرقم ياسر</w:t>
      </w:r>
      <w:r>
        <w:rPr>
          <w:rFonts w:ascii="Simplified Arabic" w:hAnsi="Simplified Arabic" w:cs="Simplified Arabic"/>
          <w:b/>
          <w:bCs/>
          <w:sz w:val="28"/>
          <w:szCs w:val="28"/>
          <w:rtl/>
          <w:lang w:bidi="ar-DZ"/>
        </w:rPr>
        <w:tab/>
      </w:r>
    </w:p>
    <w:p w:rsidR="006C5001" w:rsidRDefault="006C5001" w:rsidP="006C5001">
      <w:pPr>
        <w:bidi/>
        <w:jc w:val="both"/>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 xml:space="preserve">علم الإجتماع: البدايات والتعريف (من التأمل ووصف ما يجب أن يكون إلى العلم الواقعي أي دراسة ماهو كائن) </w:t>
      </w:r>
    </w:p>
    <w:p w:rsidR="006C5001" w:rsidRDefault="006C5001" w:rsidP="006C5001">
      <w:pPr>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المصطلحات المفتاحية للمادة:</w:t>
      </w:r>
      <w:r>
        <w:rPr>
          <w:rStyle w:val="Appelnotedebasdep"/>
          <w:rFonts w:ascii="Simplified Arabic" w:hAnsi="Simplified Arabic" w:cs="Simplified Arabic"/>
          <w:b/>
          <w:bCs/>
          <w:sz w:val="28"/>
          <w:szCs w:val="28"/>
          <w:rtl/>
          <w:lang w:bidi="ar-DZ"/>
        </w:rPr>
        <w:footnoteReference w:id="1"/>
      </w:r>
    </w:p>
    <w:p w:rsidR="006C5001" w:rsidRPr="00540C14"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 xml:space="preserve">المجتمع: </w:t>
      </w:r>
      <w:r>
        <w:rPr>
          <w:rFonts w:ascii="Simplified Arabic" w:hAnsi="Simplified Arabic" w:cs="Simplified Arabic" w:hint="cs"/>
          <w:sz w:val="28"/>
          <w:szCs w:val="28"/>
          <w:rtl/>
          <w:lang w:bidi="ar-DZ"/>
        </w:rPr>
        <w:t>جماعات  البشر تعيش على قطعة محدد من الأرض لفترة طويلة من الزمن تسمح بإقامة علاقات مستمرة ومستقرة مع تحقيق درجة من الإكتفاء الذاتي. تصنف لريف وحضر، مجتمع صناعي وزراعي. (تكوين نظم إجتماعية، سياسية، إقتصادية، ثقافية ومؤسسية)</w:t>
      </w:r>
    </w:p>
    <w:p w:rsidR="006C5001" w:rsidRPr="0091789C"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 xml:space="preserve">المجتمع: </w:t>
      </w:r>
      <w:r>
        <w:rPr>
          <w:rFonts w:ascii="Simplified Arabic" w:hAnsi="Simplified Arabic" w:cs="Simplified Arabic" w:hint="cs"/>
          <w:sz w:val="28"/>
          <w:szCs w:val="28"/>
          <w:rtl/>
          <w:lang w:bidi="ar-DZ"/>
        </w:rPr>
        <w:t xml:space="preserve"> بحسب المفكر الجزائري مالك بني نبي هو جهاز لتحويل الطاقات الإجتماعية (عمل، علم، فن، ذوق، اخلاق، جهد، وسائل) إلى نتائج مختلفة (قوانين، تنظيم، قيم).</w:t>
      </w:r>
      <w:r>
        <w:rPr>
          <w:rStyle w:val="Appelnotedebasdep"/>
          <w:rFonts w:ascii="Simplified Arabic" w:hAnsi="Simplified Arabic" w:cs="Simplified Arabic"/>
          <w:sz w:val="28"/>
          <w:szCs w:val="28"/>
          <w:rtl/>
          <w:lang w:bidi="ar-DZ"/>
        </w:rPr>
        <w:footnoteReference w:id="2"/>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 xml:space="preserve">الجماعة الإجتماعية: </w:t>
      </w:r>
    </w:p>
    <w:p w:rsidR="006C5001" w:rsidRPr="001F6E3F"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hint="cs"/>
          <w:sz w:val="28"/>
          <w:szCs w:val="28"/>
          <w:rtl/>
          <w:lang w:bidi="ar-DZ"/>
        </w:rPr>
        <w:t>جماعات صغيرة يتكون منها المجتمع تؤدي كل جكاعة صغيرة الوظيفة الموكلة إليها بشكل ينسجم مع وظائف الجماعات الأخرى في إطار الوظيفة الكلية للمجتمع، قد تكون الجماعة عبارة عن أسرة، جمعية، حزب، قبيلة، تتميز ب: الأعضاء البشر، التفاعل، نمط من المعايير والتوقعات، هدف مشترك. (خلايا صغيرة هي بمثابة مكونات للمجتمع).</w:t>
      </w:r>
    </w:p>
    <w:p w:rsidR="006C5001" w:rsidRPr="0091789C" w:rsidRDefault="006C5001" w:rsidP="006C5001">
      <w:pPr>
        <w:pStyle w:val="Paragraphedeliste"/>
        <w:numPr>
          <w:ilvl w:val="0"/>
          <w:numId w:val="1"/>
        </w:numPr>
        <w:bidi/>
        <w:jc w:val="both"/>
        <w:rPr>
          <w:rFonts w:ascii="Simplified Arabic" w:hAnsi="Simplified Arabic" w:cs="Simplified Arabic"/>
          <w:b/>
          <w:bCs/>
          <w:sz w:val="28"/>
          <w:szCs w:val="28"/>
          <w:lang w:bidi="ar-DZ"/>
        </w:rPr>
      </w:pPr>
      <w:r w:rsidRPr="0091789C">
        <w:rPr>
          <w:rFonts w:ascii="Simplified Arabic" w:hAnsi="Simplified Arabic" w:cs="Simplified Arabic" w:hint="cs"/>
          <w:b/>
          <w:bCs/>
          <w:sz w:val="28"/>
          <w:szCs w:val="28"/>
          <w:rtl/>
          <w:lang w:bidi="ar-DZ"/>
        </w:rPr>
        <w:t>مدخل</w:t>
      </w:r>
      <w:r>
        <w:rPr>
          <w:rFonts w:ascii="Simplified Arabic" w:hAnsi="Simplified Arabic" w:cs="Simplified Arabic" w:hint="cs"/>
          <w:b/>
          <w:bCs/>
          <w:sz w:val="28"/>
          <w:szCs w:val="28"/>
          <w:rtl/>
          <w:lang w:bidi="ar-DZ"/>
        </w:rPr>
        <w:t xml:space="preserve"> معرفي</w:t>
      </w:r>
      <w:r w:rsidRPr="0091789C">
        <w:rPr>
          <w:rFonts w:ascii="Simplified Arabic" w:hAnsi="Simplified Arabic" w:cs="Simplified Arabic" w:hint="cs"/>
          <w:b/>
          <w:bCs/>
          <w:sz w:val="28"/>
          <w:szCs w:val="28"/>
          <w:rtl/>
          <w:lang w:bidi="ar-DZ"/>
        </w:rPr>
        <w:t>:</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hint="cs"/>
          <w:sz w:val="28"/>
          <w:szCs w:val="28"/>
          <w:rtl/>
          <w:lang w:bidi="ar-DZ"/>
        </w:rPr>
        <w:t xml:space="preserve">لم </w:t>
      </w:r>
      <w:r>
        <w:rPr>
          <w:rFonts w:ascii="Simplified Arabic" w:hAnsi="Simplified Arabic" w:cs="Simplified Arabic"/>
          <w:sz w:val="28"/>
          <w:szCs w:val="28"/>
          <w:rtl/>
          <w:lang w:bidi="ar-DZ"/>
        </w:rPr>
        <w:t xml:space="preserve">يكن في البداية </w:t>
      </w:r>
      <w:r>
        <w:rPr>
          <w:rFonts w:ascii="Simplified Arabic" w:hAnsi="Simplified Arabic" w:cs="Simplified Arabic" w:hint="cs"/>
          <w:sz w:val="28"/>
          <w:szCs w:val="28"/>
          <w:rtl/>
          <w:lang w:bidi="ar-DZ"/>
        </w:rPr>
        <w:t>علم الإجتماع علما</w:t>
      </w:r>
      <w:r>
        <w:rPr>
          <w:rFonts w:ascii="Simplified Arabic" w:hAnsi="Simplified Arabic" w:cs="Simplified Arabic"/>
          <w:sz w:val="28"/>
          <w:szCs w:val="28"/>
          <w:rtl/>
          <w:lang w:bidi="ar-DZ"/>
        </w:rPr>
        <w:t xml:space="preserve"> منهجيا بقدر ماكان واقعا معاشا وفق أعراف وتنظيمات المجتمع التقليدية، فقد عرف التفكير الإجتماعي في مصر القديمة سيطرة رجال الدين ورجال الحكم إلا أنه كان علما أقرب منه للواقع  وأبعد عن التجريب مع إدخال الرياضيات والحساب والهندسة والتقنيات الزراعية في مجالات الإقتصاد والحياة المادية، وعلى العكس الصين ركزت </w:t>
      </w:r>
      <w:r>
        <w:rPr>
          <w:rFonts w:ascii="Simplified Arabic" w:hAnsi="Simplified Arabic" w:cs="Simplified Arabic"/>
          <w:sz w:val="28"/>
          <w:szCs w:val="28"/>
          <w:rtl/>
          <w:lang w:bidi="ar-DZ"/>
        </w:rPr>
        <w:lastRenderedPageBreak/>
        <w:t>على السلوك ونظم الحكم وإهمال العلوم الأخرى (الحساب والجغرافيا) مع الغرق في تقديس الماضي والتقاليد (الكونفوشيوسية والبودية والتاوية).</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sz w:val="28"/>
          <w:szCs w:val="28"/>
          <w:rtl/>
          <w:lang w:bidi="ar-DZ"/>
        </w:rPr>
        <w:t xml:space="preserve">أما في </w:t>
      </w:r>
      <w:r>
        <w:rPr>
          <w:rFonts w:ascii="Simplified Arabic" w:hAnsi="Simplified Arabic" w:cs="Simplified Arabic"/>
          <w:b/>
          <w:bCs/>
          <w:sz w:val="28"/>
          <w:szCs w:val="28"/>
          <w:rtl/>
          <w:lang w:bidi="ar-DZ"/>
        </w:rPr>
        <w:t>بلاد الإغريق</w:t>
      </w:r>
      <w:r>
        <w:rPr>
          <w:rFonts w:ascii="Simplified Arabic" w:hAnsi="Simplified Arabic" w:cs="Simplified Arabic"/>
          <w:sz w:val="28"/>
          <w:szCs w:val="28"/>
          <w:rtl/>
          <w:lang w:bidi="ar-DZ"/>
        </w:rPr>
        <w:t xml:space="preserve"> التي اتسمت بأنها النموذج الأكثر تنظيما وعلمية وفرادة بين الأمم والحضارات في ذاك الوقت من خلال السعي للبراهين المنطقية والوصول للقوانين العلمية التي تحكم المجتمع (الطبقات المجتمعية والسياسة خاصة نظم الحكم) والظواهر الطبيعية (قانون السببية والحركية) فقد وصف أفلاطون الكائن الحي بالعضو الإجتماعي الذي لاتعرف أجزاؤه إلا في حدود خضوعها للكل بينما أرسطو تصور المجتمع كبناء متمايز تظل فيه الأجزاء منفصلة مستقلة عن الكل وإن كانت تكونه.</w:t>
      </w:r>
    </w:p>
    <w:p w:rsidR="006C5001" w:rsidRDefault="006C5001" w:rsidP="006C5001">
      <w:pPr>
        <w:pStyle w:val="Paragraphedeliste"/>
        <w:numPr>
          <w:ilvl w:val="0"/>
          <w:numId w:val="1"/>
        </w:numPr>
        <w:bidi/>
        <w:jc w:val="both"/>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 xml:space="preserve">أما الرومان </w:t>
      </w:r>
      <w:r>
        <w:rPr>
          <w:rFonts w:ascii="Simplified Arabic" w:hAnsi="Simplified Arabic" w:cs="Simplified Arabic"/>
          <w:sz w:val="28"/>
          <w:szCs w:val="28"/>
          <w:rtl/>
          <w:lang w:bidi="ar-DZ"/>
        </w:rPr>
        <w:t>فقد كانوا استمرارا للفكر اليوناني والطرق العلمية والفنون بحيث أدخلت القوانين المادية في العمل كالفلاحة والسقي والجغرافيا وتنظيم المساحات وشؤون الحكم.</w:t>
      </w:r>
      <w:r>
        <w:rPr>
          <w:rStyle w:val="Appelnotedebasdep"/>
          <w:rFonts w:ascii="Simplified Arabic" w:hAnsi="Simplified Arabic" w:cs="Simplified Arabic"/>
          <w:sz w:val="28"/>
          <w:szCs w:val="28"/>
          <w:rtl/>
          <w:lang w:bidi="ar-DZ"/>
        </w:rPr>
        <w:footnoteReference w:id="3"/>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sz w:val="28"/>
          <w:szCs w:val="28"/>
          <w:rtl/>
          <w:lang w:bidi="ar-DZ"/>
        </w:rPr>
        <w:t>أما العرب فقد عرفوا إهتمام أكبر بالنظم الإجتماعية والسياسية والإقتصادية والعلمية في ضوء إنبعاث الحضارة الإسلامية.</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حمورابي</w:t>
      </w:r>
      <w:r>
        <w:rPr>
          <w:rFonts w:ascii="Simplified Arabic" w:hAnsi="Simplified Arabic" w:cs="Simplified Arabic"/>
          <w:sz w:val="28"/>
          <w:szCs w:val="28"/>
          <w:rtl/>
          <w:lang w:bidi="ar-DZ"/>
        </w:rPr>
        <w:t>: تنظيم شريعة وعلاقة قانونية بين الحاكم والشعب (أخوة، عدالة، واجبات حقوق) لتحقيق السعادة.</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مصر القديمة</w:t>
      </w:r>
      <w:r>
        <w:rPr>
          <w:rFonts w:ascii="Simplified Arabic" w:hAnsi="Simplified Arabic" w:cs="Simplified Arabic"/>
          <w:sz w:val="28"/>
          <w:szCs w:val="28"/>
          <w:rtl/>
          <w:lang w:bidi="ar-DZ"/>
        </w:rPr>
        <w:t>: تنظيم الأسرة والإدارة والعادات ووضع أفكار لضبط السياسة في تنظيم المجتمع.</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الهند القديمة</w:t>
      </w:r>
      <w:r>
        <w:rPr>
          <w:rFonts w:ascii="Simplified Arabic" w:hAnsi="Simplified Arabic" w:cs="Simplified Arabic"/>
          <w:sz w:val="28"/>
          <w:szCs w:val="28"/>
          <w:rtl/>
          <w:lang w:bidi="ar-DZ"/>
        </w:rPr>
        <w:t>: بروز قانون مانو المنسوب لشخصية وهمية البراهما، أو الإله، التي تحدد تعاليم قواعد الحياة للأجيال وتضبط الحياة الإجتماعية.</w:t>
      </w:r>
    </w:p>
    <w:p w:rsidR="006C5001" w:rsidRPr="005F0800" w:rsidRDefault="006C5001" w:rsidP="006C5001">
      <w:pPr>
        <w:pStyle w:val="Paragraphedeliste"/>
        <w:numPr>
          <w:ilvl w:val="0"/>
          <w:numId w:val="1"/>
        </w:numPr>
        <w:bidi/>
        <w:jc w:val="both"/>
        <w:rPr>
          <w:rFonts w:ascii="Simplified Arabic" w:hAnsi="Simplified Arabic" w:cs="Simplified Arabic"/>
          <w:b/>
          <w:bCs/>
          <w:sz w:val="28"/>
          <w:szCs w:val="28"/>
          <w:lang w:bidi="ar-DZ"/>
        </w:rPr>
      </w:pPr>
      <w:r w:rsidRPr="005F0800">
        <w:rPr>
          <w:rFonts w:ascii="Simplified Arabic" w:hAnsi="Simplified Arabic" w:cs="Simplified Arabic"/>
          <w:b/>
          <w:bCs/>
          <w:sz w:val="28"/>
          <w:szCs w:val="28"/>
          <w:rtl/>
          <w:lang w:bidi="ar-DZ"/>
        </w:rPr>
        <w:lastRenderedPageBreak/>
        <w:t>المسلمون</w:t>
      </w:r>
      <w:r w:rsidRPr="005F0800">
        <w:rPr>
          <w:rStyle w:val="Appelnotedebasdep"/>
          <w:vertAlign w:val="baseline"/>
          <w:rtl/>
        </w:rPr>
        <w:t xml:space="preserve">:: </w:t>
      </w:r>
      <w:r w:rsidRPr="005F0800">
        <w:rPr>
          <w:rStyle w:val="Appelnotedebasdep"/>
          <w:rFonts w:ascii="Simplified Arabic" w:hAnsi="Simplified Arabic" w:cs="Simplified Arabic"/>
          <w:sz w:val="28"/>
          <w:szCs w:val="28"/>
          <w:vertAlign w:val="baseline"/>
          <w:rtl/>
          <w:lang w:bidi="ar-DZ"/>
        </w:rPr>
        <w:t xml:space="preserve">التفكير الإجتماعي عرف مع الفارابي </w:t>
      </w:r>
      <w:r w:rsidRPr="005F0800">
        <w:rPr>
          <w:rFonts w:ascii="Simplified Arabic" w:hAnsi="Simplified Arabic" w:cs="Simplified Arabic"/>
          <w:sz w:val="28"/>
          <w:szCs w:val="28"/>
          <w:rtl/>
          <w:lang w:bidi="ar-DZ"/>
        </w:rPr>
        <w:t xml:space="preserve">(السياسة المدنية) </w:t>
      </w:r>
      <w:r w:rsidRPr="005F0800">
        <w:rPr>
          <w:rStyle w:val="Appelnotedebasdep"/>
          <w:rFonts w:ascii="Simplified Arabic" w:hAnsi="Simplified Arabic" w:cs="Simplified Arabic"/>
          <w:sz w:val="28"/>
          <w:szCs w:val="28"/>
          <w:vertAlign w:val="baseline"/>
          <w:rtl/>
          <w:lang w:bidi="ar-DZ"/>
        </w:rPr>
        <w:t>وابي حامد الغزالي (الأخلاق الإجتماعية)</w:t>
      </w:r>
      <w:r w:rsidRPr="005F0800">
        <w:rPr>
          <w:rFonts w:ascii="Simplified Arabic" w:hAnsi="Simplified Arabic" w:cs="Simplified Arabic"/>
          <w:sz w:val="28"/>
          <w:szCs w:val="28"/>
          <w:rtl/>
          <w:lang w:bidi="ar-DZ"/>
        </w:rPr>
        <w:t xml:space="preserve"> للمؤسس ابن خلدون: علم العمران البشري أو الإجتماع.</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 xml:space="preserve">العقد الإجتماعي (التخلص من الفكر الكنسي الديني وتوظيف العقل والعلم لفهم الواقع المجتمعي): </w:t>
      </w:r>
      <w:r>
        <w:rPr>
          <w:rFonts w:ascii="Simplified Arabic" w:hAnsi="Simplified Arabic" w:cs="Simplified Arabic"/>
          <w:sz w:val="28"/>
          <w:szCs w:val="28"/>
          <w:rtl/>
          <w:lang w:bidi="ar-DZ"/>
        </w:rPr>
        <w:t>تهذيب القوة وتأطيرها لتجنب الفوضى وفق عقد بين الحاكم والمحكوم عوض القوة القوة للمصالح الشخصية فقط، حيث يتنازل عن بعض الحقوق للحاكم مقابل ضمان العدالة والأمن وفرض النظام وحماية الحقوق والحريات.</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 xml:space="preserve">مدرسة الفلسفة الإقتصادية (مالتوس، ريكاردو، جون ستيوارت ميل): </w:t>
      </w:r>
      <w:r>
        <w:rPr>
          <w:rFonts w:ascii="Simplified Arabic" w:hAnsi="Simplified Arabic" w:cs="Simplified Arabic"/>
          <w:sz w:val="28"/>
          <w:szCs w:val="28"/>
          <w:rtl/>
          <w:lang w:bidi="ar-DZ"/>
        </w:rPr>
        <w:t>التركيز على الشؤون الإقتصادية لبناء المجتمع للإزدهار. التنمية والإشباع ينظم المجتمع.</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 xml:space="preserve">مدرسة فلسفة التاريخ (هيغل): </w:t>
      </w:r>
      <w:r>
        <w:rPr>
          <w:rFonts w:ascii="Simplified Arabic" w:hAnsi="Simplified Arabic" w:cs="Simplified Arabic"/>
          <w:sz w:val="28"/>
          <w:szCs w:val="28"/>
          <w:rtl/>
          <w:lang w:bidi="ar-DZ"/>
        </w:rPr>
        <w:t>الأسرة والعائلة أصل الدولة والمجتمع ووجود عدة أسر يولد مصالح وحاجات مختلفة، ولذلك تنشأ الدولة لتنظيم الأسر والمجتمع.</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 xml:space="preserve">   عوامل بروز علم الإجتماعي: (من التفكير العلمي للعلم)</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sz w:val="28"/>
          <w:szCs w:val="28"/>
          <w:rtl/>
          <w:lang w:bidi="ar-DZ"/>
        </w:rPr>
        <w:t xml:space="preserve">التغيرات المجتمعية (السياسية والإقتصادية والثقافية والإجتماعية) التي شهدتها </w:t>
      </w:r>
      <w:r>
        <w:rPr>
          <w:rFonts w:ascii="Simplified Arabic" w:hAnsi="Simplified Arabic" w:cs="Simplified Arabic"/>
          <w:b/>
          <w:bCs/>
          <w:sz w:val="28"/>
          <w:szCs w:val="28"/>
          <w:rtl/>
          <w:lang w:bidi="ar-DZ"/>
        </w:rPr>
        <w:t xml:space="preserve">أوروبا </w:t>
      </w:r>
      <w:r>
        <w:rPr>
          <w:rFonts w:ascii="Simplified Arabic" w:hAnsi="Simplified Arabic" w:cs="Simplified Arabic"/>
          <w:sz w:val="28"/>
          <w:szCs w:val="28"/>
          <w:rtl/>
          <w:lang w:bidi="ar-DZ"/>
        </w:rPr>
        <w:t>من خلال بروز حركة الأنوار وتراجع السلطة الكنسية والفكر الفلسفي.</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 xml:space="preserve">بروز </w:t>
      </w:r>
      <w:r>
        <w:rPr>
          <w:rFonts w:ascii="Simplified Arabic" w:hAnsi="Simplified Arabic" w:cs="Simplified Arabic"/>
          <w:sz w:val="28"/>
          <w:szCs w:val="28"/>
          <w:rtl/>
          <w:lang w:bidi="ar-DZ"/>
        </w:rPr>
        <w:t>المذهب البروستانتي التي دعت بمزيد من العدالة والحرية.</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الثورة</w:t>
      </w:r>
      <w:r>
        <w:rPr>
          <w:rFonts w:ascii="Simplified Arabic" w:hAnsi="Simplified Arabic" w:cs="Simplified Arabic"/>
          <w:sz w:val="28"/>
          <w:szCs w:val="28"/>
          <w:rtl/>
          <w:lang w:bidi="ar-DZ"/>
        </w:rPr>
        <w:t xml:space="preserve"> الصناعية وما تبعها من تغيرات في النظم الإجتماعية والسياسية (التخلص من الإقطاع وبروز الحركات العمالية والعلاقات الدولية وزيادة الوعي الطبقي).</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الثورة الفرنسية.</w:t>
      </w:r>
      <w:r>
        <w:rPr>
          <w:rStyle w:val="Appelnotedebasdep"/>
          <w:rFonts w:ascii="Simplified Arabic" w:hAnsi="Simplified Arabic" w:cs="Simplified Arabic"/>
          <w:sz w:val="28"/>
          <w:szCs w:val="28"/>
          <w:rtl/>
          <w:lang w:bidi="ar-DZ"/>
        </w:rPr>
        <w:t xml:space="preserve"> </w:t>
      </w:r>
      <w:r>
        <w:rPr>
          <w:rFonts w:ascii="Simplified Arabic" w:hAnsi="Simplified Arabic" w:cs="Simplified Arabic"/>
          <w:sz w:val="28"/>
          <w:szCs w:val="28"/>
          <w:rtl/>
          <w:lang w:bidi="ar-DZ"/>
        </w:rPr>
        <w:t xml:space="preserve">(نشر الوعي والأفكار ذات الصلة بالعدالة والحرية والمساواة مما أعطى دفعة للجموع البشرية للتفاهم والتواصل والتجمع لأهداف مشتركة سياسية واقتصادية) </w:t>
      </w:r>
      <w:r>
        <w:rPr>
          <w:rFonts w:ascii="Simplified Arabic" w:hAnsi="Simplified Arabic" w:cs="Simplified Arabic"/>
          <w:b/>
          <w:bCs/>
          <w:sz w:val="28"/>
          <w:szCs w:val="28"/>
          <w:rtl/>
          <w:lang w:bidi="ar-DZ"/>
        </w:rPr>
        <w:t>(الإجتماع للإقتصاد والسياسة والعمل الخيري</w:t>
      </w:r>
      <w:r>
        <w:rPr>
          <w:rFonts w:ascii="Simplified Arabic" w:hAnsi="Simplified Arabic" w:cs="Simplified Arabic"/>
          <w:sz w:val="28"/>
          <w:szCs w:val="28"/>
          <w:rtl/>
          <w:lang w:bidi="ar-DZ"/>
        </w:rPr>
        <w:t>)</w:t>
      </w:r>
      <w:r>
        <w:rPr>
          <w:rStyle w:val="Appelnotedebasdep"/>
          <w:rFonts w:ascii="Simplified Arabic" w:hAnsi="Simplified Arabic" w:cs="Simplified Arabic"/>
          <w:sz w:val="28"/>
          <w:szCs w:val="28"/>
          <w:rtl/>
          <w:lang w:bidi="ar-DZ"/>
        </w:rPr>
        <w:footnoteReference w:id="4"/>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إسهامات الرواد المسلمون</w:t>
      </w:r>
      <w:r>
        <w:rPr>
          <w:rFonts w:ascii="Simplified Arabic" w:hAnsi="Simplified Arabic" w:cs="Simplified Arabic"/>
          <w:sz w:val="28"/>
          <w:szCs w:val="28"/>
          <w:rtl/>
          <w:lang w:bidi="ar-DZ"/>
        </w:rPr>
        <w:t xml:space="preserve"> وبدايات إدخال المنهج العلمي التجريبي الذي برعوا فيه في الفيزياء والكيمياء والبصريات والطب في علم السياسة والإجتماع.</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طبيعة علم الإجتماع: بين النظري؛ التطبيق؛ النظري التطبيقي</w:t>
      </w:r>
      <w:r>
        <w:rPr>
          <w:rFonts w:ascii="Simplified Arabic" w:hAnsi="Simplified Arabic" w:cs="Simplified Arabic"/>
          <w:sz w:val="28"/>
          <w:szCs w:val="28"/>
          <w:rtl/>
          <w:lang w:bidi="ar-DZ"/>
        </w:rPr>
        <w:t>:</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lastRenderedPageBreak/>
        <w:t xml:space="preserve">الإتجاه الأول: النظري: (المعرفة والملاحظة فقط لا التطبيق الفعلي مجرد كشف) </w:t>
      </w:r>
      <w:r>
        <w:rPr>
          <w:rFonts w:ascii="Simplified Arabic" w:hAnsi="Simplified Arabic" w:cs="Simplified Arabic"/>
          <w:sz w:val="28"/>
          <w:szCs w:val="28"/>
          <w:rtl/>
          <w:lang w:bidi="ar-DZ"/>
        </w:rPr>
        <w:t>علم الإجتماع نظري فقط لأنه يفيد المعرفة وكشف القواعد والتحليل فقط بينما تأتي علوم أخرى لتقوم بعملها كالسياسة والإقتصاد والحساب والإحصاء</w:t>
      </w:r>
      <w:r>
        <w:rPr>
          <w:rFonts w:ascii="Simplified Arabic" w:hAnsi="Simplified Arabic" w:cs="Simplified Arabic"/>
          <w:b/>
          <w:bCs/>
          <w:sz w:val="28"/>
          <w:szCs w:val="28"/>
          <w:rtl/>
          <w:lang w:bidi="ar-DZ"/>
        </w:rPr>
        <w:t>.</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 xml:space="preserve">الإتجاه الثاني: تطبيقي: (التحليل والملاحظة وإدخالها في الفعل التطبيقي) </w:t>
      </w:r>
      <w:r>
        <w:rPr>
          <w:rFonts w:ascii="Simplified Arabic" w:hAnsi="Simplified Arabic" w:cs="Simplified Arabic"/>
          <w:sz w:val="28"/>
          <w:szCs w:val="28"/>
          <w:rtl/>
          <w:lang w:bidi="ar-DZ"/>
        </w:rPr>
        <w:t>رفضوا الإتجاه التنظيري المحض وقالوا بأن علم الإجتماع يهتم بوضع حقائق الحياة في الفعل والتطبيق فالباحث يحلل ويلاحظ ويصف ليس للمعرفة وفقط بل ليطبقها في الأوساط الإجتماعية لحل المشكلات وتحقيق الرفاه</w:t>
      </w:r>
      <w:r>
        <w:rPr>
          <w:rStyle w:val="Appelnotedebasdep"/>
          <w:rFonts w:ascii="Simplified Arabic" w:hAnsi="Simplified Arabic" w:cs="Simplified Arabic"/>
          <w:b/>
          <w:bCs/>
          <w:sz w:val="28"/>
          <w:szCs w:val="28"/>
          <w:rtl/>
          <w:lang w:bidi="ar-DZ"/>
        </w:rPr>
        <w:footnoteReference w:id="5"/>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الإتجاه الثالث نظري- تطبيقي: لا</w:t>
      </w:r>
      <w:r>
        <w:rPr>
          <w:rFonts w:ascii="Simplified Arabic" w:hAnsi="Simplified Arabic" w:cs="Simplified Arabic"/>
          <w:sz w:val="28"/>
          <w:szCs w:val="28"/>
          <w:rtl/>
          <w:lang w:bidi="ar-DZ"/>
        </w:rPr>
        <w:t>يمكن التطبيق دون معرفة سوسيولوجية وفرضيات مسبقة مستمدة من فهم نظري خاصة الفهم المقارناتي لتدعيم التطبيق كالجريمة والمدرسة والتنمية (مثلا معرفة الفروقات المجتمعية (نظرية) وتطبيقها في الواقع كمؤسسات وقوانين ودراسات يستعين بها الطبيب والسياسي والمشرع والمدرس والشرطي والرئيس في كيفيات التعامل والردع، الثواب والعقاب التعزيز والدعم.</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علم الإجتماع:</w:t>
      </w:r>
      <w:r>
        <w:rPr>
          <w:rFonts w:ascii="Simplified Arabic" w:hAnsi="Simplified Arabic" w:cs="Simplified Arabic"/>
          <w:b/>
          <w:bCs/>
          <w:sz w:val="28"/>
          <w:szCs w:val="28"/>
          <w:lang w:bidi="ar-DZ"/>
        </w:rPr>
        <w:t xml:space="preserve"> </w:t>
      </w:r>
      <w:r>
        <w:rPr>
          <w:rFonts w:ascii="Simplified Arabic" w:hAnsi="Simplified Arabic" w:cs="Simplified Arabic"/>
          <w:b/>
          <w:bCs/>
          <w:sz w:val="28"/>
          <w:szCs w:val="28"/>
          <w:rtl/>
          <w:lang w:bidi="ar-DZ"/>
        </w:rPr>
        <w:t xml:space="preserve"> السوسيولوجيا (كعلم حديث مع اغست كونت مع الوضعية التجريبية (في كتابه دروس في الفلسفة الوضعية 1830-1842)= سماه أولا الفيزياء الإجتماعية.</w:t>
      </w:r>
    </w:p>
    <w:p w:rsidR="006C5001" w:rsidRDefault="006C5001" w:rsidP="006C5001">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b/>
          <w:bCs/>
          <w:sz w:val="28"/>
          <w:szCs w:val="28"/>
          <w:rtl/>
          <w:lang w:bidi="ar-DZ"/>
        </w:rPr>
        <w:t xml:space="preserve">لغويا: </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val="en-US" w:bidi="ar-DZ"/>
        </w:rPr>
        <w:t xml:space="preserve">سوسيو: </w:t>
      </w:r>
      <w:r>
        <w:rPr>
          <w:rFonts w:ascii="Simplified Arabic" w:hAnsi="Simplified Arabic" w:cs="Simplified Arabic"/>
          <w:b/>
          <w:bCs/>
          <w:sz w:val="28"/>
          <w:szCs w:val="28"/>
          <w:lang w:val="en-US" w:bidi="ar-DZ"/>
        </w:rPr>
        <w:t>sosio</w:t>
      </w:r>
      <w:r>
        <w:rPr>
          <w:rFonts w:ascii="Simplified Arabic" w:hAnsi="Simplified Arabic" w:cs="Simplified Arabic"/>
          <w:sz w:val="28"/>
          <w:szCs w:val="28"/>
          <w:rtl/>
          <w:lang w:val="en-US" w:bidi="ar-DZ"/>
        </w:rPr>
        <w:t xml:space="preserve">= </w:t>
      </w:r>
      <w:r>
        <w:rPr>
          <w:rFonts w:ascii="Simplified Arabic" w:hAnsi="Simplified Arabic" w:cs="Simplified Arabic"/>
          <w:sz w:val="28"/>
          <w:szCs w:val="28"/>
          <w:rtl/>
          <w:lang w:bidi="ar-DZ"/>
        </w:rPr>
        <w:t>ذو أصل لاتيني:</w:t>
      </w:r>
      <w:r>
        <w:rPr>
          <w:rFonts w:ascii="Simplified Arabic" w:hAnsi="Simplified Arabic" w:cs="Simplified Arabic"/>
          <w:sz w:val="28"/>
          <w:szCs w:val="28"/>
          <w:rtl/>
          <w:lang w:val="en-US" w:bidi="ar-DZ"/>
        </w:rPr>
        <w:t xml:space="preserve"> رفيق، الشريك،  وبالتعدي تصبح المجتمع.</w:t>
      </w:r>
    </w:p>
    <w:p w:rsidR="006C5001" w:rsidRDefault="006C5001" w:rsidP="006C5001">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b/>
          <w:bCs/>
          <w:sz w:val="28"/>
          <w:szCs w:val="28"/>
          <w:lang w:val="en-US" w:bidi="ar-DZ"/>
        </w:rPr>
        <w:t>logos</w:t>
      </w:r>
      <w:r>
        <w:rPr>
          <w:rFonts w:ascii="Simplified Arabic" w:hAnsi="Simplified Arabic" w:cs="Simplified Arabic"/>
          <w:sz w:val="28"/>
          <w:szCs w:val="28"/>
          <w:rtl/>
          <w:lang w:val="en-US" w:bidi="ar-DZ"/>
        </w:rPr>
        <w:t xml:space="preserve"> من أصل يوناني: تعني: الخطاب العلم. العقل، النقد= ثم يتحول مفاهيميا إلى علم (إنزلاق مفاهيمي).</w:t>
      </w:r>
    </w:p>
    <w:p w:rsidR="006C5001" w:rsidRDefault="006C5001" w:rsidP="006C5001">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b/>
          <w:bCs/>
          <w:sz w:val="28"/>
          <w:szCs w:val="28"/>
          <w:rtl/>
          <w:lang w:bidi="ar-DZ"/>
        </w:rPr>
        <w:t xml:space="preserve">إصطلاحا: </w:t>
      </w:r>
      <w:r>
        <w:rPr>
          <w:rStyle w:val="Appelnotedebasdep"/>
          <w:rFonts w:ascii="Simplified Arabic" w:hAnsi="Simplified Arabic" w:cs="Simplified Arabic"/>
          <w:b/>
          <w:bCs/>
          <w:sz w:val="28"/>
          <w:szCs w:val="28"/>
          <w:rtl/>
          <w:lang w:bidi="ar-DZ"/>
        </w:rPr>
        <w:footnoteReference w:id="6"/>
      </w:r>
      <w:r>
        <w:rPr>
          <w:rFonts w:ascii="Simplified Arabic" w:hAnsi="Simplified Arabic" w:cs="Simplified Arabic"/>
          <w:b/>
          <w:bCs/>
          <w:sz w:val="28"/>
          <w:szCs w:val="28"/>
          <w:rtl/>
          <w:lang w:bidi="ar-DZ"/>
        </w:rPr>
        <w:t xml:space="preserve">التعريف العام/ </w:t>
      </w:r>
      <w:r>
        <w:rPr>
          <w:rFonts w:ascii="Simplified Arabic" w:hAnsi="Simplified Arabic" w:cs="Simplified Arabic"/>
          <w:sz w:val="28"/>
          <w:szCs w:val="28"/>
          <w:rtl/>
          <w:lang w:bidi="ar-DZ"/>
        </w:rPr>
        <w:t>العلم الذي يهتم بدراسة سلوك وأنشطة وتفاعلات الجماعة (تعايش، تنافر، طبيعة العلاقات)</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 xml:space="preserve">التعريف الخاص: </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lastRenderedPageBreak/>
        <w:t xml:space="preserve">موضوعاته: المعرفة: </w:t>
      </w:r>
      <w:r>
        <w:rPr>
          <w:rFonts w:ascii="Simplified Arabic" w:hAnsi="Simplified Arabic" w:cs="Simplified Arabic"/>
          <w:sz w:val="28"/>
          <w:szCs w:val="28"/>
          <w:rtl/>
          <w:lang w:bidi="ar-DZ"/>
        </w:rPr>
        <w:t>الظواهر الإجتماعية</w:t>
      </w:r>
      <w:r>
        <w:rPr>
          <w:rFonts w:ascii="Simplified Arabic" w:hAnsi="Simplified Arabic" w:cs="Simplified Arabic"/>
          <w:b/>
          <w:bCs/>
          <w:sz w:val="28"/>
          <w:szCs w:val="28"/>
          <w:rtl/>
          <w:lang w:bidi="ar-DZ"/>
        </w:rPr>
        <w:t xml:space="preserve">: </w:t>
      </w:r>
      <w:r>
        <w:rPr>
          <w:rFonts w:ascii="Simplified Arabic" w:hAnsi="Simplified Arabic" w:cs="Simplified Arabic"/>
          <w:sz w:val="28"/>
          <w:szCs w:val="28"/>
          <w:rtl/>
          <w:lang w:bidi="ar-DZ"/>
        </w:rPr>
        <w:t>دراسة أشكال وتحول وتطور التعايش والعلاقات بين الأفراد والعوامل المؤثرة في الممارسة الإجتماعية. (التكافل التضامن الصراع والتغيرات وأنماط التغيرات المجتمعية).</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بحسب ابن خلدون: (صبرينة حديدان)</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 xml:space="preserve">الموروفولوجيا الإجتماعية: </w:t>
      </w:r>
      <w:r>
        <w:rPr>
          <w:rFonts w:ascii="Simplified Arabic" w:hAnsi="Simplified Arabic" w:cs="Simplified Arabic"/>
          <w:sz w:val="28"/>
          <w:szCs w:val="28"/>
          <w:rtl/>
          <w:lang w:bidi="ar-DZ"/>
        </w:rPr>
        <w:t xml:space="preserve"> البيئة، الجنس، الظواهر الجغرافية وأثرها على العمران.</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 xml:space="preserve">السكان: </w:t>
      </w:r>
      <w:r>
        <w:rPr>
          <w:rFonts w:ascii="Simplified Arabic" w:hAnsi="Simplified Arabic" w:cs="Simplified Arabic"/>
          <w:sz w:val="28"/>
          <w:szCs w:val="28"/>
          <w:rtl/>
          <w:lang w:bidi="ar-DZ"/>
        </w:rPr>
        <w:t>توزيع الأفراد على المساحة والكثافة.</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 xml:space="preserve">النظم الإجتماعية: </w:t>
      </w:r>
      <w:r>
        <w:rPr>
          <w:rFonts w:ascii="Simplified Arabic" w:hAnsi="Simplified Arabic" w:cs="Simplified Arabic"/>
          <w:sz w:val="28"/>
          <w:szCs w:val="28"/>
          <w:rtl/>
          <w:lang w:bidi="ar-DZ"/>
        </w:rPr>
        <w:t>العدالة، النظام الإقتصادي، السياسي، الديني.</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 xml:space="preserve">أصول المدنيات (التجمعات): </w:t>
      </w:r>
      <w:r>
        <w:rPr>
          <w:rFonts w:ascii="Simplified Arabic" w:hAnsi="Simplified Arabic" w:cs="Simplified Arabic"/>
          <w:sz w:val="28"/>
          <w:szCs w:val="28"/>
          <w:rtl/>
          <w:lang w:bidi="ar-DZ"/>
        </w:rPr>
        <w:t>أصلها بدو أو حضر.</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 xml:space="preserve">المنهج: التعامل </w:t>
      </w:r>
      <w:r>
        <w:rPr>
          <w:rFonts w:ascii="Simplified Arabic" w:hAnsi="Simplified Arabic" w:cs="Simplified Arabic"/>
          <w:sz w:val="28"/>
          <w:szCs w:val="28"/>
          <w:rtl/>
          <w:lang w:bidi="ar-DZ"/>
        </w:rPr>
        <w:t xml:space="preserve">معها الظاهرة الإجتماعية </w:t>
      </w:r>
      <w:r>
        <w:rPr>
          <w:rFonts w:ascii="Simplified Arabic" w:hAnsi="Simplified Arabic" w:cs="Simplified Arabic"/>
          <w:b/>
          <w:bCs/>
          <w:sz w:val="28"/>
          <w:szCs w:val="28"/>
          <w:rtl/>
          <w:lang w:bidi="ar-DZ"/>
        </w:rPr>
        <w:t>كشيئ</w:t>
      </w:r>
      <w:r>
        <w:rPr>
          <w:rFonts w:ascii="Simplified Arabic" w:hAnsi="Simplified Arabic" w:cs="Simplified Arabic"/>
          <w:sz w:val="28"/>
          <w:szCs w:val="28"/>
          <w:rtl/>
          <w:lang w:bidi="ar-DZ"/>
        </w:rPr>
        <w:t xml:space="preserve"> قابل للملاحظة والتحليل والتجربة وأننا نجهل عن الظاهرة كل شيئ والغاء كل المعارف المسبقة الدينية والميثافيزقية والإيديولوجية لتجنب الغلط والوصف الدقيق المستند لمعطيات مأخودة من الواقع مباشرة وتحليله. (إميل دركايم).</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 xml:space="preserve">مدرسة العقد الإجتماعي: </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أهمية علم الإجتماع وطربقة عمله:</w:t>
      </w:r>
      <w:r>
        <w:rPr>
          <w:rStyle w:val="Appelnotedebasdep"/>
          <w:rFonts w:ascii="Simplified Arabic" w:hAnsi="Simplified Arabic" w:cs="Simplified Arabic"/>
          <w:b/>
          <w:bCs/>
          <w:sz w:val="28"/>
          <w:szCs w:val="28"/>
          <w:rtl/>
          <w:lang w:bidi="ar-DZ"/>
        </w:rPr>
        <w:footnoteReference w:id="7"/>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sz w:val="28"/>
          <w:szCs w:val="28"/>
          <w:rtl/>
          <w:lang w:bidi="ar-DZ"/>
        </w:rPr>
        <w:t>إن دراسة مجال العلوم الإجتماعية يسمح بفهم علاقات الإنسان بنظرائه من البشر مرورا بفهم العلاقات بين اثنين أو اكثر مما يسمح بتشكيل صورة ووصف السلوك الإجتماعي في المجتمع من حيث أنه ظاهرة سوسيولوجية (فعل جماعي- تحرك جماعي) تتطلب فهم البنيات والدوافع النفسية لأفراد المجتمع (أي علم النفس)، وفهمه من زاوية الإقتصاد (التكاليف والإشباع) كمحركات للدوافع والمشاعر، ونفس الشيئ لفهم القيم والمبادئ الأخلاقية والدينية (الصبر والتضحية والمعنى) أي على أي معنى وقيمة يضحي لأجلها، فضلا على أنه يستدعي فهما من عديد العلوم الأخرى: الإدارية والأنتربولوجية.</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sz w:val="28"/>
          <w:szCs w:val="28"/>
          <w:rtl/>
          <w:lang w:bidi="ar-DZ"/>
        </w:rPr>
        <w:t>العلم الإجتماعي مهم لفهم الظاهرة البشرية في ضوء العلوم الأخرى لتشكيل مشهد كامل لتفسير الظاهرة إلا أن هذا الأمر جد مقلق نظرا للتفرع والتداخل بين علم الإجتماع وباقي العلوم الإنسانية وحتى الطبيعية (الطب، الحركة، المناخ والجيولوجيا وعلاقته بالسلوك الجماعي، فمثلا الهجرة الجماعية للأفراد تتأثر بالمناخ وحركة القشرة الأرضية وحركة القمر والأرض ووو</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طريقة عمله</w:t>
      </w:r>
      <w:r>
        <w:rPr>
          <w:rFonts w:ascii="Simplified Arabic" w:hAnsi="Simplified Arabic" w:cs="Simplified Arabic"/>
          <w:sz w:val="28"/>
          <w:szCs w:val="28"/>
          <w:rtl/>
          <w:lang w:bidi="ar-DZ"/>
        </w:rPr>
        <w:t xml:space="preserve">: </w:t>
      </w:r>
      <w:r>
        <w:rPr>
          <w:rFonts w:ascii="Simplified Arabic" w:hAnsi="Simplified Arabic" w:cs="Simplified Arabic"/>
          <w:b/>
          <w:bCs/>
          <w:sz w:val="28"/>
          <w:szCs w:val="28"/>
          <w:rtl/>
          <w:lang w:bidi="ar-DZ"/>
        </w:rPr>
        <w:t>أي تميزه</w:t>
      </w:r>
      <w:r>
        <w:rPr>
          <w:rFonts w:ascii="Simplified Arabic" w:hAnsi="Simplified Arabic" w:cs="Simplified Arabic"/>
          <w:sz w:val="28"/>
          <w:szCs w:val="28"/>
          <w:rtl/>
          <w:lang w:bidi="ar-DZ"/>
        </w:rPr>
        <w:t xml:space="preserve"> </w:t>
      </w:r>
      <w:r>
        <w:rPr>
          <w:rFonts w:ascii="Simplified Arabic" w:hAnsi="Simplified Arabic" w:cs="Simplified Arabic"/>
          <w:b/>
          <w:bCs/>
          <w:sz w:val="28"/>
          <w:szCs w:val="28"/>
          <w:rtl/>
          <w:lang w:bidi="ar-DZ"/>
        </w:rPr>
        <w:t>عن العلوم الطبيعية</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sz w:val="28"/>
          <w:szCs w:val="28"/>
          <w:rtl/>
          <w:lang w:bidi="ar-DZ"/>
        </w:rPr>
        <w:lastRenderedPageBreak/>
        <w:t>ساد لعدة قرون إعتقاد أن العلم والمنهج العلمي لايستخدم إلا لأهداف مادية بحتة وأن الإنسان غير لائق لتطبيق المنهج العلمي على نفسه وأقرانه من البشر، إلا أن هذه النظرة تغيرت مع مطلع القرنين التاسع عشر والعشرين بفضل أعمال عالم الأحياء الفرنسي الفيزيولوجي كلود برنارد والدراسات التي ربط بها بين علم النفس وعلم الطب لدراسة الطب التجريبي مؤسسا أول مخبر لعلم النفس في ألمانيا سنة 1879، ثم جاءت أعمال العالم الروسي بافلوف التي كرست المنهج التجريبي على الكائنات الحية بهدف تغيير سلوكياتها، ومن ذلك الحين بدأ يسمح لإدخال التجربة على الإنسان تحت توفر شروط معينة.</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sz w:val="28"/>
          <w:szCs w:val="28"/>
          <w:rtl/>
          <w:lang w:bidi="ar-DZ"/>
        </w:rPr>
        <w:t xml:space="preserve">إن دراسة الظواهر الإجتماعية عن العلوم الطبيعية (طب، فيزياء، جيلولوجيا وو) تتميز عن خاصية العزل والحياد في العلوم الطبيعية أو إخضاعها للمجهر والملاحظة المجهرية فالإنسان كائن بشري هو </w:t>
      </w:r>
      <w:r>
        <w:rPr>
          <w:rFonts w:ascii="Simplified Arabic" w:hAnsi="Simplified Arabic" w:cs="Simplified Arabic"/>
          <w:b/>
          <w:bCs/>
          <w:sz w:val="28"/>
          <w:szCs w:val="28"/>
          <w:rtl/>
          <w:lang w:bidi="ar-DZ"/>
        </w:rPr>
        <w:t>الملاحظ وهو موضوع الدراسة</w:t>
      </w:r>
      <w:r>
        <w:rPr>
          <w:rFonts w:ascii="Simplified Arabic" w:hAnsi="Simplified Arabic" w:cs="Simplified Arabic"/>
          <w:sz w:val="28"/>
          <w:szCs w:val="28"/>
          <w:rtl/>
          <w:lang w:bidi="ar-DZ"/>
        </w:rPr>
        <w:t xml:space="preserve"> (أهم ميزة الإنسان الوحيد الذي يمكن أن يكون موضوع الدراسة والقائم بالدراسة في آن واحد)، مما يعطينا لمحلة عن إمكانية التأثر بالجوانب غير العلمية فيه من عاطفة وتحيزات عرقية ودينية وفلسفات متبناة</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sz w:val="28"/>
          <w:szCs w:val="28"/>
          <w:rtl/>
          <w:lang w:bidi="ar-DZ"/>
        </w:rPr>
        <w:t>فمثلا لابد عند إخضاع الإنسان أو مجموعة أفراد للدراسة العلمية من:</w:t>
      </w:r>
    </w:p>
    <w:p w:rsidR="006C5001" w:rsidRDefault="006C5001" w:rsidP="006C5001">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b/>
          <w:bCs/>
          <w:sz w:val="28"/>
          <w:szCs w:val="28"/>
          <w:rtl/>
          <w:lang w:bidi="ar-DZ"/>
        </w:rPr>
        <w:t>إستئذانهم</w:t>
      </w:r>
      <w:r>
        <w:rPr>
          <w:rFonts w:ascii="Simplified Arabic" w:hAnsi="Simplified Arabic" w:cs="Simplified Arabic"/>
          <w:sz w:val="28"/>
          <w:szCs w:val="28"/>
          <w:rtl/>
          <w:lang w:bidi="ar-DZ"/>
        </w:rPr>
        <w:t>.</w:t>
      </w:r>
    </w:p>
    <w:p w:rsidR="006C5001" w:rsidRDefault="006C5001" w:rsidP="006C5001">
      <w:pPr>
        <w:pStyle w:val="Paragraphedeliste"/>
        <w:numPr>
          <w:ilvl w:val="0"/>
          <w:numId w:val="1"/>
        </w:numPr>
        <w:bidi/>
        <w:jc w:val="both"/>
        <w:rPr>
          <w:rFonts w:ascii="Simplified Arabic" w:hAnsi="Simplified Arabic" w:cs="Simplified Arabic"/>
          <w:sz w:val="28"/>
          <w:szCs w:val="28"/>
          <w:rtl/>
          <w:lang w:bidi="ar-DZ"/>
        </w:rPr>
      </w:pPr>
      <w:r>
        <w:rPr>
          <w:rFonts w:ascii="Simplified Arabic" w:hAnsi="Simplified Arabic" w:cs="Simplified Arabic"/>
          <w:b/>
          <w:bCs/>
          <w:sz w:val="28"/>
          <w:szCs w:val="28"/>
          <w:rtl/>
          <w:lang w:bidi="ar-DZ"/>
        </w:rPr>
        <w:t>احترام حقوقه وحرياته</w:t>
      </w:r>
      <w:r>
        <w:rPr>
          <w:rFonts w:ascii="Simplified Arabic" w:hAnsi="Simplified Arabic" w:cs="Simplified Arabic"/>
          <w:sz w:val="28"/>
          <w:szCs w:val="28"/>
          <w:rtl/>
          <w:lang w:bidi="ar-DZ"/>
        </w:rPr>
        <w:t xml:space="preserve"> حتى وإن لم يكن مدركا وواعيا بها.</w:t>
      </w:r>
    </w:p>
    <w:p w:rsidR="006C5001" w:rsidRDefault="006C5001" w:rsidP="006C5001">
      <w:pPr>
        <w:pStyle w:val="Paragraphedeliste"/>
        <w:numPr>
          <w:ilvl w:val="0"/>
          <w:numId w:val="1"/>
        </w:numPr>
        <w:bidi/>
        <w:jc w:val="both"/>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عدم الخوض في الجوانب</w:t>
      </w:r>
      <w:r>
        <w:rPr>
          <w:rFonts w:ascii="Simplified Arabic" w:hAnsi="Simplified Arabic" w:cs="Simplified Arabic"/>
          <w:sz w:val="28"/>
          <w:szCs w:val="28"/>
          <w:rtl/>
          <w:lang w:bidi="ar-DZ"/>
        </w:rPr>
        <w:t xml:space="preserve"> الحساسة والمنافية للأخالاقيات.</w:t>
      </w:r>
    </w:p>
    <w:p w:rsidR="006C5001" w:rsidRDefault="006C5001" w:rsidP="006C5001">
      <w:pPr>
        <w:pStyle w:val="Paragraphedeliste"/>
        <w:numPr>
          <w:ilvl w:val="0"/>
          <w:numId w:val="1"/>
        </w:numPr>
        <w:bidi/>
        <w:jc w:val="both"/>
        <w:rPr>
          <w:rFonts w:ascii="Simplified Arabic" w:hAnsi="Simplified Arabic" w:cs="Simplified Arabic"/>
          <w:b/>
          <w:bCs/>
          <w:sz w:val="28"/>
          <w:szCs w:val="28"/>
          <w:u w:val="single"/>
          <w:lang w:bidi="ar-DZ"/>
        </w:rPr>
      </w:pPr>
      <w:r>
        <w:rPr>
          <w:rFonts w:ascii="Simplified Arabic" w:hAnsi="Simplified Arabic" w:cs="Simplified Arabic" w:hint="cs"/>
          <w:b/>
          <w:bCs/>
          <w:sz w:val="28"/>
          <w:szCs w:val="28"/>
          <w:u w:val="single"/>
          <w:rtl/>
          <w:lang w:bidi="ar-DZ"/>
        </w:rPr>
        <w:t xml:space="preserve">أبرز </w:t>
      </w:r>
      <w:r>
        <w:rPr>
          <w:rFonts w:ascii="Simplified Arabic" w:hAnsi="Simplified Arabic" w:cs="Simplified Arabic"/>
          <w:b/>
          <w:bCs/>
          <w:sz w:val="28"/>
          <w:szCs w:val="28"/>
          <w:u w:val="single"/>
          <w:rtl/>
          <w:lang w:bidi="ar-DZ"/>
        </w:rPr>
        <w:t>المداخل النظرية في علم الإجتماع:</w:t>
      </w:r>
      <w:r>
        <w:rPr>
          <w:rStyle w:val="Appelnotedebasdep"/>
          <w:rFonts w:ascii="Simplified Arabic" w:hAnsi="Simplified Arabic" w:cs="Simplified Arabic"/>
          <w:b/>
          <w:bCs/>
          <w:sz w:val="28"/>
          <w:szCs w:val="28"/>
          <w:u w:val="single"/>
          <w:rtl/>
          <w:lang w:bidi="ar-DZ"/>
        </w:rPr>
        <w:footnoteReference w:id="8"/>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المدخل الإسلامي: (المدخل الخلدوني نسبة لعبد الرحمان ابن خلدون)</w:t>
      </w:r>
    </w:p>
    <w:p w:rsidR="006C5001" w:rsidRDefault="006C5001" w:rsidP="006C5001">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 xml:space="preserve">يتميز المدخل الإسلامي في علم الإجتماع  بأن منهجيته ذات مصدر إلاهي ولا يستمد تصوراته من الفكر البشري فقط عكس المداخل الماركسية والوضعية بحسب الأستاذة صبرينة حديدان نقلا عن </w:t>
      </w:r>
      <w:r w:rsidRPr="00DC686F">
        <w:rPr>
          <w:rFonts w:ascii="Simplified Arabic" w:hAnsi="Simplified Arabic" w:cs="Simplified Arabic"/>
          <w:b/>
          <w:bCs/>
          <w:sz w:val="28"/>
          <w:szCs w:val="28"/>
          <w:rtl/>
          <w:lang w:bidi="ar-DZ"/>
        </w:rPr>
        <w:t>الأستاذ نور الدين زمام</w:t>
      </w:r>
      <w:r>
        <w:rPr>
          <w:rFonts w:ascii="Simplified Arabic" w:hAnsi="Simplified Arabic" w:cs="Simplified Arabic"/>
          <w:sz w:val="28"/>
          <w:szCs w:val="28"/>
          <w:rtl/>
          <w:lang w:bidi="ar-DZ"/>
        </w:rPr>
        <w:t xml:space="preserve"> –من وجهة نظرنا مستد من قضية الإستخلاف المذكورة في القرآن ("وإذ قال ربك للملائكة إني جاعل في الأرض خليفة" سورة البقرة، ومن العمارة "هو الذي أنشأكم من الأرض واستعمركم فيها" سورة هود)، حيث يدرس المجتمع من جوانبه المادية الواقعية ومن جوانب مايجب عليه أن يكون أي الجانب المثالي.</w:t>
      </w:r>
    </w:p>
    <w:p w:rsidR="006C5001" w:rsidRDefault="006C5001" w:rsidP="006C5001">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lastRenderedPageBreak/>
        <w:t>كما يعطي المدخل الإسلامي إطار متكاملا للحقائق البشرية والإجتماعية والكون المادي والوجود الإنساني قاطبا، ويستمد معرفته من مصادر: 1- القرآن والسنة (أي المعارف النقلية –الإلاهية مثلا لظاهرة ما اجتماعية كالطلاق والزواج مثلا هل هي ضارة أم نافعة للمجتمع )، 2- البرهان العقلي (الإستنباط)، 3- المشاهدة والتجربة من خلال المعارف المكتسبة. (معاشرة الملوك والسلاطين والبدو والحضر مثلا في حالة ابن خلدون المؤسس لعلم العمران البشري)</w:t>
      </w:r>
    </w:p>
    <w:p w:rsidR="006C5001" w:rsidRDefault="006C5001" w:rsidP="006C5001">
      <w:pPr>
        <w:pStyle w:val="Paragraphedeliste"/>
        <w:numPr>
          <w:ilvl w:val="0"/>
          <w:numId w:val="1"/>
        </w:numPr>
        <w:bidi/>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المؤسس ابن خلدون</w:t>
      </w:r>
      <w:r>
        <w:rPr>
          <w:rFonts w:ascii="Simplified Arabic" w:hAnsi="Simplified Arabic" w:cs="Simplified Arabic"/>
          <w:sz w:val="28"/>
          <w:szCs w:val="28"/>
          <w:rtl/>
          <w:lang w:bidi="ar-DZ"/>
        </w:rPr>
        <w:t>: أسس فهمه للقوانين التي تحكم الدولة وعلاقة الحاكم بالمحكومين الإختلاف بين المجتمعات أيهما أسبق وأيهما أفضل للحكم وبلورة فكرة العصبية كمفهوم انفرد به مستندا لرصيده وتنشئته الدينية وتدبره للآيات القرآنية والأحاديث النبوية التي فسر بها بعض الظواهر الإجتماعية خاصة الخلافة والعمارة والسلطان والحاكمية (إن الحكم إلا لله) في كتابه (</w:t>
      </w:r>
      <w:r>
        <w:rPr>
          <w:rFonts w:ascii="Simplified Arabic" w:hAnsi="Simplified Arabic" w:cs="Simplified Arabic"/>
          <w:b/>
          <w:bCs/>
          <w:sz w:val="28"/>
          <w:szCs w:val="28"/>
          <w:rtl/>
          <w:lang w:bidi="ar-DZ"/>
        </w:rPr>
        <w:t>العبر وديوان المبتدأ والخبر في أيام العرب والعجم والبربر ومن عاصرهم من ذوي السلطان الأكبر)</w:t>
      </w:r>
      <w:r>
        <w:rPr>
          <w:rFonts w:ascii="Simplified Arabic" w:hAnsi="Simplified Arabic" w:cs="Simplified Arabic"/>
          <w:sz w:val="28"/>
          <w:szCs w:val="28"/>
          <w:rtl/>
          <w:lang w:bidi="ar-DZ"/>
        </w:rPr>
        <w:t>.</w:t>
      </w:r>
    </w:p>
    <w:p w:rsidR="006C5001" w:rsidRDefault="006C5001" w:rsidP="006C5001">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فمثلا درس ابن خلدون تشكل المجتمع وتطوره ويتغير محاولا التوفيق بين إجتماعية التاريخ البشري وبين العقيدة (تفسير الحوادث الإجتماعية وفق ما لا يتعارض مع سنن القرآن خاصة في ظل معاصرة انحطاط الأمة الإسلامية أي بين واقع الإنحطاط ووعد النصر للمسلمين).</w:t>
      </w:r>
    </w:p>
    <w:p w:rsidR="006C5001" w:rsidRDefault="006C5001" w:rsidP="006C5001">
      <w:pPr>
        <w:bidi/>
        <w:ind w:left="360"/>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ابن خلدون دراس الواقع مع عدم تجاهل الفعل الإلاهي في السنن الكونية والإجتماعية.</w:t>
      </w:r>
    </w:p>
    <w:p w:rsidR="006C5001" w:rsidRDefault="006C5001" w:rsidP="006C5001">
      <w:pPr>
        <w:pStyle w:val="Paragraphedeliste"/>
        <w:numPr>
          <w:ilvl w:val="0"/>
          <w:numId w:val="1"/>
        </w:numPr>
        <w:bidi/>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مثال على توظيف القران في تفسير الظواهر الإجتماعية: ناقش ابن خلدون مثلا التناقض بين البدو والحضر وسبب ترف الحضر مقارنة مع البدو بسبب الإنحطاط الأخلاقي بسبب غياب العصبية وتعويض ذلك بالألفة بين ساكنة الحضر خاصة تهذيب الأخلاق غير المكتوبة (الكرامة، الكرم، الشرف، الشجاعة، المسؤولية) التي توجه سلوك البدوي التي يستسقيها من المقدس وهو الدين بينما يعيش الحضري تحت رقابة القانون والدولة.</w:t>
      </w:r>
    </w:p>
    <w:p w:rsidR="006C5001" w:rsidRDefault="006C5001" w:rsidP="006C5001">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نفس الشيئ أقره عندما قال بأن الحكم لابد له من عصبية والمتأتية بالنسب/ والدعوة الدينية تزيد من قوة الدولة التي تستند على العصبية وتتم بها: الفكر الدائري.</w:t>
      </w:r>
    </w:p>
    <w:p w:rsidR="006C5001" w:rsidRDefault="006C5001" w:rsidP="006C5001">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ابن خلدون في دراسته للعمران البشري مستندا للواقع المعاش والقران والسنة في مقدمته: قسم المجتمع للبدو. والحضر. وتناول الخلافة والحكم، والصنائع والعلوم، الكسب والمعاش.</w:t>
      </w:r>
    </w:p>
    <w:p w:rsidR="006C5001" w:rsidRDefault="006C5001" w:rsidP="006C5001">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lastRenderedPageBreak/>
        <w:t xml:space="preserve">المدخل الإسلامي يستند إلى القرآن كمصدر رئيسي بفهم المجتمع (الحاجة للفرد، الحادة للجماعة، النظام؛ العقيدة) وهو بحسب الأستاذة صبرينة حديدان من جامعة جيجل نقلا عن الكاتب وأستاذ علم الإجتماع محمد التومي يوازن بين المصلحة العمومية والمصلحة الفردية في استقرار الحياة الإنسانية والمجتمعية،  فلا يمكن للمجتمع أن يكون وسطا إجتماعية إلا بتوازن بين مختلف مؤسسات وأنظمة المجتمع ومن دون مراعاة لتحقيق وإشباع </w:t>
      </w:r>
      <w:r>
        <w:rPr>
          <w:rFonts w:ascii="Simplified Arabic" w:hAnsi="Simplified Arabic" w:cs="Simplified Arabic"/>
          <w:b/>
          <w:bCs/>
          <w:sz w:val="28"/>
          <w:szCs w:val="28"/>
          <w:rtl/>
          <w:lang w:bidi="ar-DZ"/>
        </w:rPr>
        <w:t>حاجات الفرد</w:t>
      </w:r>
      <w:r>
        <w:rPr>
          <w:rFonts w:ascii="Simplified Arabic" w:hAnsi="Simplified Arabic" w:cs="Simplified Arabic"/>
          <w:sz w:val="28"/>
          <w:szCs w:val="28"/>
          <w:rtl/>
          <w:lang w:bidi="ar-DZ"/>
        </w:rPr>
        <w:t xml:space="preserve"> بالتوازي مع مصلحة المجتمع –التفاعل الإجتماعي-؛ الفردانية والمجتمع حلقات متكاملة فلا مجتمع بلا أفراد يتفاعلون داخله ولا أهمية للفرد من دون الظهور في أبنية وأشكال وأطر إجتماعية، </w:t>
      </w:r>
      <w:r>
        <w:rPr>
          <w:rFonts w:ascii="Simplified Arabic" w:hAnsi="Simplified Arabic" w:cs="Simplified Arabic"/>
          <w:b/>
          <w:bCs/>
          <w:sz w:val="28"/>
          <w:szCs w:val="28"/>
          <w:rtl/>
          <w:lang w:bidi="ar-DZ"/>
        </w:rPr>
        <w:t>والجماعة</w:t>
      </w:r>
      <w:r>
        <w:rPr>
          <w:rFonts w:ascii="Simplified Arabic" w:hAnsi="Simplified Arabic" w:cs="Simplified Arabic"/>
          <w:sz w:val="28"/>
          <w:szCs w:val="28"/>
          <w:rtl/>
          <w:lang w:bidi="ar-DZ"/>
        </w:rPr>
        <w:t xml:space="preserve"> لاتسير وفق مسار ونحو منتظم إلا إذا كان هناك </w:t>
      </w:r>
      <w:r>
        <w:rPr>
          <w:rFonts w:ascii="Simplified Arabic" w:hAnsi="Simplified Arabic" w:cs="Simplified Arabic"/>
          <w:b/>
          <w:bCs/>
          <w:sz w:val="28"/>
          <w:szCs w:val="28"/>
          <w:rtl/>
          <w:lang w:bidi="ar-DZ"/>
        </w:rPr>
        <w:t>نظام</w:t>
      </w:r>
      <w:r>
        <w:rPr>
          <w:rFonts w:ascii="Simplified Arabic" w:hAnsi="Simplified Arabic" w:cs="Simplified Arabic"/>
          <w:sz w:val="28"/>
          <w:szCs w:val="28"/>
          <w:rtl/>
          <w:lang w:bidi="ar-DZ"/>
        </w:rPr>
        <w:t>، والغراء الذي يربط بين كل من الأفراد والدماعات والنظام هو العقيدة الذي بمثابة غراء وروح للنظم الكلي (عند مالك بن نبي هو الكيمياء التي تشكل الحضارة).</w:t>
      </w:r>
    </w:p>
    <w:p w:rsidR="006C5001" w:rsidRDefault="006C5001" w:rsidP="006C5001">
      <w:pPr>
        <w:pStyle w:val="Paragraphedeliste"/>
        <w:shd w:val="clear" w:color="auto" w:fill="FBD4B4" w:themeFill="accent6" w:themeFillTint="66"/>
        <w:bidi/>
        <w:rPr>
          <w:rFonts w:ascii="Simplified Arabic" w:hAnsi="Simplified Arabic" w:cs="Simplified Arabic"/>
          <w:b/>
          <w:bCs/>
          <w:sz w:val="28"/>
          <w:szCs w:val="28"/>
          <w:lang w:bidi="ar-DZ"/>
        </w:rPr>
      </w:pPr>
      <w:r>
        <w:rPr>
          <w:rFonts w:ascii="Simplified Arabic" w:hAnsi="Simplified Arabic" w:cs="Simplified Arabic"/>
          <w:b/>
          <w:bCs/>
          <w:sz w:val="28"/>
          <w:szCs w:val="28"/>
          <w:u w:val="single"/>
          <w:rtl/>
          <w:lang w:bidi="ar-DZ"/>
        </w:rPr>
        <w:t>حوصلة:</w:t>
      </w:r>
      <w:r>
        <w:rPr>
          <w:rFonts w:ascii="Simplified Arabic" w:hAnsi="Simplified Arabic" w:cs="Simplified Arabic"/>
          <w:b/>
          <w:bCs/>
          <w:sz w:val="28"/>
          <w:szCs w:val="28"/>
          <w:rtl/>
          <w:lang w:bidi="ar-DZ"/>
        </w:rPr>
        <w:t xml:space="preserve"> المدخل الإسلامي= تعبير عن القرآن= إهتمام بمستوى الفرد (روح، مادة، عقل)+ إهتمام بالمجتمع (النظم الإجتماعية والتربوية والإقتصادية والثقافية والسلوكية لتشكيل بناء حضاري).</w:t>
      </w:r>
    </w:p>
    <w:p w:rsidR="006C5001" w:rsidRDefault="006C5001" w:rsidP="006C5001">
      <w:pPr>
        <w:pStyle w:val="Paragraphedeliste"/>
        <w:shd w:val="clear" w:color="auto" w:fill="C2D69B" w:themeFill="accent3" w:themeFillTint="99"/>
        <w:bidi/>
        <w:rPr>
          <w:rFonts w:ascii="Simplified Arabic" w:hAnsi="Simplified Arabic" w:cs="Simplified Arabic"/>
          <w:b/>
          <w:bCs/>
          <w:sz w:val="28"/>
          <w:szCs w:val="28"/>
          <w:rtl/>
          <w:lang w:bidi="ar-DZ"/>
        </w:rPr>
      </w:pPr>
      <w:r>
        <w:rPr>
          <w:rFonts w:ascii="Simplified Arabic" w:hAnsi="Simplified Arabic" w:cs="Simplified Arabic"/>
          <w:b/>
          <w:bCs/>
          <w:sz w:val="28"/>
          <w:szCs w:val="28"/>
          <w:u w:val="single"/>
          <w:rtl/>
          <w:lang w:bidi="ar-DZ"/>
        </w:rPr>
        <w:t>أهميته</w:t>
      </w:r>
      <w:r>
        <w:rPr>
          <w:rFonts w:ascii="Simplified Arabic" w:hAnsi="Simplified Arabic" w:cs="Simplified Arabic"/>
          <w:b/>
          <w:bCs/>
          <w:sz w:val="28"/>
          <w:szCs w:val="28"/>
          <w:rtl/>
          <w:lang w:bidi="ar-DZ"/>
        </w:rPr>
        <w:t>: يوازن بين المعرفة الغيبية والمعرفة العقلية والتجريبية في فهم القوانين التي تحكم الوجود الإجتماعي.</w:t>
      </w:r>
    </w:p>
    <w:p w:rsidR="006C5001" w:rsidRPr="00604681" w:rsidRDefault="006C5001" w:rsidP="006C5001">
      <w:pPr>
        <w:pStyle w:val="Paragraphedeliste"/>
        <w:numPr>
          <w:ilvl w:val="0"/>
          <w:numId w:val="1"/>
        </w:numPr>
        <w:bidi/>
        <w:jc w:val="both"/>
        <w:rPr>
          <w:rFonts w:ascii="Amiri" w:hAnsi="Amiri" w:cs="Amiri"/>
          <w:b/>
          <w:bCs/>
          <w:i/>
          <w:iCs/>
          <w:sz w:val="32"/>
          <w:szCs w:val="32"/>
          <w:u w:val="single"/>
          <w:lang w:bidi="ar-DZ"/>
        </w:rPr>
      </w:pPr>
      <w:r w:rsidRPr="00604681">
        <w:rPr>
          <w:rFonts w:ascii="Amiri" w:hAnsi="Amiri" w:cs="Amiri"/>
          <w:b/>
          <w:bCs/>
          <w:i/>
          <w:iCs/>
          <w:sz w:val="32"/>
          <w:szCs w:val="32"/>
          <w:u w:val="single"/>
          <w:rtl/>
          <w:lang w:bidi="ar-DZ"/>
        </w:rPr>
        <w:t xml:space="preserve">مدخل النظرية الصراعية في علم الإجتماع: </w:t>
      </w:r>
    </w:p>
    <w:p w:rsidR="006C5001" w:rsidRPr="00123AAB" w:rsidRDefault="006C5001" w:rsidP="006C5001">
      <w:pPr>
        <w:pStyle w:val="Paragraphedeliste"/>
        <w:numPr>
          <w:ilvl w:val="0"/>
          <w:numId w:val="1"/>
        </w:numPr>
        <w:bidi/>
        <w:jc w:val="both"/>
        <w:rPr>
          <w:rFonts w:ascii="Simplified Arabic" w:hAnsi="Simplified Arabic" w:cs="Simplified Arabic"/>
          <w:sz w:val="28"/>
          <w:szCs w:val="28"/>
          <w:u w:val="single"/>
          <w:lang w:bidi="ar-DZ"/>
        </w:rPr>
      </w:pPr>
      <w:r w:rsidRPr="00123AAB">
        <w:rPr>
          <w:rFonts w:ascii="Simplified Arabic" w:hAnsi="Simplified Arabic" w:cs="Simplified Arabic" w:hint="cs"/>
          <w:b/>
          <w:bCs/>
          <w:sz w:val="28"/>
          <w:szCs w:val="28"/>
          <w:u w:val="single"/>
          <w:rtl/>
          <w:lang w:bidi="ar-DZ"/>
        </w:rPr>
        <w:t>أهم أفكاره</w:t>
      </w:r>
      <w:r w:rsidRPr="00123AAB">
        <w:rPr>
          <w:rFonts w:ascii="Simplified Arabic" w:hAnsi="Simplified Arabic" w:cs="Simplified Arabic" w:hint="cs"/>
          <w:sz w:val="28"/>
          <w:szCs w:val="28"/>
          <w:u w:val="single"/>
          <w:rtl/>
          <w:lang w:bidi="ar-DZ"/>
        </w:rPr>
        <w:t xml:space="preserve">: </w:t>
      </w:r>
    </w:p>
    <w:p w:rsidR="006C5001" w:rsidRDefault="006C5001" w:rsidP="006C5001">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تحاول تقديم فكرة الصراع بطريقة مباشرة وأن الصراع شيئ طبيعي أزلي يحدث على مر العصور.</w:t>
      </w:r>
    </w:p>
    <w:p w:rsidR="006C5001" w:rsidRDefault="006C5001" w:rsidP="006C5001">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تقديم منشأ الصراع القائم على الإختلاف والتفاوت بين اجزاء المجتمع وبالضبط </w:t>
      </w:r>
      <w:r w:rsidRPr="00E42DFA">
        <w:rPr>
          <w:rFonts w:ascii="Simplified Arabic" w:hAnsi="Simplified Arabic" w:cs="Simplified Arabic" w:hint="cs"/>
          <w:b/>
          <w:bCs/>
          <w:sz w:val="28"/>
          <w:szCs w:val="28"/>
          <w:rtl/>
          <w:lang w:bidi="ar-DZ"/>
        </w:rPr>
        <w:t>التفاوت الإقتصادي</w:t>
      </w:r>
      <w:r>
        <w:rPr>
          <w:rFonts w:ascii="Simplified Arabic" w:hAnsi="Simplified Arabic" w:cs="Simplified Arabic" w:hint="cs"/>
          <w:sz w:val="28"/>
          <w:szCs w:val="28"/>
          <w:rtl/>
          <w:lang w:bidi="ar-DZ"/>
        </w:rPr>
        <w:t>. ""المنشأ الرئيسي للصراع"</w:t>
      </w:r>
    </w:p>
    <w:p w:rsidR="006C5001" w:rsidRDefault="006C5001" w:rsidP="006C5001">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ينظرون لتجليات الصراع  وكيف يظهر: وأنه قد يكون عنيفا يأخد طابع الحروب وقد يكون هادئ يأخد طبيعة التنافس.</w:t>
      </w:r>
    </w:p>
    <w:p w:rsidR="006C5001" w:rsidRDefault="006C5001" w:rsidP="006C5001">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أعطت تفسيرات أخرى من أن الإختلاف قد يكون من منشأ ثقافي حضاري، وظيفي ( اختلاف داخل المؤسسة).</w:t>
      </w:r>
    </w:p>
    <w:p w:rsidR="006C5001" w:rsidRDefault="006C5001" w:rsidP="006C5001">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lastRenderedPageBreak/>
        <w:t>قدم مفهوم الصراع بشكل أكثر شمولية من خلال تقديمه كحالة نتعايش معها وهي مستمرة ولتفاديها وجب الذهاب لجذور الصراع.</w:t>
      </w:r>
    </w:p>
    <w:p w:rsidR="006C5001" w:rsidRDefault="006C5001" w:rsidP="006C5001">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التفاوت في المجتمع الرأسمالي بين الطبقة العمالية والطبقة البرجوازية (أرباب العمل) يشكل بينهما تفاوتا اقتصاديا صارخا على المستوى المادي الذي ينعكس بدوره على البنية الثقافية والرمزية في المجتمع (تفسير ماركس خصوصا الذي سنتناوله).</w:t>
      </w:r>
    </w:p>
    <w:p w:rsidR="006C5001" w:rsidRDefault="006C5001" w:rsidP="006C5001">
      <w:pPr>
        <w:pStyle w:val="Paragraphedeliste"/>
        <w:numPr>
          <w:ilvl w:val="0"/>
          <w:numId w:val="1"/>
        </w:numPr>
        <w:bidi/>
        <w:jc w:val="both"/>
        <w:rPr>
          <w:rFonts w:ascii="Simplified Arabic" w:hAnsi="Simplified Arabic" w:cs="Simplified Arabic"/>
          <w:sz w:val="28"/>
          <w:szCs w:val="28"/>
          <w:lang w:bidi="ar-DZ"/>
        </w:rPr>
      </w:pPr>
      <w:r w:rsidRPr="00E431CA">
        <w:rPr>
          <w:rFonts w:ascii="Simplified Arabic" w:hAnsi="Simplified Arabic" w:cs="Simplified Arabic" w:hint="cs"/>
          <w:b/>
          <w:bCs/>
          <w:sz w:val="28"/>
          <w:szCs w:val="28"/>
          <w:rtl/>
          <w:lang w:bidi="ar-DZ"/>
        </w:rPr>
        <w:t>أبرز الإنتقادات</w:t>
      </w:r>
      <w:r>
        <w:rPr>
          <w:rFonts w:ascii="Simplified Arabic" w:hAnsi="Simplified Arabic" w:cs="Simplified Arabic" w:hint="cs"/>
          <w:sz w:val="28"/>
          <w:szCs w:val="28"/>
          <w:rtl/>
          <w:lang w:bidi="ar-DZ"/>
        </w:rPr>
        <w:t>:</w:t>
      </w:r>
    </w:p>
    <w:p w:rsidR="006C5001" w:rsidRDefault="006C5001" w:rsidP="006C5001">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التركيز على الصراع وأهملت الجوانب الأخرى: كالاستقرار والسلم والتعاون.</w:t>
      </w:r>
    </w:p>
    <w:p w:rsidR="006C5001" w:rsidRDefault="006C5001" w:rsidP="006C5001">
      <w:pPr>
        <w:pStyle w:val="Paragraphedeliste"/>
        <w:numPr>
          <w:ilvl w:val="0"/>
          <w:numId w:val="1"/>
        </w:numPr>
        <w:bidi/>
        <w:jc w:val="both"/>
        <w:rPr>
          <w:rFonts w:ascii="Simplified Arabic" w:hAnsi="Simplified Arabic" w:cs="Simplified Arabic" w:hint="cs"/>
          <w:sz w:val="28"/>
          <w:szCs w:val="28"/>
          <w:lang w:bidi="ar-DZ"/>
        </w:rPr>
      </w:pPr>
      <w:r>
        <w:rPr>
          <w:rFonts w:ascii="Simplified Arabic" w:hAnsi="Simplified Arabic" w:cs="Simplified Arabic" w:hint="cs"/>
          <w:sz w:val="28"/>
          <w:szCs w:val="28"/>
          <w:rtl/>
          <w:lang w:bidi="ar-DZ"/>
        </w:rPr>
        <w:t>النظرة للصراع أنه حالة سلبية (لبعض وليس كل الرواد على رأسهم ماركس) كبالغ فيها فقد يكون الصراع في بعض الـأحيان إيجابي، خاصة بعد الإنتهاء من حالة الصراع مثل الحروب</w:t>
      </w:r>
      <w:r>
        <w:rPr>
          <w:rStyle w:val="Appelnotedebasdep"/>
          <w:rFonts w:ascii="Simplified Arabic" w:hAnsi="Simplified Arabic" w:cs="Simplified Arabic"/>
          <w:sz w:val="28"/>
          <w:szCs w:val="28"/>
          <w:rtl/>
          <w:lang w:bidi="ar-DZ"/>
        </w:rPr>
        <w:footnoteReference w:id="9"/>
      </w:r>
      <w:r>
        <w:rPr>
          <w:rFonts w:ascii="Simplified Arabic" w:hAnsi="Simplified Arabic" w:cs="Simplified Arabic" w:hint="cs"/>
          <w:sz w:val="28"/>
          <w:szCs w:val="28"/>
          <w:rtl/>
          <w:lang w:bidi="ar-DZ"/>
        </w:rPr>
        <w:t xml:space="preserve"> (أمريكا واليابان اليوم تعاون، المملكة المتحدة والهند، الصراع في الوظيفة قد يؤدي إلى إنتاج قوانين ومؤسسات صحية وثقافة عمل إيجابية)</w:t>
      </w:r>
      <w:r>
        <w:rPr>
          <w:rFonts w:ascii="Simplified Arabic" w:hAnsi="Simplified Arabic" w:cs="Simplified Arabic" w:hint="cs"/>
          <w:sz w:val="28"/>
          <w:szCs w:val="28"/>
          <w:rtl/>
          <w:lang w:bidi="ar-DZ"/>
        </w:rPr>
        <w:t>.</w:t>
      </w:r>
    </w:p>
    <w:p w:rsidR="006C5001" w:rsidRPr="006C5001" w:rsidRDefault="006C5001" w:rsidP="006C5001">
      <w:pPr>
        <w:pStyle w:val="Paragraphedeliste"/>
        <w:numPr>
          <w:ilvl w:val="0"/>
          <w:numId w:val="1"/>
        </w:numPr>
        <w:shd w:val="clear" w:color="auto" w:fill="FFFF00"/>
        <w:spacing w:after="0" w:line="240" w:lineRule="auto"/>
        <w:jc w:val="both"/>
        <w:rPr>
          <w:rStyle w:val="rynqvb"/>
          <w:rFonts w:asciiTheme="majorBidi" w:hAnsiTheme="majorBidi" w:cstheme="majorBidi"/>
          <w:b/>
          <w:bCs/>
          <w:sz w:val="28"/>
          <w:szCs w:val="28"/>
          <w:lang w:val="en"/>
        </w:rPr>
      </w:pPr>
      <w:r w:rsidRPr="006C5001">
        <w:rPr>
          <w:rStyle w:val="rynqvb"/>
          <w:rFonts w:asciiTheme="majorBidi" w:hAnsiTheme="majorBidi" w:cstheme="majorBidi"/>
          <w:b/>
          <w:bCs/>
          <w:sz w:val="28"/>
          <w:szCs w:val="28"/>
          <w:lang w:val="en"/>
        </w:rPr>
        <w:t xml:space="preserve">Course Instructor: Dr. Larkem Yasser / Lectures delivered as part of the Introduction to Sociology course / First Year Bachelor of Political Science: Second Semester 2025-2026.  </w:t>
      </w:r>
    </w:p>
    <w:p w:rsidR="006C5001" w:rsidRPr="006C5001" w:rsidRDefault="006C5001" w:rsidP="006C5001">
      <w:pPr>
        <w:pStyle w:val="Paragraphedeliste"/>
        <w:numPr>
          <w:ilvl w:val="0"/>
          <w:numId w:val="1"/>
        </w:numPr>
        <w:tabs>
          <w:tab w:val="left" w:pos="2440"/>
        </w:tabs>
        <w:spacing w:after="0" w:line="240" w:lineRule="auto"/>
        <w:jc w:val="both"/>
        <w:rPr>
          <w:rFonts w:asciiTheme="majorBidi" w:hAnsiTheme="majorBidi" w:cstheme="majorBidi"/>
          <w:sz w:val="28"/>
          <w:szCs w:val="28"/>
          <w:lang w:val="en"/>
        </w:rPr>
      </w:pPr>
      <w:r w:rsidRPr="006C5001">
        <w:rPr>
          <w:rFonts w:asciiTheme="majorBidi" w:hAnsiTheme="majorBidi" w:cstheme="majorBidi"/>
          <w:sz w:val="28"/>
          <w:szCs w:val="28"/>
          <w:lang w:val="en"/>
        </w:rPr>
        <w:tab/>
      </w:r>
    </w:p>
    <w:p w:rsidR="006C5001" w:rsidRPr="006C5001" w:rsidRDefault="006C5001" w:rsidP="006C5001">
      <w:pPr>
        <w:pStyle w:val="Paragraphedeliste"/>
        <w:numPr>
          <w:ilvl w:val="0"/>
          <w:numId w:val="1"/>
        </w:numPr>
        <w:spacing w:after="0" w:line="240" w:lineRule="auto"/>
        <w:jc w:val="both"/>
        <w:rPr>
          <w:rFonts w:asciiTheme="majorBidi" w:eastAsia="Times New Roman" w:hAnsiTheme="majorBidi" w:cstheme="majorBidi"/>
          <w:b/>
          <w:bCs/>
          <w:i/>
          <w:iCs/>
          <w:sz w:val="28"/>
          <w:szCs w:val="28"/>
          <w:u w:val="single"/>
          <w:rtl/>
          <w:lang w:val="en-US" w:eastAsia="fr-FR"/>
        </w:rPr>
      </w:pPr>
      <w:r w:rsidRPr="006C5001">
        <w:rPr>
          <w:rFonts w:asciiTheme="majorBidi" w:eastAsia="Times New Roman" w:hAnsiTheme="majorBidi" w:cstheme="majorBidi"/>
          <w:b/>
          <w:bCs/>
          <w:i/>
          <w:iCs/>
          <w:sz w:val="28"/>
          <w:szCs w:val="28"/>
          <w:u w:val="single"/>
          <w:lang w:val="en" w:eastAsia="fr-FR"/>
        </w:rPr>
        <w:t xml:space="preserve">- </w:t>
      </w:r>
      <w:r w:rsidRPr="006C5001">
        <w:rPr>
          <w:rFonts w:asciiTheme="majorBidi" w:eastAsia="Times New Roman" w:hAnsiTheme="majorBidi" w:cstheme="majorBidi"/>
          <w:b/>
          <w:bCs/>
          <w:i/>
          <w:iCs/>
          <w:sz w:val="28"/>
          <w:szCs w:val="28"/>
          <w:u w:val="single"/>
          <w:lang w:val="en-US" w:eastAsia="fr-FR"/>
        </w:rPr>
        <w:t xml:space="preserve">the major </w:t>
      </w:r>
      <w:r w:rsidRPr="006C5001">
        <w:rPr>
          <w:rFonts w:asciiTheme="majorBidi" w:eastAsia="Times New Roman" w:hAnsiTheme="majorBidi" w:cstheme="majorBidi"/>
          <w:b/>
          <w:bCs/>
          <w:i/>
          <w:iCs/>
          <w:sz w:val="28"/>
          <w:szCs w:val="28"/>
          <w:u w:val="single"/>
          <w:lang w:val="en" w:eastAsia="fr-FR"/>
        </w:rPr>
        <w:t xml:space="preserve">theoretical approaches in sociology:          </w:t>
      </w:r>
    </w:p>
    <w:p w:rsidR="006C5001" w:rsidRPr="006C5001" w:rsidRDefault="006C5001" w:rsidP="006C5001">
      <w:pPr>
        <w:pStyle w:val="Paragraphedeliste"/>
        <w:numPr>
          <w:ilvl w:val="0"/>
          <w:numId w:val="1"/>
        </w:numPr>
        <w:spacing w:after="0" w:line="240" w:lineRule="auto"/>
        <w:jc w:val="both"/>
        <w:rPr>
          <w:rFonts w:asciiTheme="majorBidi" w:eastAsia="Times New Roman" w:hAnsiTheme="majorBidi" w:cstheme="majorBidi"/>
          <w:sz w:val="28"/>
          <w:szCs w:val="28"/>
          <w:lang w:val="en" w:eastAsia="fr-FR"/>
        </w:rPr>
      </w:pPr>
      <w:r w:rsidRPr="006C5001">
        <w:rPr>
          <w:rFonts w:asciiTheme="majorBidi" w:eastAsia="Times New Roman" w:hAnsiTheme="majorBidi" w:cstheme="majorBidi"/>
          <w:sz w:val="28"/>
          <w:szCs w:val="28"/>
          <w:lang w:val="en" w:eastAsia="fr-FR"/>
        </w:rPr>
        <w:lastRenderedPageBreak/>
        <w:t xml:space="preserve">- </w:t>
      </w:r>
      <w:r w:rsidRPr="006C5001">
        <w:rPr>
          <w:rFonts w:asciiTheme="majorBidi" w:eastAsia="Times New Roman" w:hAnsiTheme="majorBidi" w:cstheme="majorBidi"/>
          <w:b/>
          <w:bCs/>
          <w:sz w:val="28"/>
          <w:szCs w:val="28"/>
          <w:lang w:val="en" w:eastAsia="fr-FR"/>
        </w:rPr>
        <w:t>The Islamic Approach: (The Khaldunian Approach, named after Abd al-Rahman Ibn Khaldun</w:t>
      </w:r>
      <w:r w:rsidRPr="006C5001">
        <w:rPr>
          <w:rFonts w:asciiTheme="majorBidi" w:eastAsia="Times New Roman" w:hAnsiTheme="majorBidi" w:cstheme="majorBidi"/>
          <w:sz w:val="28"/>
          <w:szCs w:val="28"/>
          <w:lang w:val="en" w:eastAsia="fr-FR"/>
        </w:rPr>
        <w:t>)</w:t>
      </w:r>
    </w:p>
    <w:p w:rsidR="006C5001" w:rsidRPr="006C5001" w:rsidRDefault="006C5001" w:rsidP="006C5001">
      <w:pPr>
        <w:pStyle w:val="Paragraphedeliste"/>
        <w:numPr>
          <w:ilvl w:val="0"/>
          <w:numId w:val="1"/>
        </w:numPr>
        <w:spacing w:after="0" w:line="240" w:lineRule="auto"/>
        <w:jc w:val="both"/>
        <w:rPr>
          <w:rFonts w:asciiTheme="majorBidi" w:eastAsia="Times New Roman" w:hAnsiTheme="majorBidi" w:cstheme="majorBidi"/>
          <w:sz w:val="28"/>
          <w:szCs w:val="28"/>
          <w:lang w:val="en" w:eastAsia="fr-FR"/>
        </w:rPr>
      </w:pPr>
    </w:p>
    <w:p w:rsidR="006C5001" w:rsidRPr="006C5001" w:rsidRDefault="006C5001" w:rsidP="006C5001">
      <w:pPr>
        <w:pStyle w:val="Paragraphedeliste"/>
        <w:numPr>
          <w:ilvl w:val="0"/>
          <w:numId w:val="1"/>
        </w:numPr>
        <w:spacing w:after="0" w:line="240" w:lineRule="auto"/>
        <w:jc w:val="both"/>
        <w:rPr>
          <w:rFonts w:asciiTheme="majorBidi" w:eastAsia="Times New Roman" w:hAnsiTheme="majorBidi" w:cstheme="majorBidi"/>
          <w:sz w:val="28"/>
          <w:szCs w:val="28"/>
          <w:lang w:val="en-US" w:eastAsia="fr-FR"/>
        </w:rPr>
      </w:pPr>
      <w:r w:rsidRPr="006C5001">
        <w:rPr>
          <w:rFonts w:asciiTheme="majorBidi" w:eastAsia="Times New Roman" w:hAnsiTheme="majorBidi" w:cstheme="majorBidi"/>
          <w:sz w:val="28"/>
          <w:szCs w:val="28"/>
          <w:lang w:val="en" w:eastAsia="fr-FR"/>
        </w:rPr>
        <w:t xml:space="preserve"> - The Islamic approach to sociology is distinguished by its divinely inspired methodology, unlike Marxist and positivist approaches, which do not derive their concepts solely from human thought.</w:t>
      </w:r>
    </w:p>
    <w:p w:rsidR="006C5001" w:rsidRPr="006C5001" w:rsidRDefault="006C5001" w:rsidP="006C5001">
      <w:pPr>
        <w:pStyle w:val="Paragraphedeliste"/>
        <w:numPr>
          <w:ilvl w:val="0"/>
          <w:numId w:val="1"/>
        </w:numPr>
        <w:spacing w:after="0" w:line="240" w:lineRule="auto"/>
        <w:jc w:val="both"/>
        <w:rPr>
          <w:rFonts w:asciiTheme="majorBidi" w:eastAsia="Times New Roman" w:hAnsiTheme="majorBidi" w:cstheme="majorBidi"/>
          <w:sz w:val="28"/>
          <w:szCs w:val="28"/>
          <w:lang w:val="en-US" w:eastAsia="fr-FR"/>
        </w:rPr>
      </w:pPr>
      <w:r w:rsidRPr="006C5001">
        <w:rPr>
          <w:rFonts w:asciiTheme="majorBidi" w:eastAsia="Times New Roman" w:hAnsiTheme="majorBidi" w:cstheme="majorBidi"/>
          <w:sz w:val="28"/>
          <w:szCs w:val="28"/>
          <w:lang w:val="en" w:eastAsia="fr-FR"/>
        </w:rPr>
        <w:t xml:space="preserve">According to Professor Sabrine Hadidan, quoting Professor Nour Eddine Zemam, this approach is derived from the concept of stewardship (khilafah) mentioned in the Quran ("And when your Lord said to the angels, 'Indeed, I will make upon the earth a successor'" (Surah Al-Baqarah), and from the concept of development ("It is He who has produced you from the earth and settled you in it" (Surah Hud)). It studies society from its material, realistic aspects and from its ideal, or what it should be. - The Islamic approach provides a comprehensive framework for human and social realities, the material universe, and human existence as a whole. It draws its knowledge from the following sources: 1- The Quran and Sunnah (i.e., transmitted knowledge – divine knowledge, for example, regarding a social phenomenon like divorce or marriage, whether it is harmful or beneficial to society), 2- Rational proof (deduction), and 3- Observation and experience through acquired knowledge. (Associating with kings, sultans, Bedouins, and city dwellers, for example, in the case of Ibn Khaldun, the founder of the science of human civilization) - The founder, Ibn Khaldun: He based his understanding of the laws governing the state and the relationship between the ruler and the ruled on the differences between societies, which came first and which was better suited for governance. He crystallized the concept of </w:t>
      </w:r>
      <w:r w:rsidRPr="006C5001">
        <w:rPr>
          <w:rFonts w:asciiTheme="majorBidi" w:eastAsia="Times New Roman" w:hAnsiTheme="majorBidi" w:cstheme="majorBidi"/>
          <w:b/>
          <w:bCs/>
          <w:sz w:val="28"/>
          <w:szCs w:val="28"/>
          <w:u w:val="single"/>
          <w:lang w:val="en" w:eastAsia="fr-FR"/>
        </w:rPr>
        <w:t>'asabiyya</w:t>
      </w:r>
      <w:r w:rsidRPr="006C5001">
        <w:rPr>
          <w:rFonts w:asciiTheme="majorBidi" w:eastAsia="Times New Roman" w:hAnsiTheme="majorBidi" w:cstheme="majorBidi"/>
          <w:sz w:val="28"/>
          <w:szCs w:val="28"/>
          <w:lang w:val="en" w:eastAsia="fr-FR"/>
        </w:rPr>
        <w:t xml:space="preserve"> (group solidarity) as a unique concept, drawing on his religious upbringing and his contemplation of Quranic verses and Prophetic hadiths, which he used to interpret certain social phenomena, especially the caliphate, architecture, sultanate, and governance (the rule belongs only to God), in his book (Al-Ibar wa Diwan al-Mubtada' wa al-Khabar fi Ayyam al-'Arab wa al-'Ajam wa al-Barbar wa man 'Asarahum min Dhawi al-Sultan al-Akbar). - For example, Ibn Khaldun studied the formation, development, and change of society, attempting to reconcile the social nature of human history with religious doctrine (interpreting social events in accordance with the principles of the Quran, especially in light of the decline of the Muslim nation, that is, between the reality of decline and the promise of victory for the Muslims).</w:t>
      </w:r>
      <w:r w:rsidRPr="006C5001">
        <w:rPr>
          <w:rFonts w:asciiTheme="majorBidi" w:eastAsia="Times New Roman" w:hAnsiTheme="majorBidi" w:cstheme="majorBidi"/>
          <w:sz w:val="28"/>
          <w:szCs w:val="28"/>
          <w:lang w:eastAsia="fr-FR"/>
        </w:rPr>
        <w:fldChar w:fldCharType="begin"/>
      </w:r>
      <w:r w:rsidRPr="006C5001">
        <w:rPr>
          <w:rFonts w:asciiTheme="majorBidi" w:eastAsia="Times New Roman" w:hAnsiTheme="majorBidi" w:cstheme="majorBidi"/>
          <w:sz w:val="28"/>
          <w:szCs w:val="28"/>
          <w:lang w:val="en-US" w:eastAsia="fr-FR"/>
        </w:rPr>
        <w:instrText xml:space="preserve"> HYPERLINK "https://translate.google.com/history" </w:instrText>
      </w:r>
      <w:r w:rsidRPr="006C5001">
        <w:rPr>
          <w:rFonts w:asciiTheme="majorBidi" w:eastAsia="Times New Roman" w:hAnsiTheme="majorBidi" w:cstheme="majorBidi"/>
          <w:sz w:val="28"/>
          <w:szCs w:val="28"/>
          <w:lang w:eastAsia="fr-FR"/>
        </w:rPr>
        <w:fldChar w:fldCharType="separate"/>
      </w:r>
    </w:p>
    <w:p w:rsidR="006C5001" w:rsidRPr="003E1111" w:rsidRDefault="006C5001" w:rsidP="006C5001">
      <w:pPr>
        <w:pStyle w:val="Paragraphedeliste"/>
        <w:numPr>
          <w:ilvl w:val="0"/>
          <w:numId w:val="1"/>
        </w:numPr>
        <w:rPr>
          <w:color w:val="0000FF"/>
          <w:u w:val="single"/>
          <w:lang w:val="en-US" w:eastAsia="fr-FR"/>
        </w:rPr>
      </w:pPr>
      <w:r w:rsidRPr="003E1111">
        <w:rPr>
          <w:lang w:eastAsia="fr-FR"/>
        </w:rPr>
        <w:fldChar w:fldCharType="end"/>
      </w:r>
      <w:r w:rsidRPr="00204A22">
        <w:rPr>
          <w:lang w:eastAsia="fr-FR"/>
        </w:rPr>
        <w:fldChar w:fldCharType="begin"/>
      </w:r>
      <w:r w:rsidRPr="003E1111">
        <w:rPr>
          <w:lang w:val="en-US" w:eastAsia="fr-FR"/>
        </w:rPr>
        <w:instrText xml:space="preserve"> HYPERLINK "https://translate.google.com/saved" </w:instrText>
      </w:r>
      <w:r w:rsidRPr="00204A22">
        <w:rPr>
          <w:lang w:eastAsia="fr-FR"/>
        </w:rPr>
        <w:fldChar w:fldCharType="separate"/>
      </w:r>
    </w:p>
    <w:p w:rsidR="006C5001" w:rsidRDefault="006C5001" w:rsidP="006C5001">
      <w:pPr>
        <w:pStyle w:val="Paragraphedeliste"/>
        <w:numPr>
          <w:ilvl w:val="0"/>
          <w:numId w:val="1"/>
        </w:numPr>
        <w:rPr>
          <w:lang w:val="en" w:eastAsia="fr-FR"/>
        </w:rPr>
      </w:pPr>
      <w:r w:rsidRPr="00204A22">
        <w:rPr>
          <w:lang w:eastAsia="fr-FR"/>
        </w:rPr>
        <w:fldChar w:fldCharType="end"/>
      </w:r>
      <w:r w:rsidRPr="00204A22">
        <w:rPr>
          <w:lang w:val="en-US" w:eastAsia="fr-FR"/>
        </w:rPr>
        <w:tab/>
      </w:r>
      <w:r w:rsidRPr="00236FDD">
        <w:rPr>
          <w:b/>
          <w:bCs/>
          <w:lang w:val="en" w:eastAsia="fr-FR"/>
        </w:rPr>
        <w:t>Ibn Khaldun</w:t>
      </w:r>
      <w:r w:rsidRPr="00204A22">
        <w:rPr>
          <w:lang w:val="en" w:eastAsia="fr-FR"/>
        </w:rPr>
        <w:t xml:space="preserve"> studied reality while not ignoring divine intervention in the cosmic and social laws. - An example of employing the Quran in interpreting social phenomena: Ibn </w:t>
      </w:r>
      <w:r w:rsidRPr="00204A22">
        <w:rPr>
          <w:lang w:val="en" w:eastAsia="fr-FR"/>
        </w:rPr>
        <w:lastRenderedPageBreak/>
        <w:t xml:space="preserve">Khaldun, for instance, discussed the contrast between nomadic and settled populations, attributing the urban population's greater prosperity to moral decay stemming from the absence of tribal solidarity (asabiyya). He compensated for this by the strong bonds of kinship among urban dwellers, particularly the cultivation of unwritten moral values ​​(dignity, generosity, honor, courage, and responsibility) that guide Bedouin behavior, values ​​derived from the sacred, namely religion. In contrast, urban dwellers live under the control of law and the state. - He affirmed the same principle when he stated that governance requires tribal solidarity, which is derived from lineage. Religious advocacy strengthens the state, which is based on and sustained by this solidarity: a circular reasoning approach. - In his study of human civilization, based on lived reality, the Quran, and the Sunnah, Ibn Khaldun, in his </w:t>
      </w:r>
      <w:r w:rsidRPr="00B17F3A">
        <w:rPr>
          <w:b/>
          <w:bCs/>
          <w:lang w:val="en" w:eastAsia="fr-FR"/>
        </w:rPr>
        <w:t>Muqaddimah</w:t>
      </w:r>
      <w:r w:rsidRPr="00204A22">
        <w:rPr>
          <w:lang w:val="en" w:eastAsia="fr-FR"/>
        </w:rPr>
        <w:t xml:space="preserve"> (Introduction), divided society into nomadic and settled groups. He addressed the caliphate and governance, crafts and sciences, and livelihood. The Islamic approach is based on the Quran as a primary source for understanding society (the individual's needs, the community's needs, the system, and the creed). According to </w:t>
      </w:r>
      <w:r w:rsidRPr="00D76206">
        <w:rPr>
          <w:b/>
          <w:bCs/>
          <w:lang w:val="en" w:eastAsia="fr-FR"/>
        </w:rPr>
        <w:t>Professor Sabrine Hadidan</w:t>
      </w:r>
      <w:r w:rsidRPr="00204A22">
        <w:rPr>
          <w:lang w:val="en" w:eastAsia="fr-FR"/>
        </w:rPr>
        <w:t xml:space="preserve"> of Jijel University, quoting the writer and sociologist </w:t>
      </w:r>
      <w:r w:rsidRPr="00D76206">
        <w:rPr>
          <w:b/>
          <w:bCs/>
          <w:lang w:val="en" w:eastAsia="fr-FR"/>
        </w:rPr>
        <w:t>Mohamed Toumi</w:t>
      </w:r>
      <w:r w:rsidRPr="00204A22">
        <w:rPr>
          <w:lang w:val="en" w:eastAsia="fr-FR"/>
        </w:rPr>
        <w:t>, it balances the public interest with the individual interest in the stability of human and societal life.</w:t>
      </w:r>
    </w:p>
    <w:p w:rsidR="006C5001" w:rsidRPr="006C5001" w:rsidRDefault="006C5001" w:rsidP="006C5001">
      <w:pPr>
        <w:pStyle w:val="Paragraphedeliste"/>
        <w:numPr>
          <w:ilvl w:val="0"/>
          <w:numId w:val="1"/>
        </w:numPr>
        <w:jc w:val="both"/>
        <w:rPr>
          <w:rFonts w:asciiTheme="majorBidi" w:eastAsia="Times New Roman" w:hAnsiTheme="majorBidi" w:cstheme="majorBidi"/>
          <w:sz w:val="28"/>
          <w:szCs w:val="28"/>
          <w:lang w:val="en" w:eastAsia="fr-FR"/>
        </w:rPr>
      </w:pPr>
      <w:r w:rsidRPr="006C5001">
        <w:rPr>
          <w:rFonts w:asciiTheme="majorBidi" w:eastAsia="Times New Roman" w:hAnsiTheme="majorBidi" w:cstheme="majorBidi"/>
          <w:sz w:val="28"/>
          <w:szCs w:val="28"/>
          <w:lang w:val="en" w:eastAsia="fr-FR"/>
        </w:rPr>
        <w:t xml:space="preserve"> A society cannot function as a social environment without a balance between its various institutions and systems, and without considering and fulfilling the individual's needs in parallel with the interest of society—social interaction. Individualism and society are interconnected; there is no society without individuals interacting within it, and the individual has no significance without appearing within social structures, forms, and frameworks.</w:t>
      </w:r>
    </w:p>
    <w:p w:rsidR="006C5001" w:rsidRPr="006C5001" w:rsidRDefault="006C5001" w:rsidP="006C5001">
      <w:pPr>
        <w:pStyle w:val="Paragraphedeliste"/>
        <w:numPr>
          <w:ilvl w:val="0"/>
          <w:numId w:val="1"/>
        </w:numPr>
        <w:jc w:val="both"/>
        <w:rPr>
          <w:rFonts w:asciiTheme="majorBidi" w:eastAsia="Times New Roman" w:hAnsiTheme="majorBidi" w:cstheme="majorBidi"/>
          <w:sz w:val="28"/>
          <w:szCs w:val="28"/>
          <w:lang w:val="en-US" w:eastAsia="fr-FR"/>
        </w:rPr>
      </w:pPr>
      <w:r w:rsidRPr="006C5001">
        <w:rPr>
          <w:rFonts w:asciiTheme="majorBidi" w:eastAsia="Times New Roman" w:hAnsiTheme="majorBidi" w:cstheme="majorBidi"/>
          <w:sz w:val="28"/>
          <w:szCs w:val="28"/>
          <w:lang w:val="en" w:eastAsia="fr-FR"/>
        </w:rPr>
        <w:t xml:space="preserve"> A community cannot proceed in a regular and orderly manner unless there is a system. The glue that binds individuals, communities, and the system is the creed, which acts as the glue and spirit of the overall system (</w:t>
      </w:r>
      <w:r w:rsidRPr="006C5001">
        <w:rPr>
          <w:rFonts w:asciiTheme="majorBidi" w:eastAsia="Times New Roman" w:hAnsiTheme="majorBidi" w:cstheme="majorBidi"/>
          <w:b/>
          <w:bCs/>
          <w:sz w:val="28"/>
          <w:szCs w:val="28"/>
          <w:lang w:val="en" w:eastAsia="fr-FR"/>
        </w:rPr>
        <w:t>for Malek Bennabi</w:t>
      </w:r>
      <w:r w:rsidRPr="006C5001">
        <w:rPr>
          <w:rFonts w:asciiTheme="majorBidi" w:eastAsia="Times New Roman" w:hAnsiTheme="majorBidi" w:cstheme="majorBidi"/>
          <w:sz w:val="28"/>
          <w:szCs w:val="28"/>
          <w:lang w:val="en" w:eastAsia="fr-FR"/>
        </w:rPr>
        <w:t>, it is the alchemy that forms civilization). In summary</w:t>
      </w:r>
      <w:r w:rsidRPr="006C5001">
        <w:rPr>
          <w:rFonts w:asciiTheme="majorBidi" w:eastAsia="Times New Roman" w:hAnsiTheme="majorBidi" w:cstheme="majorBidi"/>
          <w:b/>
          <w:bCs/>
          <w:sz w:val="28"/>
          <w:szCs w:val="28"/>
          <w:lang w:val="en" w:eastAsia="fr-FR"/>
        </w:rPr>
        <w:t>: The Islamic approach</w:t>
      </w:r>
      <w:r w:rsidRPr="006C5001">
        <w:rPr>
          <w:rFonts w:asciiTheme="majorBidi" w:eastAsia="Times New Roman" w:hAnsiTheme="majorBidi" w:cstheme="majorBidi"/>
          <w:sz w:val="28"/>
          <w:szCs w:val="28"/>
          <w:lang w:val="en" w:eastAsia="fr-FR"/>
        </w:rPr>
        <w:t xml:space="preserve"> = an expression of the </w:t>
      </w:r>
      <w:r w:rsidRPr="006C5001">
        <w:rPr>
          <w:rFonts w:asciiTheme="majorBidi" w:eastAsia="Times New Roman" w:hAnsiTheme="majorBidi" w:cstheme="majorBidi"/>
          <w:b/>
          <w:bCs/>
          <w:sz w:val="28"/>
          <w:szCs w:val="28"/>
          <w:lang w:val="en" w:eastAsia="fr-FR"/>
        </w:rPr>
        <w:t>Quran</w:t>
      </w:r>
      <w:r w:rsidRPr="006C5001">
        <w:rPr>
          <w:rFonts w:asciiTheme="majorBidi" w:eastAsia="Times New Roman" w:hAnsiTheme="majorBidi" w:cstheme="majorBidi"/>
          <w:sz w:val="28"/>
          <w:szCs w:val="28"/>
          <w:lang w:val="en" w:eastAsia="fr-FR"/>
        </w:rPr>
        <w:t xml:space="preserve"> = a focus on the individual (spirit, matter, intellect) + a focus on society (social, educational, economic, cultural, and behavioral systems to form a civilizational structure). Its importance: It balances metaphysical knowledge with rational and empirical knowledge in understanding the laws that govern.</w:t>
      </w:r>
    </w:p>
    <w:p w:rsidR="006C5001" w:rsidRPr="006C5001" w:rsidRDefault="006C5001" w:rsidP="006C5001">
      <w:pPr>
        <w:pStyle w:val="Paragraphedeliste"/>
        <w:numPr>
          <w:ilvl w:val="0"/>
          <w:numId w:val="1"/>
        </w:numPr>
        <w:spacing w:after="0" w:line="240" w:lineRule="auto"/>
        <w:jc w:val="both"/>
        <w:rPr>
          <w:rFonts w:asciiTheme="majorBidi" w:eastAsia="Times New Roman" w:hAnsiTheme="majorBidi" w:cstheme="majorBidi"/>
          <w:sz w:val="28"/>
          <w:szCs w:val="28"/>
          <w:u w:val="single"/>
          <w:lang w:val="en" w:eastAsia="fr-FR"/>
        </w:rPr>
      </w:pPr>
      <w:r w:rsidRPr="006C5001">
        <w:rPr>
          <w:rFonts w:asciiTheme="majorBidi" w:eastAsia="Times New Roman" w:hAnsiTheme="majorBidi" w:cstheme="majorBidi"/>
          <w:b/>
          <w:bCs/>
          <w:sz w:val="28"/>
          <w:szCs w:val="28"/>
          <w:u w:val="single"/>
          <w:lang w:val="en" w:eastAsia="fr-FR"/>
        </w:rPr>
        <w:t>Introduction to Conflict Theory in Sociology</w:t>
      </w:r>
      <w:r w:rsidRPr="006C5001">
        <w:rPr>
          <w:rFonts w:asciiTheme="majorBidi" w:eastAsia="Times New Roman" w:hAnsiTheme="majorBidi" w:cstheme="majorBidi"/>
          <w:sz w:val="28"/>
          <w:szCs w:val="28"/>
          <w:u w:val="single"/>
          <w:lang w:val="en" w:eastAsia="fr-FR"/>
        </w:rPr>
        <w:t>:</w:t>
      </w:r>
    </w:p>
    <w:p w:rsidR="006C5001" w:rsidRPr="006C5001" w:rsidRDefault="006C5001" w:rsidP="006C5001">
      <w:pPr>
        <w:pStyle w:val="Paragraphedeliste"/>
        <w:numPr>
          <w:ilvl w:val="0"/>
          <w:numId w:val="1"/>
        </w:numPr>
        <w:spacing w:after="0" w:line="240" w:lineRule="auto"/>
        <w:jc w:val="both"/>
        <w:rPr>
          <w:rFonts w:asciiTheme="majorBidi" w:eastAsia="Times New Roman" w:hAnsiTheme="majorBidi" w:cstheme="majorBidi"/>
          <w:b/>
          <w:bCs/>
          <w:sz w:val="28"/>
          <w:szCs w:val="28"/>
          <w:u w:val="single"/>
          <w:lang w:val="en" w:eastAsia="fr-FR"/>
        </w:rPr>
      </w:pPr>
      <w:r w:rsidRPr="006C5001">
        <w:rPr>
          <w:rFonts w:asciiTheme="majorBidi" w:eastAsia="Times New Roman" w:hAnsiTheme="majorBidi" w:cstheme="majorBidi"/>
          <w:b/>
          <w:bCs/>
          <w:sz w:val="28"/>
          <w:szCs w:val="28"/>
          <w:u w:val="single"/>
          <w:lang w:val="en" w:eastAsia="fr-FR"/>
        </w:rPr>
        <w:t xml:space="preserve"> - Its main ideas:</w:t>
      </w:r>
    </w:p>
    <w:p w:rsidR="006C5001" w:rsidRPr="006C5001" w:rsidRDefault="006C5001" w:rsidP="006C5001">
      <w:pPr>
        <w:pStyle w:val="Paragraphedeliste"/>
        <w:numPr>
          <w:ilvl w:val="0"/>
          <w:numId w:val="1"/>
        </w:numPr>
        <w:spacing w:after="0" w:line="240" w:lineRule="auto"/>
        <w:jc w:val="both"/>
        <w:rPr>
          <w:rFonts w:asciiTheme="majorBidi" w:eastAsia="Times New Roman" w:hAnsiTheme="majorBidi" w:cstheme="majorBidi"/>
          <w:sz w:val="28"/>
          <w:szCs w:val="28"/>
          <w:lang w:val="en" w:eastAsia="fr-FR"/>
        </w:rPr>
      </w:pPr>
      <w:r w:rsidRPr="006C5001">
        <w:rPr>
          <w:rFonts w:asciiTheme="majorBidi" w:eastAsia="Times New Roman" w:hAnsiTheme="majorBidi" w:cstheme="majorBidi"/>
          <w:sz w:val="28"/>
          <w:szCs w:val="28"/>
          <w:lang w:val="en" w:eastAsia="fr-FR"/>
        </w:rPr>
        <w:t xml:space="preserve"> - It attempts to present the concept of conflict directly, suggesting that conflict is a natural and eternal phenomenon occurring throughout history.</w:t>
      </w:r>
    </w:p>
    <w:p w:rsidR="006C5001" w:rsidRPr="006C5001" w:rsidRDefault="006C5001" w:rsidP="006C5001">
      <w:pPr>
        <w:pStyle w:val="Paragraphedeliste"/>
        <w:numPr>
          <w:ilvl w:val="0"/>
          <w:numId w:val="1"/>
        </w:numPr>
        <w:spacing w:after="0" w:line="240" w:lineRule="auto"/>
        <w:jc w:val="both"/>
        <w:rPr>
          <w:rFonts w:asciiTheme="majorBidi" w:eastAsia="Times New Roman" w:hAnsiTheme="majorBidi" w:cstheme="majorBidi"/>
          <w:sz w:val="28"/>
          <w:szCs w:val="28"/>
          <w:lang w:val="en" w:eastAsia="fr-FR"/>
        </w:rPr>
      </w:pPr>
      <w:r w:rsidRPr="006C5001">
        <w:rPr>
          <w:rFonts w:asciiTheme="majorBidi" w:eastAsia="Times New Roman" w:hAnsiTheme="majorBidi" w:cstheme="majorBidi"/>
          <w:sz w:val="28"/>
          <w:szCs w:val="28"/>
          <w:lang w:val="en" w:eastAsia="fr-FR"/>
        </w:rPr>
        <w:lastRenderedPageBreak/>
        <w:t xml:space="preserve"> - It presents the origin of conflict as stemming from differences and inequalities between segments of society, specifically economic inequality. "The Main Origin of Conflict"</w:t>
      </w:r>
    </w:p>
    <w:p w:rsidR="006C5001" w:rsidRPr="006C5001" w:rsidRDefault="006C5001" w:rsidP="006C5001">
      <w:pPr>
        <w:pStyle w:val="Paragraphedeliste"/>
        <w:numPr>
          <w:ilvl w:val="0"/>
          <w:numId w:val="1"/>
        </w:numPr>
        <w:spacing w:after="0" w:line="240" w:lineRule="auto"/>
        <w:jc w:val="both"/>
        <w:rPr>
          <w:rFonts w:asciiTheme="majorBidi" w:eastAsia="Times New Roman" w:hAnsiTheme="majorBidi" w:cstheme="majorBidi"/>
          <w:sz w:val="28"/>
          <w:szCs w:val="28"/>
          <w:lang w:val="en" w:eastAsia="fr-FR"/>
        </w:rPr>
      </w:pPr>
      <w:r w:rsidRPr="006C5001">
        <w:rPr>
          <w:rFonts w:asciiTheme="majorBidi" w:eastAsia="Times New Roman" w:hAnsiTheme="majorBidi" w:cstheme="majorBidi"/>
          <w:sz w:val="28"/>
          <w:szCs w:val="28"/>
          <w:lang w:val="en" w:eastAsia="fr-FR"/>
        </w:rPr>
        <w:t xml:space="preserve"> - They examine the manifestations of conflict and how it appears: it can be violent, taking the form of wars, or it can be peaceful, taking the form of competition. </w:t>
      </w:r>
    </w:p>
    <w:p w:rsidR="006C5001" w:rsidRPr="006C5001" w:rsidRDefault="006C5001" w:rsidP="006C5001">
      <w:pPr>
        <w:pStyle w:val="Paragraphedeliste"/>
        <w:numPr>
          <w:ilvl w:val="0"/>
          <w:numId w:val="1"/>
        </w:numPr>
        <w:spacing w:after="0" w:line="240" w:lineRule="auto"/>
        <w:jc w:val="both"/>
        <w:rPr>
          <w:rFonts w:asciiTheme="majorBidi" w:eastAsia="Times New Roman" w:hAnsiTheme="majorBidi" w:cstheme="majorBidi"/>
          <w:sz w:val="28"/>
          <w:szCs w:val="28"/>
          <w:lang w:val="en" w:eastAsia="fr-FR"/>
        </w:rPr>
      </w:pPr>
      <w:r w:rsidRPr="006C5001">
        <w:rPr>
          <w:rFonts w:asciiTheme="majorBidi" w:eastAsia="Times New Roman" w:hAnsiTheme="majorBidi" w:cstheme="majorBidi"/>
          <w:sz w:val="28"/>
          <w:szCs w:val="28"/>
          <w:lang w:val="en" w:eastAsia="fr-FR"/>
        </w:rPr>
        <w:t>- Other interpretations suggest that differences may have a cultural or civilizational origin, or a functional origin (differences within the institution).</w:t>
      </w:r>
    </w:p>
    <w:p w:rsidR="006C5001" w:rsidRPr="006C5001" w:rsidRDefault="006C5001" w:rsidP="006C5001">
      <w:pPr>
        <w:pStyle w:val="Paragraphedeliste"/>
        <w:numPr>
          <w:ilvl w:val="0"/>
          <w:numId w:val="1"/>
        </w:numPr>
        <w:spacing w:after="0" w:line="240" w:lineRule="auto"/>
        <w:jc w:val="both"/>
        <w:rPr>
          <w:rFonts w:asciiTheme="majorBidi" w:eastAsia="Times New Roman" w:hAnsiTheme="majorBidi" w:cstheme="majorBidi"/>
          <w:sz w:val="28"/>
          <w:szCs w:val="28"/>
          <w:lang w:val="en" w:eastAsia="fr-FR"/>
        </w:rPr>
      </w:pPr>
      <w:r w:rsidRPr="006C5001">
        <w:rPr>
          <w:rFonts w:asciiTheme="majorBidi" w:eastAsia="Times New Roman" w:hAnsiTheme="majorBidi" w:cstheme="majorBidi"/>
          <w:sz w:val="28"/>
          <w:szCs w:val="28"/>
          <w:lang w:val="en" w:eastAsia="fr-FR"/>
        </w:rPr>
        <w:t xml:space="preserve"> - The concept of conflict is presented more comprehensively by framing it as a state we coexist with and that is ongoing; to avoid it, </w:t>
      </w:r>
      <w:r w:rsidRPr="006C5001">
        <w:rPr>
          <w:rFonts w:asciiTheme="majorBidi" w:eastAsia="Times New Roman" w:hAnsiTheme="majorBidi" w:cstheme="majorBidi"/>
          <w:b/>
          <w:bCs/>
          <w:sz w:val="28"/>
          <w:szCs w:val="28"/>
          <w:lang w:val="en" w:eastAsia="fr-FR"/>
        </w:rPr>
        <w:t>we must delve</w:t>
      </w:r>
      <w:r w:rsidRPr="006C5001">
        <w:rPr>
          <w:rFonts w:asciiTheme="majorBidi" w:eastAsia="Times New Roman" w:hAnsiTheme="majorBidi" w:cstheme="majorBidi"/>
          <w:sz w:val="28"/>
          <w:szCs w:val="28"/>
          <w:lang w:val="en" w:eastAsia="fr-FR"/>
        </w:rPr>
        <w:t xml:space="preserve"> into its roots. </w:t>
      </w:r>
    </w:p>
    <w:p w:rsidR="006C5001" w:rsidRPr="006C5001" w:rsidRDefault="006C5001" w:rsidP="006C5001">
      <w:pPr>
        <w:pStyle w:val="Paragraphedeliste"/>
        <w:numPr>
          <w:ilvl w:val="0"/>
          <w:numId w:val="1"/>
        </w:numPr>
        <w:spacing w:after="0" w:line="240" w:lineRule="auto"/>
        <w:jc w:val="both"/>
        <w:rPr>
          <w:rFonts w:asciiTheme="majorBidi" w:eastAsia="Times New Roman" w:hAnsiTheme="majorBidi" w:cstheme="majorBidi"/>
          <w:sz w:val="28"/>
          <w:szCs w:val="28"/>
          <w:lang w:val="en" w:eastAsia="fr-FR"/>
        </w:rPr>
      </w:pPr>
      <w:r w:rsidRPr="006C5001">
        <w:rPr>
          <w:rFonts w:asciiTheme="majorBidi" w:eastAsia="Times New Roman" w:hAnsiTheme="majorBidi" w:cstheme="majorBidi"/>
          <w:sz w:val="28"/>
          <w:szCs w:val="28"/>
          <w:lang w:val="en" w:eastAsia="fr-FR"/>
        </w:rPr>
        <w:t xml:space="preserve">- The disparity in capitalist society between the working class and the bourgeoisie (employers) creates a stark economic inequality on a material level, which in turn is reflected in the cultural and symbolic structure of society (Marx's interpretation in particular, which we will discuss). </w:t>
      </w:r>
    </w:p>
    <w:p w:rsidR="006C5001" w:rsidRPr="006C5001" w:rsidRDefault="006C5001" w:rsidP="006C5001">
      <w:pPr>
        <w:pStyle w:val="Paragraphedeliste"/>
        <w:numPr>
          <w:ilvl w:val="0"/>
          <w:numId w:val="1"/>
        </w:numPr>
        <w:spacing w:after="0" w:line="240" w:lineRule="auto"/>
        <w:jc w:val="both"/>
        <w:rPr>
          <w:rFonts w:asciiTheme="majorBidi" w:eastAsia="Times New Roman" w:hAnsiTheme="majorBidi" w:cstheme="majorBidi"/>
          <w:sz w:val="28"/>
          <w:szCs w:val="28"/>
          <w:lang w:val="en" w:eastAsia="fr-FR"/>
        </w:rPr>
      </w:pPr>
      <w:r w:rsidRPr="006C5001">
        <w:rPr>
          <w:rFonts w:asciiTheme="majorBidi" w:eastAsia="Times New Roman" w:hAnsiTheme="majorBidi" w:cstheme="majorBidi"/>
          <w:sz w:val="28"/>
          <w:szCs w:val="28"/>
          <w:lang w:val="en" w:eastAsia="fr-FR"/>
        </w:rPr>
        <w:t xml:space="preserve">- </w:t>
      </w:r>
      <w:r w:rsidRPr="006C5001">
        <w:rPr>
          <w:rFonts w:asciiTheme="majorBidi" w:eastAsia="Times New Roman" w:hAnsiTheme="majorBidi" w:cstheme="majorBidi"/>
          <w:b/>
          <w:bCs/>
          <w:sz w:val="28"/>
          <w:szCs w:val="28"/>
          <w:u w:val="single"/>
          <w:lang w:val="en" w:eastAsia="fr-FR"/>
        </w:rPr>
        <w:t>The most prominent criticisms:</w:t>
      </w:r>
    </w:p>
    <w:p w:rsidR="006C5001" w:rsidRPr="006C5001" w:rsidRDefault="006C5001" w:rsidP="006C5001">
      <w:pPr>
        <w:pStyle w:val="Paragraphedeliste"/>
        <w:numPr>
          <w:ilvl w:val="0"/>
          <w:numId w:val="1"/>
        </w:numPr>
        <w:spacing w:after="0" w:line="240" w:lineRule="auto"/>
        <w:jc w:val="both"/>
        <w:rPr>
          <w:rFonts w:asciiTheme="majorBidi" w:eastAsia="Times New Roman" w:hAnsiTheme="majorBidi" w:cstheme="majorBidi"/>
          <w:sz w:val="28"/>
          <w:szCs w:val="28"/>
          <w:lang w:val="en" w:eastAsia="fr-FR"/>
        </w:rPr>
      </w:pPr>
      <w:r w:rsidRPr="006C5001">
        <w:rPr>
          <w:rFonts w:asciiTheme="majorBidi" w:eastAsia="Times New Roman" w:hAnsiTheme="majorBidi" w:cstheme="majorBidi"/>
          <w:sz w:val="28"/>
          <w:szCs w:val="28"/>
          <w:lang w:val="en" w:eastAsia="fr-FR"/>
        </w:rPr>
        <w:t xml:space="preserve"> - The focus on conflict and the neglect of other aspects, such as stability, peace, and cooperation.</w:t>
      </w:r>
    </w:p>
    <w:p w:rsidR="006C5001" w:rsidRPr="006C5001" w:rsidRDefault="006C5001" w:rsidP="006C5001">
      <w:pPr>
        <w:pStyle w:val="Paragraphedeliste"/>
        <w:numPr>
          <w:ilvl w:val="0"/>
          <w:numId w:val="1"/>
        </w:numPr>
        <w:spacing w:after="0" w:line="240" w:lineRule="auto"/>
        <w:jc w:val="both"/>
        <w:rPr>
          <w:rFonts w:asciiTheme="majorBidi" w:eastAsia="Times New Roman" w:hAnsiTheme="majorBidi" w:cstheme="majorBidi"/>
          <w:sz w:val="28"/>
          <w:szCs w:val="28"/>
          <w:lang w:val="en" w:eastAsia="fr-FR"/>
        </w:rPr>
      </w:pPr>
      <w:r w:rsidRPr="006C5001">
        <w:rPr>
          <w:rFonts w:asciiTheme="majorBidi" w:eastAsia="Times New Roman" w:hAnsiTheme="majorBidi" w:cstheme="majorBidi"/>
          <w:sz w:val="28"/>
          <w:szCs w:val="28"/>
          <w:lang w:val="en" w:eastAsia="fr-FR"/>
        </w:rPr>
        <w:t xml:space="preserve"> - The view of conflict as a negative state (some, but not all, of the pioneers, including Marx) is exaggerated; conflict can sometimes be positive, especially after the end of the conflict, such as wars (today, America and Japan cooperate; the United Kingdom and India; workplace conflict can lead to the creation of laws). (Healthy institutions and a positive work culture)</w:t>
      </w:r>
    </w:p>
    <w:p w:rsidR="006C5001" w:rsidRPr="006C5001" w:rsidRDefault="006C5001" w:rsidP="006C5001">
      <w:pPr>
        <w:pStyle w:val="Paragraphedeliste"/>
        <w:numPr>
          <w:ilvl w:val="0"/>
          <w:numId w:val="1"/>
        </w:numPr>
        <w:tabs>
          <w:tab w:val="right" w:pos="9072"/>
        </w:tabs>
        <w:spacing w:after="0" w:line="240" w:lineRule="auto"/>
        <w:jc w:val="both"/>
        <w:rPr>
          <w:rFonts w:asciiTheme="majorBidi" w:eastAsia="Times New Roman" w:hAnsiTheme="majorBidi" w:cstheme="majorBidi"/>
          <w:sz w:val="28"/>
          <w:szCs w:val="28"/>
          <w:lang w:val="en" w:eastAsia="fr-FR"/>
        </w:rPr>
      </w:pPr>
      <w:r w:rsidRPr="006C5001">
        <w:rPr>
          <w:rFonts w:asciiTheme="majorBidi" w:eastAsia="Times New Roman" w:hAnsiTheme="majorBidi" w:cstheme="majorBidi"/>
          <w:b/>
          <w:bCs/>
          <w:sz w:val="28"/>
          <w:szCs w:val="28"/>
          <w:lang w:val="en" w:eastAsia="fr-FR"/>
        </w:rPr>
        <w:t xml:space="preserve"> A model of conflict theory</w:t>
      </w:r>
      <w:r w:rsidRPr="006C5001">
        <w:rPr>
          <w:rFonts w:asciiTheme="majorBidi" w:eastAsia="Times New Roman" w:hAnsiTheme="majorBidi" w:cstheme="majorBidi"/>
          <w:sz w:val="28"/>
          <w:szCs w:val="28"/>
          <w:lang w:val="en" w:eastAsia="fr-FR"/>
        </w:rPr>
        <w:t xml:space="preserve">: - </w:t>
      </w:r>
      <w:r w:rsidRPr="006C5001">
        <w:rPr>
          <w:rFonts w:asciiTheme="majorBidi" w:eastAsia="Times New Roman" w:hAnsiTheme="majorBidi" w:cstheme="majorBidi"/>
          <w:b/>
          <w:bCs/>
          <w:sz w:val="28"/>
          <w:szCs w:val="28"/>
          <w:u w:val="single"/>
          <w:lang w:val="en" w:eastAsia="fr-FR"/>
        </w:rPr>
        <w:t>Class conflict according to Karl Marx</w:t>
      </w:r>
      <w:r w:rsidRPr="006C5001">
        <w:rPr>
          <w:rFonts w:asciiTheme="majorBidi" w:eastAsia="Times New Roman" w:hAnsiTheme="majorBidi" w:cstheme="majorBidi"/>
          <w:sz w:val="28"/>
          <w:szCs w:val="28"/>
          <w:lang w:val="en" w:eastAsia="fr-FR"/>
        </w:rPr>
        <w:t>:</w:t>
      </w:r>
      <w:r w:rsidRPr="006C5001">
        <w:rPr>
          <w:rFonts w:asciiTheme="majorBidi" w:eastAsia="Times New Roman" w:hAnsiTheme="majorBidi" w:cstheme="majorBidi"/>
          <w:sz w:val="28"/>
          <w:szCs w:val="28"/>
          <w:lang w:val="en" w:eastAsia="fr-FR"/>
        </w:rPr>
        <w:tab/>
      </w:r>
    </w:p>
    <w:p w:rsidR="006C5001" w:rsidRPr="006C5001" w:rsidRDefault="006C5001" w:rsidP="006C5001">
      <w:pPr>
        <w:pStyle w:val="Paragraphedeliste"/>
        <w:numPr>
          <w:ilvl w:val="0"/>
          <w:numId w:val="1"/>
        </w:numPr>
        <w:spacing w:after="0" w:line="240" w:lineRule="auto"/>
        <w:jc w:val="both"/>
        <w:rPr>
          <w:rFonts w:asciiTheme="majorBidi" w:eastAsia="Times New Roman" w:hAnsiTheme="majorBidi" w:cstheme="majorBidi"/>
          <w:sz w:val="28"/>
          <w:szCs w:val="28"/>
          <w:rtl/>
          <w:lang w:val="en" w:eastAsia="fr-FR"/>
        </w:rPr>
      </w:pPr>
      <w:r w:rsidRPr="006C5001">
        <w:rPr>
          <w:rFonts w:asciiTheme="majorBidi" w:eastAsia="Times New Roman" w:hAnsiTheme="majorBidi" w:cstheme="majorBidi"/>
          <w:sz w:val="28"/>
          <w:szCs w:val="28"/>
          <w:lang w:val="en" w:eastAsia="fr-FR"/>
        </w:rPr>
        <w:t xml:space="preserve"> This is considered one of the dialectical-materialist theories that has received considerable attention from thinkers due to the scientific explanations it offered regarding the phenomenon of conflict and contradiction in society (especially capitalist society), resulting from the conflict between the interests, aspirations, and goals of the bourgeoisie and the working class.</w:t>
      </w:r>
    </w:p>
    <w:p w:rsidR="006C5001" w:rsidRPr="006C5001" w:rsidRDefault="006C5001" w:rsidP="006C5001">
      <w:pPr>
        <w:pStyle w:val="Paragraphedeliste"/>
        <w:numPr>
          <w:ilvl w:val="0"/>
          <w:numId w:val="1"/>
        </w:numPr>
        <w:spacing w:after="0" w:line="240" w:lineRule="auto"/>
        <w:jc w:val="both"/>
        <w:rPr>
          <w:rFonts w:asciiTheme="majorBidi" w:eastAsia="Times New Roman" w:hAnsiTheme="majorBidi" w:cstheme="majorBidi"/>
          <w:sz w:val="28"/>
          <w:szCs w:val="28"/>
          <w:rtl/>
          <w:lang w:val="en" w:eastAsia="fr-FR"/>
        </w:rPr>
      </w:pPr>
      <w:r w:rsidRPr="006C5001">
        <w:rPr>
          <w:rFonts w:asciiTheme="majorBidi" w:eastAsia="Times New Roman" w:hAnsiTheme="majorBidi" w:cstheme="majorBidi"/>
          <w:sz w:val="28"/>
          <w:szCs w:val="28"/>
          <w:lang w:val="en" w:eastAsia="fr-FR"/>
        </w:rPr>
        <w:t xml:space="preserve"> - 1- Marx adopted the Hegelian dialectical method with some additions, shifting from a conflict of ideas and perceptions to a conflict of social classes. The conflict between classes is nothing more than a conflict between those who own the means of production and those who do not. The social position and status of individuals and groups determines their ownership of the means of production, which indicates and defines the balance of power within society. There is either a subordinate class or a dominant class. Therefore, according to Marx, the system of ownership is the source of all social ills and must be abolished and replaced with a </w:t>
      </w:r>
      <w:r w:rsidRPr="006C5001">
        <w:rPr>
          <w:rFonts w:asciiTheme="majorBidi" w:eastAsia="Times New Roman" w:hAnsiTheme="majorBidi" w:cstheme="majorBidi"/>
          <w:sz w:val="28"/>
          <w:szCs w:val="28"/>
          <w:lang w:val="en" w:eastAsia="fr-FR"/>
        </w:rPr>
        <w:lastRenderedPageBreak/>
        <w:t xml:space="preserve">system of collective ownership of the means of production in order for justice and equality to prevail within society. </w:t>
      </w:r>
    </w:p>
    <w:p w:rsidR="006C5001" w:rsidRPr="006C5001" w:rsidRDefault="006C5001" w:rsidP="006C5001">
      <w:pPr>
        <w:pStyle w:val="Paragraphedeliste"/>
        <w:numPr>
          <w:ilvl w:val="0"/>
          <w:numId w:val="1"/>
        </w:numPr>
        <w:spacing w:after="0" w:line="240" w:lineRule="auto"/>
        <w:jc w:val="both"/>
        <w:rPr>
          <w:rFonts w:asciiTheme="majorBidi" w:eastAsia="Times New Roman" w:hAnsiTheme="majorBidi" w:cstheme="majorBidi"/>
          <w:sz w:val="28"/>
          <w:szCs w:val="28"/>
          <w:rtl/>
          <w:lang w:val="en" w:eastAsia="fr-FR"/>
        </w:rPr>
      </w:pPr>
      <w:r w:rsidRPr="006C5001">
        <w:rPr>
          <w:rFonts w:asciiTheme="majorBidi" w:eastAsia="Times New Roman" w:hAnsiTheme="majorBidi" w:cstheme="majorBidi"/>
          <w:sz w:val="28"/>
          <w:szCs w:val="28"/>
          <w:lang w:val="en" w:eastAsia="fr-FR"/>
        </w:rPr>
        <w:t xml:space="preserve">- 2- According to Marx, society consists of two structures: a superstructure and an infrastructure. The superstructure is represented by the sum of the prevailing spiritual, political, legal, moral, and religious ideas and values ​​in society (what is manifest in society), while the base refers to the specific material, economic, and social conditions of society. These conditions determine and control the features of the superstructure (its content and foundations). The superstructure is merely a reflection of the material and economic conditions of society; therefore, any change or development in the base is necessarily accompanied by a transformation and change in the superstructure. </w:t>
      </w:r>
    </w:p>
    <w:p w:rsidR="006C5001" w:rsidRPr="006C5001" w:rsidRDefault="006C5001" w:rsidP="006C5001">
      <w:pPr>
        <w:pStyle w:val="Paragraphedeliste"/>
        <w:numPr>
          <w:ilvl w:val="0"/>
          <w:numId w:val="1"/>
        </w:numPr>
        <w:spacing w:after="0" w:line="240" w:lineRule="auto"/>
        <w:jc w:val="both"/>
        <w:rPr>
          <w:rFonts w:asciiTheme="majorBidi" w:eastAsia="Times New Roman" w:hAnsiTheme="majorBidi" w:cstheme="majorBidi"/>
          <w:sz w:val="28"/>
          <w:szCs w:val="28"/>
          <w:rtl/>
          <w:lang w:val="en" w:eastAsia="fr-FR"/>
        </w:rPr>
      </w:pPr>
      <w:r w:rsidRPr="006C5001">
        <w:rPr>
          <w:rFonts w:asciiTheme="majorBidi" w:eastAsia="Times New Roman" w:hAnsiTheme="majorBidi" w:cstheme="majorBidi"/>
          <w:sz w:val="28"/>
          <w:szCs w:val="28"/>
          <w:lang w:val="en" w:eastAsia="fr-FR"/>
        </w:rPr>
        <w:t>- 3- Marx stated that there is an interaction between the base and superstructure, despite each structure maintaining its independence. This interaction shapes the changes of history (history = class struggle = linked to the monopoly of the means of production and private property). This is the basis of Marx's dialectical materialism. –</w:t>
      </w:r>
    </w:p>
    <w:p w:rsidR="006C5001" w:rsidRPr="006C5001" w:rsidRDefault="006C5001" w:rsidP="006C5001">
      <w:pPr>
        <w:pStyle w:val="Paragraphedeliste"/>
        <w:numPr>
          <w:ilvl w:val="0"/>
          <w:numId w:val="1"/>
        </w:numPr>
        <w:spacing w:after="0" w:line="240" w:lineRule="auto"/>
        <w:jc w:val="both"/>
        <w:rPr>
          <w:rFonts w:asciiTheme="majorBidi" w:eastAsia="Times New Roman" w:hAnsiTheme="majorBidi" w:cstheme="majorBidi"/>
          <w:sz w:val="28"/>
          <w:szCs w:val="28"/>
          <w:rtl/>
          <w:lang w:val="en" w:eastAsia="fr-FR"/>
        </w:rPr>
      </w:pPr>
      <w:r w:rsidRPr="006C5001">
        <w:rPr>
          <w:rFonts w:asciiTheme="majorBidi" w:eastAsia="Times New Roman" w:hAnsiTheme="majorBidi" w:cstheme="majorBidi"/>
          <w:sz w:val="28"/>
          <w:szCs w:val="28"/>
          <w:lang w:val="en" w:eastAsia="fr-FR"/>
        </w:rPr>
        <w:t xml:space="preserve"> 4- Marx believed that modern society, which reflects both the base and superstructure, consists of two main classes: the bourgeoisie and the proletariat. The relationship between them is one of conflict, exploitation, and confrontation. The former attempts to maintain the existing relations in society because they serve its economic, social, and political interests, while the proletariat works to bring about revolution to change them. The socio-economic balances for improving the living conditions of the working class and the poor in general (relationship = prevailing situation/revolution, landowners/workers).</w:t>
      </w:r>
    </w:p>
    <w:p w:rsidR="006C5001" w:rsidRPr="006C5001" w:rsidRDefault="006C5001" w:rsidP="006C5001">
      <w:pPr>
        <w:pStyle w:val="Paragraphedeliste"/>
        <w:numPr>
          <w:ilvl w:val="0"/>
          <w:numId w:val="1"/>
        </w:numPr>
        <w:spacing w:after="0" w:line="240" w:lineRule="auto"/>
        <w:jc w:val="both"/>
        <w:rPr>
          <w:rFonts w:asciiTheme="majorBidi" w:eastAsia="Times New Roman" w:hAnsiTheme="majorBidi" w:cstheme="majorBidi"/>
          <w:sz w:val="28"/>
          <w:szCs w:val="28"/>
          <w:lang w:val="en" w:eastAsia="fr-FR"/>
        </w:rPr>
      </w:pPr>
      <w:r w:rsidRPr="006C5001">
        <w:rPr>
          <w:rFonts w:asciiTheme="majorBidi" w:eastAsia="Times New Roman" w:hAnsiTheme="majorBidi" w:cstheme="majorBidi"/>
          <w:sz w:val="28"/>
          <w:szCs w:val="28"/>
          <w:lang w:val="en" w:eastAsia="fr-FR"/>
        </w:rPr>
        <w:t xml:space="preserve"> – 5- The bourgeoisie exploits the working class by exploiting their labor through increased activity and labor share, thus the worker receives less than their actual work. This creates surplus capital, which is the basis of capitalist exploitation that transforms the worker into a machine of labor.</w:t>
      </w:r>
    </w:p>
    <w:p w:rsidR="006C5001" w:rsidRPr="006C5001" w:rsidRDefault="006C5001" w:rsidP="006C5001">
      <w:pPr>
        <w:pStyle w:val="Paragraphedeliste"/>
        <w:numPr>
          <w:ilvl w:val="0"/>
          <w:numId w:val="1"/>
        </w:numPr>
        <w:tabs>
          <w:tab w:val="left" w:pos="7107"/>
        </w:tabs>
        <w:jc w:val="both"/>
        <w:rPr>
          <w:rFonts w:asciiTheme="majorBidi" w:hAnsiTheme="majorBidi" w:cstheme="majorBidi"/>
          <w:sz w:val="28"/>
          <w:szCs w:val="28"/>
          <w:lang w:val="en-US" w:bidi="ar-DZ"/>
        </w:rPr>
      </w:pPr>
    </w:p>
    <w:p w:rsidR="006C5001" w:rsidRPr="006C5001" w:rsidRDefault="006C5001" w:rsidP="006C5001">
      <w:pPr>
        <w:pStyle w:val="Paragraphedeliste"/>
        <w:numPr>
          <w:ilvl w:val="0"/>
          <w:numId w:val="1"/>
        </w:numPr>
        <w:bidi/>
        <w:jc w:val="both"/>
        <w:rPr>
          <w:rFonts w:ascii="Simplified Arabic" w:hAnsi="Simplified Arabic" w:cs="Simplified Arabic"/>
          <w:sz w:val="28"/>
          <w:szCs w:val="28"/>
          <w:lang w:val="en-US" w:bidi="ar-DZ"/>
        </w:rPr>
      </w:pPr>
      <w:bookmarkStart w:id="0" w:name="_GoBack"/>
      <w:bookmarkEnd w:id="0"/>
    </w:p>
    <w:p w:rsidR="008E4BF3" w:rsidRPr="006C5001" w:rsidRDefault="008E4BF3">
      <w:pPr>
        <w:rPr>
          <w:lang w:val="en-US"/>
        </w:rPr>
      </w:pPr>
    </w:p>
    <w:sectPr w:rsidR="008E4BF3" w:rsidRPr="006C500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6383" w:rsidRDefault="00E36383" w:rsidP="006C5001">
      <w:pPr>
        <w:spacing w:after="0" w:line="240" w:lineRule="auto"/>
      </w:pPr>
      <w:r>
        <w:separator/>
      </w:r>
    </w:p>
  </w:endnote>
  <w:endnote w:type="continuationSeparator" w:id="0">
    <w:p w:rsidR="00E36383" w:rsidRDefault="00E36383" w:rsidP="006C5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miri">
    <w:panose1 w:val="00000500000000000000"/>
    <w:charset w:val="00"/>
    <w:family w:val="auto"/>
    <w:pitch w:val="variable"/>
    <w:sig w:usb0="A000206F" w:usb1="C0002042"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6383" w:rsidRDefault="00E36383" w:rsidP="006C5001">
      <w:pPr>
        <w:spacing w:after="0" w:line="240" w:lineRule="auto"/>
      </w:pPr>
      <w:r>
        <w:separator/>
      </w:r>
    </w:p>
  </w:footnote>
  <w:footnote w:type="continuationSeparator" w:id="0">
    <w:p w:rsidR="00E36383" w:rsidRDefault="00E36383" w:rsidP="006C5001">
      <w:pPr>
        <w:spacing w:after="0" w:line="240" w:lineRule="auto"/>
      </w:pPr>
      <w:r>
        <w:continuationSeparator/>
      </w:r>
    </w:p>
  </w:footnote>
  <w:footnote w:id="1">
    <w:p w:rsidR="006C5001" w:rsidRPr="00143082" w:rsidRDefault="006C5001" w:rsidP="006C5001">
      <w:pPr>
        <w:pStyle w:val="Notedebasdepage"/>
        <w:bidi/>
        <w:rPr>
          <w:rFonts w:ascii="Simplified Arabic" w:hAnsi="Simplified Arabic" w:cs="Simplified Arabic"/>
          <w:sz w:val="24"/>
          <w:szCs w:val="24"/>
          <w:rtl/>
          <w:lang w:bidi="ar-DZ"/>
        </w:rPr>
      </w:pPr>
      <w:r w:rsidRPr="00143082">
        <w:rPr>
          <w:rStyle w:val="Appelnotedebasdep"/>
          <w:rFonts w:ascii="Simplified Arabic" w:hAnsi="Simplified Arabic" w:cs="Simplified Arabic"/>
          <w:sz w:val="24"/>
          <w:szCs w:val="24"/>
        </w:rPr>
        <w:footnoteRef/>
      </w:r>
      <w:r w:rsidRPr="00143082">
        <w:rPr>
          <w:rFonts w:ascii="Simplified Arabic" w:hAnsi="Simplified Arabic" w:cs="Simplified Arabic"/>
          <w:sz w:val="24"/>
          <w:szCs w:val="24"/>
          <w:rtl/>
          <w:lang w:bidi="ar-DZ"/>
        </w:rPr>
        <w:t xml:space="preserve"> دريسي حنان، محاضرات في مقياس المدخل إلى علم الإجتماع، مطبوعة موجهة لطلبة السنة أولى ليسانس/ جذع مشترك-علوم سياسية وعلاقات دولية، كلية العلوم السياسية والعلاقات الدولية، قسم الدراسات السياسية، جامعة الجزائر 03، متاحة على الموقع الإلكتروني الآتي:</w:t>
      </w:r>
      <w:r w:rsidRPr="00143082">
        <w:rPr>
          <w:rFonts w:ascii="Simplified Arabic" w:hAnsi="Simplified Arabic" w:cs="Simplified Arabic"/>
          <w:sz w:val="24"/>
          <w:szCs w:val="24"/>
        </w:rPr>
        <w:t xml:space="preserve"> </w:t>
      </w:r>
      <w:hyperlink r:id="rId1" w:history="1">
        <w:r w:rsidRPr="00143082">
          <w:rPr>
            <w:rStyle w:val="Lienhypertexte"/>
            <w:rFonts w:ascii="Simplified Arabic" w:hAnsi="Simplified Arabic" w:cs="Simplified Arabic"/>
            <w:sz w:val="24"/>
            <w:szCs w:val="24"/>
            <w:lang w:bidi="ar-DZ"/>
          </w:rPr>
          <w:t>https://dspace.univ-alger3.dz/jspui/handle/123456789/6399</w:t>
        </w:r>
      </w:hyperlink>
      <w:r w:rsidRPr="00143082">
        <w:rPr>
          <w:rFonts w:ascii="Simplified Arabic" w:hAnsi="Simplified Arabic" w:cs="Simplified Arabic"/>
          <w:sz w:val="24"/>
          <w:szCs w:val="24"/>
          <w:rtl/>
          <w:lang w:bidi="ar-DZ"/>
        </w:rPr>
        <w:t xml:space="preserve"> </w:t>
      </w:r>
    </w:p>
  </w:footnote>
  <w:footnote w:id="2">
    <w:p w:rsidR="006C5001" w:rsidRPr="00540C14" w:rsidRDefault="006C5001" w:rsidP="006C5001">
      <w:pPr>
        <w:pStyle w:val="Notedebasdepage"/>
        <w:bidi/>
        <w:rPr>
          <w:rFonts w:hint="cs"/>
          <w:rtl/>
          <w:lang w:bidi="ar-DZ"/>
        </w:rPr>
      </w:pPr>
      <w:r>
        <w:rPr>
          <w:rStyle w:val="Appelnotedebasdep"/>
        </w:rPr>
        <w:footnoteRef/>
      </w:r>
      <w:r w:rsidRPr="00143082">
        <w:rPr>
          <w:rFonts w:ascii="Simplified Arabic" w:hAnsi="Simplified Arabic" w:cs="Simplified Arabic"/>
          <w:sz w:val="24"/>
          <w:szCs w:val="24"/>
          <w:rtl/>
          <w:lang w:bidi="ar-DZ"/>
        </w:rPr>
        <w:t xml:space="preserve">مالك بن نبي، </w:t>
      </w:r>
      <w:r w:rsidRPr="00143082">
        <w:rPr>
          <w:rFonts w:ascii="Simplified Arabic" w:hAnsi="Simplified Arabic" w:cs="Simplified Arabic"/>
          <w:b/>
          <w:bCs/>
          <w:sz w:val="24"/>
          <w:szCs w:val="24"/>
          <w:rtl/>
          <w:lang w:bidi="ar-DZ"/>
        </w:rPr>
        <w:t>فكرة كمنولث إسلامي</w:t>
      </w:r>
      <w:r w:rsidRPr="00143082">
        <w:rPr>
          <w:rFonts w:ascii="Simplified Arabic" w:hAnsi="Simplified Arabic" w:cs="Simplified Arabic"/>
          <w:sz w:val="24"/>
          <w:szCs w:val="24"/>
          <w:rtl/>
          <w:lang w:bidi="ar-DZ"/>
        </w:rPr>
        <w:t>، ط1، دار الوعي لل</w:t>
      </w:r>
      <w:r>
        <w:rPr>
          <w:rFonts w:ascii="Simplified Arabic" w:hAnsi="Simplified Arabic" w:cs="Simplified Arabic"/>
          <w:sz w:val="24"/>
          <w:szCs w:val="24"/>
          <w:rtl/>
          <w:lang w:bidi="ar-DZ"/>
        </w:rPr>
        <w:t xml:space="preserve">نشر والتوزيع، الجزائر، 2013، ص </w:t>
      </w:r>
      <w:r>
        <w:rPr>
          <w:rFonts w:ascii="Simplified Arabic" w:hAnsi="Simplified Arabic" w:cs="Simplified Arabic" w:hint="cs"/>
          <w:sz w:val="24"/>
          <w:szCs w:val="24"/>
          <w:rtl/>
          <w:lang w:bidi="ar-DZ"/>
        </w:rPr>
        <w:t>59.</w:t>
      </w:r>
    </w:p>
  </w:footnote>
  <w:footnote w:id="3">
    <w:p w:rsidR="006C5001" w:rsidRPr="00143082" w:rsidRDefault="006C5001" w:rsidP="006C5001">
      <w:pPr>
        <w:pStyle w:val="Notedebasdepage"/>
        <w:bidi/>
        <w:spacing w:line="276" w:lineRule="auto"/>
        <w:rPr>
          <w:rFonts w:ascii="Simplified Arabic" w:hAnsi="Simplified Arabic" w:cs="Simplified Arabic"/>
          <w:sz w:val="24"/>
          <w:szCs w:val="24"/>
          <w:lang w:bidi="ar-DZ"/>
        </w:rPr>
      </w:pPr>
      <w:r w:rsidRPr="00143082">
        <w:rPr>
          <w:rStyle w:val="Appelnotedebasdep"/>
          <w:rFonts w:ascii="Simplified Arabic" w:hAnsi="Simplified Arabic" w:cs="Simplified Arabic"/>
          <w:sz w:val="24"/>
          <w:szCs w:val="24"/>
        </w:rPr>
        <w:footnoteRef/>
      </w:r>
      <w:r w:rsidRPr="00143082">
        <w:rPr>
          <w:rFonts w:ascii="Simplified Arabic" w:hAnsi="Simplified Arabic" w:cs="Simplified Arabic"/>
          <w:sz w:val="24"/>
          <w:szCs w:val="24"/>
          <w:rtl/>
          <w:lang w:bidi="ar-DZ"/>
        </w:rPr>
        <w:t xml:space="preserve"> دريسي حنان، </w:t>
      </w:r>
      <w:r w:rsidRPr="00143082">
        <w:rPr>
          <w:rFonts w:ascii="Simplified Arabic" w:hAnsi="Simplified Arabic" w:cs="Simplified Arabic"/>
          <w:b/>
          <w:bCs/>
          <w:sz w:val="24"/>
          <w:szCs w:val="24"/>
          <w:rtl/>
          <w:lang w:bidi="ar-DZ"/>
        </w:rPr>
        <w:t>محاضرات في مقياس المدخل إلى علم الإجتماع</w:t>
      </w:r>
      <w:r w:rsidRPr="00143082">
        <w:rPr>
          <w:rFonts w:ascii="Simplified Arabic" w:hAnsi="Simplified Arabic" w:cs="Simplified Arabic"/>
          <w:sz w:val="24"/>
          <w:szCs w:val="24"/>
          <w:rtl/>
          <w:lang w:bidi="ar-DZ"/>
        </w:rPr>
        <w:t xml:space="preserve">، مطبوعة بيداغوجية موجهة لطلبة السنة الأولى ليسانس، جذع مشترك، علوم سياسية وعلاقات دولية، قسم الدراسات الدولية، جامعة الجزائر 03، 2021، ص ص 10، 13. متاح على موقع الأنترنت الآتي: </w:t>
      </w:r>
      <w:hyperlink r:id="rId2" w:history="1">
        <w:r w:rsidRPr="004E54D9">
          <w:rPr>
            <w:rStyle w:val="Lienhypertexte"/>
            <w:rFonts w:ascii="Simplified Arabic" w:hAnsi="Simplified Arabic" w:cs="Simplified Arabic"/>
            <w:sz w:val="24"/>
            <w:szCs w:val="24"/>
            <w:lang w:bidi="ar-DZ"/>
          </w:rPr>
          <w:t>https://www.univ-alger3.dz/wp-content/uploads/2022/06/%D9%85%D8%AD%D8%A7%D8%B6%D8%B1%D8%A7%D8%AA-%D9%81%D9%8A-%D8%A7%D9%84%D9%85%D9%82%D9%8A%D8%A7%D8%B3-%D8%A7%D9%84%D9%85%D8%AF%D8%AE%D9%84-%D8%A7%D9%84%D9%89-%D8%B9%D9%84%D9%85-%D8%A7%D9%84%D8%A7%D8%AC%D8%AA%D9%85%D8%A7%D8%B9-%D8%AF%D8%B1%D9%8A%D8%B3%D9%8A-%D8%AD%D9%86%D8%A7%D9%86.pdf</w:t>
        </w:r>
      </w:hyperlink>
      <w:r>
        <w:rPr>
          <w:rFonts w:ascii="Simplified Arabic" w:hAnsi="Simplified Arabic" w:cs="Simplified Arabic" w:hint="cs"/>
          <w:sz w:val="24"/>
          <w:szCs w:val="24"/>
          <w:rtl/>
          <w:lang w:bidi="ar-DZ"/>
        </w:rPr>
        <w:t xml:space="preserve"> </w:t>
      </w:r>
    </w:p>
  </w:footnote>
  <w:footnote w:id="4">
    <w:p w:rsidR="006C5001" w:rsidRPr="00143082" w:rsidRDefault="006C5001" w:rsidP="006C5001">
      <w:pPr>
        <w:pStyle w:val="Notedebasdepage"/>
        <w:bidi/>
        <w:spacing w:line="276" w:lineRule="auto"/>
        <w:rPr>
          <w:rFonts w:ascii="Simplified Arabic" w:hAnsi="Simplified Arabic" w:cs="Simplified Arabic"/>
          <w:sz w:val="24"/>
          <w:szCs w:val="24"/>
          <w:lang w:bidi="ar-DZ"/>
        </w:rPr>
      </w:pPr>
      <w:r w:rsidRPr="00143082">
        <w:rPr>
          <w:rStyle w:val="Appelnotedebasdep"/>
          <w:rFonts w:ascii="Simplified Arabic" w:hAnsi="Simplified Arabic" w:cs="Simplified Arabic"/>
          <w:sz w:val="24"/>
          <w:szCs w:val="24"/>
        </w:rPr>
        <w:footnoteRef/>
      </w:r>
      <w:r w:rsidRPr="00143082">
        <w:rPr>
          <w:rFonts w:ascii="Simplified Arabic" w:hAnsi="Simplified Arabic" w:cs="Simplified Arabic"/>
          <w:sz w:val="24"/>
          <w:szCs w:val="24"/>
          <w:rtl/>
          <w:lang w:bidi="ar-DZ"/>
        </w:rPr>
        <w:t xml:space="preserve"> صبرينة حديدان، المحاضرة الأولى ، مدخل إلى علم الإجتماع، جامعة جيجل/ تاريخ النشر: 04 جانفي 2021، متاح على موقع الأنترنت: </w:t>
      </w:r>
      <w:hyperlink r:id="rId3" w:history="1">
        <w:r w:rsidRPr="00143082">
          <w:rPr>
            <w:rStyle w:val="Lienhypertexte"/>
            <w:rFonts w:ascii="Simplified Arabic" w:hAnsi="Simplified Arabic" w:cs="Simplified Arabic"/>
            <w:sz w:val="24"/>
            <w:szCs w:val="24"/>
            <w:lang w:bidi="ar-DZ"/>
          </w:rPr>
          <w:t>https://www.youtube.com/watch?v=f2o_0ep19uk</w:t>
        </w:r>
      </w:hyperlink>
      <w:r w:rsidRPr="00143082">
        <w:rPr>
          <w:rFonts w:ascii="Simplified Arabic" w:hAnsi="Simplified Arabic" w:cs="Simplified Arabic"/>
          <w:sz w:val="24"/>
          <w:szCs w:val="24"/>
          <w:rtl/>
          <w:lang w:bidi="ar-DZ"/>
        </w:rPr>
        <w:t xml:space="preserve"> </w:t>
      </w:r>
    </w:p>
  </w:footnote>
  <w:footnote w:id="5">
    <w:p w:rsidR="006C5001" w:rsidRPr="00143082" w:rsidRDefault="006C5001" w:rsidP="006C5001">
      <w:pPr>
        <w:pStyle w:val="Notedebasdepage"/>
        <w:bidi/>
        <w:spacing w:line="276" w:lineRule="auto"/>
        <w:rPr>
          <w:rFonts w:ascii="Simplified Arabic" w:hAnsi="Simplified Arabic" w:cs="Simplified Arabic"/>
          <w:sz w:val="24"/>
          <w:szCs w:val="24"/>
          <w:rtl/>
          <w:lang w:bidi="ar-DZ"/>
        </w:rPr>
      </w:pPr>
      <w:r w:rsidRPr="00143082">
        <w:rPr>
          <w:rStyle w:val="Appelnotedebasdep"/>
          <w:rFonts w:ascii="Simplified Arabic" w:hAnsi="Simplified Arabic" w:cs="Simplified Arabic"/>
          <w:sz w:val="24"/>
          <w:szCs w:val="24"/>
        </w:rPr>
        <w:footnoteRef/>
      </w:r>
      <w:r w:rsidRPr="00143082">
        <w:rPr>
          <w:rFonts w:ascii="Simplified Arabic" w:hAnsi="Simplified Arabic" w:cs="Simplified Arabic"/>
          <w:sz w:val="24"/>
          <w:szCs w:val="24"/>
          <w:rtl/>
          <w:lang w:bidi="ar-DZ"/>
        </w:rPr>
        <w:t xml:space="preserve">صبرينة حديدان، المحاضرة الأولى ، مدخل إلى علم الإجتماع، جامعة جيجل/ تاريخ النشر: 04 جانفي 2021، متاح على موقع الأنترنت: </w:t>
      </w:r>
      <w:hyperlink r:id="rId4" w:history="1">
        <w:r w:rsidRPr="00143082">
          <w:rPr>
            <w:rStyle w:val="Lienhypertexte"/>
            <w:rFonts w:ascii="Simplified Arabic" w:hAnsi="Simplified Arabic" w:cs="Simplified Arabic"/>
            <w:sz w:val="24"/>
            <w:szCs w:val="24"/>
            <w:lang w:bidi="ar-DZ"/>
          </w:rPr>
          <w:t>https://www.youtube.com/watch?v=f2o_0ep19uk</w:t>
        </w:r>
      </w:hyperlink>
      <w:r w:rsidRPr="00143082">
        <w:rPr>
          <w:rFonts w:ascii="Simplified Arabic" w:hAnsi="Simplified Arabic" w:cs="Simplified Arabic"/>
          <w:sz w:val="24"/>
          <w:szCs w:val="24"/>
          <w:rtl/>
          <w:lang w:bidi="ar-DZ"/>
        </w:rPr>
        <w:t xml:space="preserve"> </w:t>
      </w:r>
    </w:p>
  </w:footnote>
  <w:footnote w:id="6">
    <w:p w:rsidR="006C5001" w:rsidRPr="00143082" w:rsidRDefault="006C5001" w:rsidP="006C5001">
      <w:pPr>
        <w:pStyle w:val="Notedebasdepage"/>
        <w:bidi/>
        <w:spacing w:line="276" w:lineRule="auto"/>
        <w:rPr>
          <w:rFonts w:ascii="Simplified Arabic" w:hAnsi="Simplified Arabic" w:cs="Simplified Arabic"/>
          <w:sz w:val="24"/>
          <w:szCs w:val="24"/>
          <w:rtl/>
          <w:lang w:bidi="ar-DZ"/>
        </w:rPr>
      </w:pPr>
      <w:r w:rsidRPr="00143082">
        <w:rPr>
          <w:rStyle w:val="Appelnotedebasdep"/>
          <w:rFonts w:ascii="Simplified Arabic" w:hAnsi="Simplified Arabic" w:cs="Simplified Arabic"/>
          <w:sz w:val="24"/>
          <w:szCs w:val="24"/>
        </w:rPr>
        <w:footnoteRef/>
      </w:r>
      <w:r w:rsidRPr="00143082">
        <w:rPr>
          <w:rFonts w:ascii="Simplified Arabic" w:hAnsi="Simplified Arabic" w:cs="Simplified Arabic"/>
          <w:sz w:val="24"/>
          <w:szCs w:val="24"/>
          <w:rtl/>
          <w:lang w:bidi="ar-DZ"/>
        </w:rPr>
        <w:t xml:space="preserve"> مهدي سويح، مدخل لعلم الإجتماع، جامعة وهران، تاريخ النشر: 28 نوفمبر 2023، متاح على موقع يوتوب الآتي: </w:t>
      </w:r>
      <w:hyperlink r:id="rId5" w:history="1">
        <w:r w:rsidRPr="00143082">
          <w:rPr>
            <w:rStyle w:val="Lienhypertexte"/>
            <w:rFonts w:ascii="Simplified Arabic" w:hAnsi="Simplified Arabic" w:cs="Simplified Arabic"/>
            <w:sz w:val="24"/>
            <w:szCs w:val="24"/>
            <w:lang w:bidi="ar-DZ"/>
          </w:rPr>
          <w:t>https://www.youtube.com/watch?v=40-p8HOxEtA</w:t>
        </w:r>
      </w:hyperlink>
      <w:r w:rsidRPr="00143082">
        <w:rPr>
          <w:rFonts w:ascii="Simplified Arabic" w:hAnsi="Simplified Arabic" w:cs="Simplified Arabic"/>
          <w:sz w:val="24"/>
          <w:szCs w:val="24"/>
          <w:rtl/>
          <w:lang w:bidi="ar-DZ"/>
        </w:rPr>
        <w:t xml:space="preserve"> .</w:t>
      </w:r>
    </w:p>
  </w:footnote>
  <w:footnote w:id="7">
    <w:p w:rsidR="006C5001" w:rsidRPr="00143082" w:rsidRDefault="006C5001" w:rsidP="006C5001">
      <w:pPr>
        <w:pStyle w:val="Notedebasdepage"/>
        <w:bidi/>
        <w:rPr>
          <w:rFonts w:ascii="Simplified Arabic" w:hAnsi="Simplified Arabic" w:cs="Simplified Arabic"/>
          <w:sz w:val="24"/>
          <w:szCs w:val="24"/>
          <w:rtl/>
          <w:lang w:bidi="ar-DZ"/>
        </w:rPr>
      </w:pPr>
      <w:r w:rsidRPr="00143082">
        <w:rPr>
          <w:rStyle w:val="Appelnotedebasdep"/>
          <w:rFonts w:ascii="Simplified Arabic" w:hAnsi="Simplified Arabic" w:cs="Simplified Arabic"/>
          <w:sz w:val="24"/>
          <w:szCs w:val="24"/>
        </w:rPr>
        <w:footnoteRef/>
      </w:r>
      <w:r w:rsidRPr="00143082">
        <w:rPr>
          <w:rFonts w:ascii="Simplified Arabic" w:hAnsi="Simplified Arabic" w:cs="Simplified Arabic"/>
          <w:sz w:val="24"/>
          <w:szCs w:val="24"/>
          <w:rtl/>
          <w:lang w:bidi="ar-DZ"/>
        </w:rPr>
        <w:t xml:space="preserve"> دريدش حلمي، </w:t>
      </w:r>
      <w:r w:rsidRPr="00143082">
        <w:rPr>
          <w:rFonts w:ascii="Simplified Arabic" w:hAnsi="Simplified Arabic" w:cs="Simplified Arabic"/>
          <w:b/>
          <w:bCs/>
          <w:sz w:val="24"/>
          <w:szCs w:val="24"/>
          <w:rtl/>
          <w:lang w:bidi="ar-DZ"/>
        </w:rPr>
        <w:t>أهمية العلوم الإجتماعية في فهم وبناء المجتمع</w:t>
      </w:r>
      <w:r w:rsidRPr="00143082">
        <w:rPr>
          <w:rFonts w:ascii="Simplified Arabic" w:hAnsi="Simplified Arabic" w:cs="Simplified Arabic"/>
          <w:sz w:val="24"/>
          <w:szCs w:val="24"/>
          <w:rtl/>
          <w:lang w:bidi="ar-DZ"/>
        </w:rPr>
        <w:t xml:space="preserve">، مجلة آفاق لعلم الإجتماع، المجلد 07، العدد 01، </w:t>
      </w:r>
    </w:p>
  </w:footnote>
  <w:footnote w:id="8">
    <w:p w:rsidR="006C5001" w:rsidRPr="00143082" w:rsidRDefault="006C5001" w:rsidP="006C5001">
      <w:pPr>
        <w:pStyle w:val="Notedebasdepage"/>
        <w:bidi/>
        <w:rPr>
          <w:rFonts w:ascii="Simplified Arabic" w:hAnsi="Simplified Arabic" w:cs="Simplified Arabic"/>
          <w:sz w:val="24"/>
          <w:szCs w:val="24"/>
          <w:rtl/>
          <w:lang w:bidi="ar-DZ"/>
        </w:rPr>
      </w:pPr>
      <w:r w:rsidRPr="00143082">
        <w:rPr>
          <w:rStyle w:val="Appelnotedebasdep"/>
          <w:rFonts w:ascii="Simplified Arabic" w:hAnsi="Simplified Arabic" w:cs="Simplified Arabic"/>
          <w:sz w:val="24"/>
          <w:szCs w:val="24"/>
        </w:rPr>
        <w:footnoteRef/>
      </w:r>
      <w:r w:rsidRPr="00143082">
        <w:rPr>
          <w:rFonts w:ascii="Simplified Arabic" w:hAnsi="Simplified Arabic" w:cs="Simplified Arabic"/>
          <w:sz w:val="24"/>
          <w:szCs w:val="24"/>
          <w:rtl/>
          <w:lang w:bidi="ar-DZ"/>
        </w:rPr>
        <w:t xml:space="preserve"> صبرينة حديدان، المحاضرة الخامسة: </w:t>
      </w:r>
      <w:r w:rsidRPr="00143082">
        <w:rPr>
          <w:rFonts w:ascii="Simplified Arabic" w:hAnsi="Simplified Arabic" w:cs="Simplified Arabic"/>
          <w:b/>
          <w:bCs/>
          <w:sz w:val="24"/>
          <w:szCs w:val="24"/>
          <w:rtl/>
          <w:lang w:bidi="ar-DZ"/>
        </w:rPr>
        <w:t>المداخل والنظريات الكبرى في علم الإجتماع</w:t>
      </w:r>
      <w:r w:rsidRPr="00143082">
        <w:rPr>
          <w:rFonts w:ascii="Simplified Arabic" w:hAnsi="Simplified Arabic" w:cs="Simplified Arabic"/>
          <w:sz w:val="24"/>
          <w:szCs w:val="24"/>
          <w:rtl/>
          <w:lang w:bidi="ar-DZ"/>
        </w:rPr>
        <w:t>، مرجع سابق, متاح على مودل –موقع جامعة جيجل.</w:t>
      </w:r>
    </w:p>
  </w:footnote>
  <w:footnote w:id="9">
    <w:p w:rsidR="006C5001" w:rsidRPr="00143082" w:rsidRDefault="006C5001" w:rsidP="006C5001">
      <w:pPr>
        <w:pStyle w:val="Notedebasdepage"/>
        <w:bidi/>
        <w:rPr>
          <w:rFonts w:ascii="Simplified Arabic" w:hAnsi="Simplified Arabic" w:cs="Simplified Arabic"/>
          <w:sz w:val="24"/>
          <w:szCs w:val="24"/>
          <w:rtl/>
          <w:lang w:bidi="ar-DZ"/>
        </w:rPr>
      </w:pPr>
      <w:r w:rsidRPr="00143082">
        <w:rPr>
          <w:rStyle w:val="Appelnotedebasdep"/>
          <w:rFonts w:ascii="Simplified Arabic" w:hAnsi="Simplified Arabic" w:cs="Simplified Arabic"/>
          <w:sz w:val="24"/>
          <w:szCs w:val="24"/>
        </w:rPr>
        <w:footnoteRef/>
      </w:r>
      <w:r w:rsidRPr="00143082">
        <w:rPr>
          <w:rFonts w:ascii="Simplified Arabic" w:hAnsi="Simplified Arabic" w:cs="Simplified Arabic"/>
          <w:sz w:val="24"/>
          <w:szCs w:val="24"/>
          <w:rtl/>
          <w:lang w:bidi="ar-DZ"/>
        </w:rPr>
        <w:t xml:space="preserve"> محمد فرج رحيل، </w:t>
      </w:r>
      <w:r w:rsidRPr="00143082">
        <w:rPr>
          <w:rFonts w:ascii="Simplified Arabic" w:hAnsi="Simplified Arabic" w:cs="Simplified Arabic"/>
          <w:b/>
          <w:bCs/>
          <w:sz w:val="24"/>
          <w:szCs w:val="24"/>
          <w:rtl/>
          <w:lang w:bidi="ar-DZ"/>
        </w:rPr>
        <w:t>نظرية الصراع</w:t>
      </w:r>
      <w:r w:rsidRPr="00143082">
        <w:rPr>
          <w:rFonts w:ascii="Simplified Arabic" w:hAnsi="Simplified Arabic" w:cs="Simplified Arabic"/>
          <w:sz w:val="24"/>
          <w:szCs w:val="24"/>
          <w:rtl/>
          <w:lang w:bidi="ar-DZ"/>
        </w:rPr>
        <w:t xml:space="preserve">، تاريخ النشر: 07 مارس 2019، المتاح على موقع اليوتيوب الآتي: </w:t>
      </w:r>
      <w:hyperlink r:id="rId6" w:anchor="fpstate=ive&amp;vld=cid:5b397be9,vid:TJtmHElbMYc,st:0" w:history="1">
        <w:r w:rsidRPr="00143082">
          <w:rPr>
            <w:rStyle w:val="Lienhypertexte"/>
            <w:rFonts w:ascii="Simplified Arabic" w:hAnsi="Simplified Arabic" w:cs="Simplified Arabic"/>
            <w:sz w:val="24"/>
            <w:szCs w:val="24"/>
            <w:lang w:bidi="ar-DZ"/>
          </w:rPr>
          <w:t>https://www.google.com/search?q=%D9%86%D8%B8%D8%B1%D9%8A%D8%A9+%D8%A7%D9%84%D8%B5%D8%B1%D8%A7%D8%B9+%D9%85%D8%AD%D9%85%D8%AF+%D9%81%D8%B1%D8%AC+%D8%B1%D8%AD%D9%8A%D9%84&amp;client=firefox-b-e&amp;hs=aPC&amp;sca_esv=9a3fab58edaf9218&amp;ei=Iy64affQFtiLxc8P5pPJkQc&amp;biw=1366&amp;bih=643&amp;ved=0ahUKEwi37ozw6aSTAxXYRfEDHeZJMnIQ4dUDCBE&amp;uact=5&amp;oq=%D9%86%D8%B8%D8%B1%D9%8A%D8%A9+%D8%A7%D9%84%D8%B5%D8%B1%D8%A7%D8%B9+%D9%85%D8%AD%D9%85%D8%AF+%D9%81%D8%B1%D8%AC+%D8%B1%D8%AD%D9%8A%D9%84&amp;gs_lp=Egxnd3Mtd2l6LXNlcnAiMNmG2LjYsdmK2Kkg2KfZhNi12LHYp9i5INmF2K3ZhdivINmB2LHYrCDYsdit2YrZhDIFEAAY7wUyBRAAGO8FMgUQABjvBTIFEAAY7wUyBRAAGO8FSLkrUMkJWPQjcAF4AJABAJgBoAKgAdYMqgEFMC41LjO4AQPIAQD4AQGYAgegAoYLwgIIEAAYsAMY7wXCAgsQABiABBiwAxiiBJgDAIgGAZAGBZIHBzEuMS40LjGgB8casgcHMC4xLjQuMbgH1wrCBwUzLTUuMsgHfIAIAA&amp;sclient=gws-wiz-serp#fpstate=ive&amp;vld=cid:5b397be9,vid:TJtmHElbMYc,st:0</w:t>
        </w:r>
      </w:hyperlink>
      <w:r w:rsidRPr="00143082">
        <w:rPr>
          <w:rFonts w:ascii="Simplified Arabic" w:hAnsi="Simplified Arabic" w:cs="Simplified Arabic"/>
          <w:sz w:val="24"/>
          <w:szCs w:val="24"/>
          <w:rtl/>
          <w:lang w:bidi="ar-DZ"/>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953264"/>
    <w:multiLevelType w:val="hybridMultilevel"/>
    <w:tmpl w:val="27F64CD8"/>
    <w:lvl w:ilvl="0" w:tplc="1B107B4A">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001"/>
    <w:rsid w:val="006C5001"/>
    <w:rsid w:val="008E4BF3"/>
    <w:rsid w:val="00E3638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00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C5001"/>
    <w:pPr>
      <w:ind w:left="720"/>
      <w:contextualSpacing/>
    </w:pPr>
  </w:style>
  <w:style w:type="paragraph" w:styleId="Notedebasdepage">
    <w:name w:val="footnote text"/>
    <w:basedOn w:val="Normal"/>
    <w:link w:val="NotedebasdepageCar"/>
    <w:uiPriority w:val="99"/>
    <w:semiHidden/>
    <w:unhideWhenUsed/>
    <w:rsid w:val="006C500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6C5001"/>
    <w:rPr>
      <w:sz w:val="20"/>
      <w:szCs w:val="20"/>
    </w:rPr>
  </w:style>
  <w:style w:type="character" w:styleId="Appelnotedebasdep">
    <w:name w:val="footnote reference"/>
    <w:basedOn w:val="Policepardfaut"/>
    <w:uiPriority w:val="99"/>
    <w:semiHidden/>
    <w:unhideWhenUsed/>
    <w:rsid w:val="006C5001"/>
    <w:rPr>
      <w:vertAlign w:val="superscript"/>
    </w:rPr>
  </w:style>
  <w:style w:type="character" w:styleId="Lienhypertexte">
    <w:name w:val="Hyperlink"/>
    <w:basedOn w:val="Policepardfaut"/>
    <w:uiPriority w:val="99"/>
    <w:unhideWhenUsed/>
    <w:rsid w:val="006C5001"/>
    <w:rPr>
      <w:color w:val="0000FF" w:themeColor="hyperlink"/>
      <w:u w:val="single"/>
    </w:rPr>
  </w:style>
  <w:style w:type="character" w:customStyle="1" w:styleId="rynqvb">
    <w:name w:val="rynqvb"/>
    <w:basedOn w:val="Policepardfaut"/>
    <w:rsid w:val="006C50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00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C5001"/>
    <w:pPr>
      <w:ind w:left="720"/>
      <w:contextualSpacing/>
    </w:pPr>
  </w:style>
  <w:style w:type="paragraph" w:styleId="Notedebasdepage">
    <w:name w:val="footnote text"/>
    <w:basedOn w:val="Normal"/>
    <w:link w:val="NotedebasdepageCar"/>
    <w:uiPriority w:val="99"/>
    <w:semiHidden/>
    <w:unhideWhenUsed/>
    <w:rsid w:val="006C500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6C5001"/>
    <w:rPr>
      <w:sz w:val="20"/>
      <w:szCs w:val="20"/>
    </w:rPr>
  </w:style>
  <w:style w:type="character" w:styleId="Appelnotedebasdep">
    <w:name w:val="footnote reference"/>
    <w:basedOn w:val="Policepardfaut"/>
    <w:uiPriority w:val="99"/>
    <w:semiHidden/>
    <w:unhideWhenUsed/>
    <w:rsid w:val="006C5001"/>
    <w:rPr>
      <w:vertAlign w:val="superscript"/>
    </w:rPr>
  </w:style>
  <w:style w:type="character" w:styleId="Lienhypertexte">
    <w:name w:val="Hyperlink"/>
    <w:basedOn w:val="Policepardfaut"/>
    <w:uiPriority w:val="99"/>
    <w:unhideWhenUsed/>
    <w:rsid w:val="006C5001"/>
    <w:rPr>
      <w:color w:val="0000FF" w:themeColor="hyperlink"/>
      <w:u w:val="single"/>
    </w:rPr>
  </w:style>
  <w:style w:type="character" w:customStyle="1" w:styleId="rynqvb">
    <w:name w:val="rynqvb"/>
    <w:basedOn w:val="Policepardfaut"/>
    <w:rsid w:val="006C5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youtube.com/watch?v=f2o_0ep19uk" TargetMode="External"/><Relationship Id="rId2" Type="http://schemas.openxmlformats.org/officeDocument/2006/relationships/hyperlink" Target="https://www.univ-alger3.dz/wp-content/uploads/2022/06/%D9%85%D8%AD%D8%A7%D8%B6%D8%B1%D8%A7%D8%AA-%D9%81%D9%8A-%D8%A7%D9%84%D9%85%D9%82%D9%8A%D8%A7%D8%B3-%D8%A7%D9%84%D9%85%D8%AF%D8%AE%D9%84-%D8%A7%D9%84%D9%89-%D8%B9%D9%84%D9%85-%D8%A7%D9%84%D8%A7%D8%AC%D8%AA%D9%85%D8%A7%D8%B9-%D8%AF%D8%B1%D9%8A%D8%B3%D9%8A-%D8%AD%D9%86%D8%A7%D9%86.pdf" TargetMode="External"/><Relationship Id="rId1" Type="http://schemas.openxmlformats.org/officeDocument/2006/relationships/hyperlink" Target="https://dspace.univ-alger3.dz/jspui/handle/123456789/6399" TargetMode="External"/><Relationship Id="rId6" Type="http://schemas.openxmlformats.org/officeDocument/2006/relationships/hyperlink" Target="https://www.google.com/search?q=%D9%86%D8%B8%D8%B1%D9%8A%D8%A9+%D8%A7%D9%84%D8%B5%D8%B1%D8%A7%D8%B9+%D9%85%D8%AD%D9%85%D8%AF+%D9%81%D8%B1%D8%AC+%D8%B1%D8%AD%D9%8A%D9%84&amp;client=firefox-b-e&amp;hs=aPC&amp;sca_esv=9a3fab58edaf9218&amp;ei=Iy64affQFtiLxc8P5pPJkQc&amp;biw=1366&amp;bih=643&amp;ved=0ahUKEwi37ozw6aSTAxXYRfEDHeZJMnIQ4dUDCBE&amp;uact=5&amp;oq=%D9%86%D8%B8%D8%B1%D9%8A%D8%A9+%D8%A7%D9%84%D8%B5%D8%B1%D8%A7%D8%B9+%D9%85%D8%AD%D9%85%D8%AF+%D9%81%D8%B1%D8%AC+%D8%B1%D8%AD%D9%8A%D9%84&amp;gs_lp=Egxnd3Mtd2l6LXNlcnAiMNmG2LjYsdmK2Kkg2KfZhNi12LHYp9i5INmF2K3ZhdivINmB2LHYrCDYsdit2YrZhDIFEAAY7wUyBRAAGO8FMgUQABjvBTIFEAAY7wUyBRAAGO8FSLkrUMkJWPQjcAF4AJABAJgBoAKgAdYMqgEFMC41LjO4AQPIAQD4AQGYAgegAoYLwgIIEAAYsAMY7wXCAgsQABiABBiwAxiiBJgDAIgGAZAGBZIHBzEuMS40LjGgB8casgcHMC4xLjQuMbgH1wrCBwUzLTUuMsgHfIAIAA&amp;sclient=gws-wiz-serp" TargetMode="External"/><Relationship Id="rId5" Type="http://schemas.openxmlformats.org/officeDocument/2006/relationships/hyperlink" Target="https://www.youtube.com/watch?v=40-p8HOxEtA" TargetMode="External"/><Relationship Id="rId4" Type="http://schemas.openxmlformats.org/officeDocument/2006/relationships/hyperlink" Target="https://www.youtube.com/watch?v=f2o_0ep19uk"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3580</Words>
  <Characters>19691</Characters>
  <Application>Microsoft Office Word</Application>
  <DocSecurity>0</DocSecurity>
  <Lines>164</Lines>
  <Paragraphs>46</Paragraphs>
  <ScaleCrop>false</ScaleCrop>
  <Company/>
  <LinksUpToDate>false</LinksUpToDate>
  <CharactersWithSpaces>23225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2026-03-30T10:33:00Z</dcterms:created>
  <dcterms:modified xsi:type="dcterms:W3CDTF">2026-03-30T10:35:00Z</dcterms:modified>
</cp:coreProperties>
</file>