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ABD" w:rsidRDefault="009F1ABD" w:rsidP="009F1ABD">
      <w:pPr>
        <w:spacing w:after="0" w:line="240" w:lineRule="auto"/>
        <w:jc w:val="right"/>
        <w:rPr>
          <w:rFonts w:ascii="Simplified Arabic" w:hAnsi="Simplified Arabic" w:cs="Simplified Arabic"/>
          <w:sz w:val="32"/>
          <w:szCs w:val="32"/>
          <w:rtl/>
          <w:lang w:bidi="ar-DZ"/>
        </w:rPr>
      </w:pPr>
      <w:r w:rsidRPr="009F1ABD">
        <w:rPr>
          <w:rFonts w:ascii="Simplified Arabic" w:hAnsi="Simplified Arabic" w:cs="Simplified Arabic" w:hint="cs"/>
          <w:sz w:val="32"/>
          <w:szCs w:val="32"/>
          <w:rtl/>
          <w:lang w:bidi="ar-DZ"/>
        </w:rPr>
        <w:t>المستوى: سنة أولى</w:t>
      </w:r>
      <w:r>
        <w:rPr>
          <w:rFonts w:ascii="Simplified Arabic" w:hAnsi="Simplified Arabic" w:cs="Simplified Arabic" w:hint="cs"/>
          <w:sz w:val="32"/>
          <w:szCs w:val="32"/>
          <w:rtl/>
          <w:lang w:bidi="ar-DZ"/>
        </w:rPr>
        <w:t xml:space="preserve"> ليسانس</w:t>
      </w:r>
    </w:p>
    <w:p w:rsidR="009F1ABD" w:rsidRDefault="009F1ABD" w:rsidP="009F1ABD">
      <w:pPr>
        <w:spacing w:after="0" w:line="240" w:lineRule="auto"/>
        <w:jc w:val="right"/>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المادة: نظرية الحق</w:t>
      </w:r>
    </w:p>
    <w:p w:rsidR="009F1ABD" w:rsidRDefault="009F1ABD" w:rsidP="009F1ABD">
      <w:pPr>
        <w:spacing w:after="0" w:line="240" w:lineRule="auto"/>
        <w:jc w:val="right"/>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رقم الفوج: </w:t>
      </w:r>
      <w:r w:rsidR="00DE1D30">
        <w:rPr>
          <w:rFonts w:ascii="Simplified Arabic" w:hAnsi="Simplified Arabic" w:cs="Simplified Arabic" w:hint="cs"/>
          <w:sz w:val="32"/>
          <w:szCs w:val="32"/>
          <w:rtl/>
          <w:lang w:bidi="ar-DZ"/>
        </w:rPr>
        <w:t xml:space="preserve">15 </w:t>
      </w:r>
    </w:p>
    <w:p w:rsidR="009F1ABD" w:rsidRPr="009F1ABD" w:rsidRDefault="009F1ABD" w:rsidP="009F1ABD">
      <w:pPr>
        <w:spacing w:after="0" w:line="240" w:lineRule="auto"/>
        <w:jc w:val="right"/>
        <w:rPr>
          <w:rFonts w:ascii="Simplified Arabic" w:hAnsi="Simplified Arabic" w:cs="Simplified Arabic"/>
          <w:sz w:val="32"/>
          <w:szCs w:val="32"/>
          <w:rtl/>
          <w:lang w:bidi="ar-DZ"/>
        </w:rPr>
      </w:pPr>
    </w:p>
    <w:p w:rsidR="009F1ABD" w:rsidRPr="00DE1D30" w:rsidRDefault="005B2E65" w:rsidP="00DE1D30">
      <w:pPr>
        <w:jc w:val="center"/>
        <w:rPr>
          <w:rFonts w:ascii="Simplified Arabic" w:hAnsi="Simplified Arabic" w:cs="Simplified Arabic" w:hint="cs"/>
          <w:b/>
          <w:bCs/>
          <w:sz w:val="32"/>
          <w:szCs w:val="32"/>
          <w:rtl/>
          <w:lang w:bidi="ar-DZ"/>
        </w:rPr>
      </w:pPr>
      <w:r w:rsidRPr="00DE1D30">
        <w:rPr>
          <w:rFonts w:ascii="Simplified Arabic" w:hAnsi="Simplified Arabic" w:cs="Simplified Arabic" w:hint="cs"/>
          <w:b/>
          <w:bCs/>
          <w:sz w:val="32"/>
          <w:szCs w:val="32"/>
          <w:rtl/>
          <w:lang w:bidi="ar-DZ"/>
        </w:rPr>
        <w:t>ملخص حول موضوع: الحقوق المعنوية(الذهنية)</w:t>
      </w:r>
    </w:p>
    <w:p w:rsidR="00733C5D" w:rsidRDefault="005B2E65" w:rsidP="00733C5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أحال المشرع بشأن تنظيم الحقوق الواردة على الأشياء المعنوية، كالابتكارات(اختراع، رسم أو نموذج صناعي، العلامة التجارية، تصاميم شكلية للدائرة المتكاملة..) والإبداعات المختلفة(رواية، رسم فني، لحن موسيقي..) </w:t>
      </w:r>
      <w:r w:rsidR="00F62F1E">
        <w:rPr>
          <w:rFonts w:ascii="Simplified Arabic" w:hAnsi="Simplified Arabic" w:cs="Simplified Arabic" w:hint="cs"/>
          <w:sz w:val="32"/>
          <w:szCs w:val="32"/>
          <w:rtl/>
          <w:lang w:bidi="ar-DZ"/>
        </w:rPr>
        <w:t xml:space="preserve">على قوانين خاصة، فنصت المادة 687 من القانون المدني بأن"الحقوق التي ترد على الأشياء غير المادية تنظمها نصوص خاصة"، نظرا للطبيعة المتميزة لهذه الحقوق التي تختلف عن الحقوق </w:t>
      </w:r>
      <w:r w:rsidR="00841CC1">
        <w:rPr>
          <w:rFonts w:ascii="Simplified Arabic" w:hAnsi="Simplified Arabic" w:cs="Simplified Arabic" w:hint="cs"/>
          <w:sz w:val="32"/>
          <w:szCs w:val="32"/>
          <w:rtl/>
          <w:lang w:bidi="ar-DZ"/>
        </w:rPr>
        <w:t>العينية والحقوق الشخصية(الالتزامات أو حقوق الدائنية</w:t>
      </w:r>
      <w:r w:rsidR="00F62F1E">
        <w:rPr>
          <w:rFonts w:ascii="Simplified Arabic" w:hAnsi="Simplified Arabic" w:cs="Simplified Arabic" w:hint="cs"/>
          <w:sz w:val="32"/>
          <w:szCs w:val="32"/>
          <w:rtl/>
          <w:lang w:bidi="ar-DZ"/>
        </w:rPr>
        <w:t>)</w:t>
      </w:r>
      <w:r w:rsidR="00733C5D">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w:t>
      </w:r>
    </w:p>
    <w:p w:rsidR="005B2E65" w:rsidRDefault="00733C5D" w:rsidP="00733C5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ونذكر من تلك النصوص القانونية ما يلي: </w:t>
      </w:r>
      <w:r w:rsidR="005B2E65">
        <w:rPr>
          <w:rFonts w:ascii="Simplified Arabic" w:hAnsi="Simplified Arabic" w:cs="Simplified Arabic" w:hint="cs"/>
          <w:sz w:val="32"/>
          <w:szCs w:val="32"/>
          <w:rtl/>
          <w:lang w:bidi="ar-DZ"/>
        </w:rPr>
        <w:t xml:space="preserve"> </w:t>
      </w:r>
    </w:p>
    <w:p w:rsidR="00733C5D" w:rsidRDefault="00733C5D" w:rsidP="00733C5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الأمر رقم 03-05 المؤرخ في 19 يونيو 2003 المتعلق بحقوق المؤلف والحقوق المجاورة.</w:t>
      </w:r>
    </w:p>
    <w:p w:rsidR="00733C5D" w:rsidRDefault="00733C5D" w:rsidP="00733C5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الأمر رقم 03-07 المؤرخ في 19 يونيو 2003 المتعلق ببراءات الاختراع.</w:t>
      </w:r>
    </w:p>
    <w:p w:rsidR="00733C5D" w:rsidRDefault="00733C5D" w:rsidP="00733C5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الأمر رقم 03-06 المؤرخ في19 يونيو 2003 المتعلق بالعلامات.</w:t>
      </w:r>
    </w:p>
    <w:p w:rsidR="00733C5D" w:rsidRDefault="00733C5D" w:rsidP="00733C5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الأمر رقم 03-08 المؤرخ في 19 يونيو 2003 المتعلق بالتصاميم الشكلية للدوائر المتكاملة.</w:t>
      </w:r>
    </w:p>
    <w:p w:rsidR="00733C5D" w:rsidRDefault="00733C5D" w:rsidP="00733C5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الأمر رقم 66-86 المؤرخ في 28 أفريل 1986 المتعلق بالرسوم والنماذج الصناعية.</w:t>
      </w:r>
    </w:p>
    <w:p w:rsidR="00733C5D" w:rsidRDefault="00733C5D" w:rsidP="00733C5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lastRenderedPageBreak/>
        <w:t>- الأمر رقم 76-65 المؤرخ في 16 يوليو 1976 يتعلق بتسميات المنشأ.</w:t>
      </w:r>
    </w:p>
    <w:p w:rsidR="00E46E67" w:rsidRDefault="00C525D7" w:rsidP="007C2E38">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 </w:t>
      </w:r>
      <w:r w:rsidRPr="00C525D7">
        <w:rPr>
          <w:rFonts w:ascii="Simplified Arabic" w:hAnsi="Simplified Arabic" w:cs="Simplified Arabic" w:hint="cs"/>
          <w:b/>
          <w:bCs/>
          <w:sz w:val="32"/>
          <w:szCs w:val="32"/>
          <w:rtl/>
          <w:lang w:bidi="ar-DZ"/>
        </w:rPr>
        <w:t xml:space="preserve">تعريف الحقوق المعنوية أو الذهنية: </w:t>
      </w:r>
      <w:r w:rsidR="0067684E">
        <w:rPr>
          <w:rFonts w:ascii="Simplified Arabic" w:hAnsi="Simplified Arabic" w:cs="Simplified Arabic" w:hint="cs"/>
          <w:sz w:val="32"/>
          <w:szCs w:val="32"/>
          <w:rtl/>
          <w:lang w:bidi="ar-DZ"/>
        </w:rPr>
        <w:t>هي الحقوق الممنوحة للشخص</w:t>
      </w:r>
      <w:r>
        <w:rPr>
          <w:rFonts w:ascii="Simplified Arabic" w:hAnsi="Simplified Arabic" w:cs="Simplified Arabic" w:hint="cs"/>
          <w:sz w:val="32"/>
          <w:szCs w:val="32"/>
          <w:rtl/>
          <w:lang w:bidi="ar-DZ"/>
        </w:rPr>
        <w:t xml:space="preserve"> على منجزا</w:t>
      </w:r>
      <w:r w:rsidR="0067684E">
        <w:rPr>
          <w:rFonts w:ascii="Simplified Arabic" w:hAnsi="Simplified Arabic" w:cs="Simplified Arabic" w:hint="cs"/>
          <w:sz w:val="32"/>
          <w:szCs w:val="32"/>
          <w:rtl/>
          <w:lang w:bidi="ar-DZ"/>
        </w:rPr>
        <w:t xml:space="preserve">ت </w:t>
      </w:r>
      <w:r>
        <w:rPr>
          <w:rFonts w:ascii="Simplified Arabic" w:hAnsi="Simplified Arabic" w:cs="Simplified Arabic" w:hint="cs"/>
          <w:sz w:val="32"/>
          <w:szCs w:val="32"/>
          <w:rtl/>
          <w:lang w:bidi="ar-DZ"/>
        </w:rPr>
        <w:t>عقل</w:t>
      </w:r>
      <w:r w:rsidR="0067684E">
        <w:rPr>
          <w:rFonts w:ascii="Simplified Arabic" w:hAnsi="Simplified Arabic" w:cs="Simplified Arabic" w:hint="cs"/>
          <w:sz w:val="32"/>
          <w:szCs w:val="32"/>
          <w:rtl/>
          <w:lang w:bidi="ar-DZ"/>
        </w:rPr>
        <w:t>ه وتفكيره</w:t>
      </w:r>
      <w:r w:rsidR="00337A7B">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وتشمل الإبداعات المختلفة في مجال الفنون</w:t>
      </w:r>
      <w:r w:rsidR="00337A7B">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العلوم</w:t>
      </w:r>
      <w:r w:rsidR="00337A7B">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والأدب</w:t>
      </w:r>
      <w:r w:rsidR="000865B4">
        <w:rPr>
          <w:rFonts w:ascii="Simplified Arabic" w:hAnsi="Simplified Arabic" w:cs="Simplified Arabic" w:hint="cs"/>
          <w:sz w:val="32"/>
          <w:szCs w:val="32"/>
          <w:rtl/>
          <w:lang w:bidi="ar-DZ"/>
        </w:rPr>
        <w:t>، كما تشمل أيضا الابتكارات الجديدة</w:t>
      </w:r>
      <w:r w:rsidR="00337A7B">
        <w:rPr>
          <w:rFonts w:ascii="Simplified Arabic" w:hAnsi="Simplified Arabic" w:cs="Simplified Arabic" w:hint="cs"/>
          <w:sz w:val="32"/>
          <w:szCs w:val="32"/>
          <w:rtl/>
          <w:lang w:bidi="ar-DZ"/>
        </w:rPr>
        <w:t>،</w:t>
      </w:r>
      <w:r w:rsidR="000865B4">
        <w:rPr>
          <w:rFonts w:ascii="Simplified Arabic" w:hAnsi="Simplified Arabic" w:cs="Simplified Arabic"/>
          <w:sz w:val="32"/>
          <w:szCs w:val="32"/>
          <w:lang w:bidi="ar-DZ"/>
        </w:rPr>
        <w:t xml:space="preserve">(Innovations) </w:t>
      </w:r>
      <w:r w:rsidR="000865B4">
        <w:rPr>
          <w:rFonts w:ascii="Simplified Arabic" w:hAnsi="Simplified Arabic" w:cs="Simplified Arabic" w:hint="cs"/>
          <w:sz w:val="32"/>
          <w:szCs w:val="32"/>
          <w:rtl/>
          <w:lang w:bidi="ar-DZ"/>
        </w:rPr>
        <w:t xml:space="preserve"> كالاختراعات والرسوم والنماذج الصناعية</w:t>
      </w:r>
      <w:r w:rsidR="00337A7B">
        <w:rPr>
          <w:rFonts w:ascii="Simplified Arabic" w:hAnsi="Simplified Arabic" w:cs="Simplified Arabic" w:hint="cs"/>
          <w:sz w:val="32"/>
          <w:szCs w:val="32"/>
          <w:rtl/>
          <w:lang w:bidi="ar-DZ"/>
        </w:rPr>
        <w:t xml:space="preserve">، فضلا عن </w:t>
      </w:r>
      <w:r w:rsidR="000865B4">
        <w:rPr>
          <w:rFonts w:ascii="Simplified Arabic" w:hAnsi="Simplified Arabic" w:cs="Simplified Arabic" w:hint="cs"/>
          <w:sz w:val="32"/>
          <w:szCs w:val="32"/>
          <w:rtl/>
          <w:lang w:bidi="ar-DZ"/>
        </w:rPr>
        <w:t xml:space="preserve">الشارات </w:t>
      </w:r>
      <w:r w:rsidR="00337A7B">
        <w:rPr>
          <w:rFonts w:ascii="Simplified Arabic" w:hAnsi="Simplified Arabic" w:cs="Simplified Arabic" w:hint="cs"/>
          <w:sz w:val="32"/>
          <w:szCs w:val="32"/>
          <w:rtl/>
          <w:lang w:bidi="ar-DZ"/>
        </w:rPr>
        <w:t xml:space="preserve">أو العلامات </w:t>
      </w:r>
      <w:r w:rsidR="000865B4">
        <w:rPr>
          <w:rFonts w:ascii="Simplified Arabic" w:hAnsi="Simplified Arabic" w:cs="Simplified Arabic" w:hint="cs"/>
          <w:sz w:val="32"/>
          <w:szCs w:val="32"/>
          <w:rtl/>
          <w:lang w:bidi="ar-DZ"/>
        </w:rPr>
        <w:t>المميزة</w:t>
      </w:r>
      <w:r w:rsidR="000865B4">
        <w:rPr>
          <w:rFonts w:ascii="Simplified Arabic" w:hAnsi="Simplified Arabic" w:cs="Simplified Arabic"/>
          <w:sz w:val="32"/>
          <w:szCs w:val="32"/>
          <w:lang w:bidi="ar-DZ"/>
        </w:rPr>
        <w:t>(Signes extinctifs)</w:t>
      </w:r>
      <w:r w:rsidR="000865B4">
        <w:rPr>
          <w:rFonts w:ascii="Simplified Arabic" w:hAnsi="Simplified Arabic" w:cs="Simplified Arabic" w:hint="cs"/>
          <w:sz w:val="32"/>
          <w:szCs w:val="32"/>
          <w:rtl/>
          <w:lang w:bidi="ar-DZ"/>
        </w:rPr>
        <w:t>، كالعلامات التجارية</w:t>
      </w:r>
      <w:r w:rsidR="00337A7B">
        <w:rPr>
          <w:rFonts w:ascii="Simplified Arabic" w:hAnsi="Simplified Arabic" w:cs="Simplified Arabic" w:hint="cs"/>
          <w:sz w:val="32"/>
          <w:szCs w:val="32"/>
          <w:rtl/>
          <w:lang w:bidi="ar-DZ"/>
        </w:rPr>
        <w:t>،</w:t>
      </w:r>
      <w:r w:rsidR="000865B4">
        <w:rPr>
          <w:rFonts w:ascii="Simplified Arabic" w:hAnsi="Simplified Arabic" w:cs="Simplified Arabic" w:hint="cs"/>
          <w:sz w:val="32"/>
          <w:szCs w:val="32"/>
          <w:rtl/>
          <w:lang w:bidi="ar-DZ"/>
        </w:rPr>
        <w:t xml:space="preserve"> وتسميات المنشأ</w:t>
      </w:r>
      <w:r w:rsidR="00337A7B">
        <w:rPr>
          <w:rFonts w:ascii="Simplified Arabic" w:hAnsi="Simplified Arabic" w:cs="Simplified Arabic" w:hint="cs"/>
          <w:sz w:val="32"/>
          <w:szCs w:val="32"/>
          <w:rtl/>
          <w:lang w:bidi="ar-DZ"/>
        </w:rPr>
        <w:t>،</w:t>
      </w:r>
      <w:r w:rsidR="000865B4">
        <w:rPr>
          <w:rFonts w:ascii="Simplified Arabic" w:hAnsi="Simplified Arabic" w:cs="Simplified Arabic" w:hint="cs"/>
          <w:sz w:val="32"/>
          <w:szCs w:val="32"/>
          <w:rtl/>
          <w:lang w:bidi="ar-DZ"/>
        </w:rPr>
        <w:t xml:space="preserve"> والاسم والعنوان التجاري</w:t>
      </w:r>
      <w:r w:rsidR="007C2E38">
        <w:rPr>
          <w:rFonts w:ascii="Simplified Arabic" w:hAnsi="Simplified Arabic" w:cs="Simplified Arabic" w:hint="cs"/>
          <w:sz w:val="32"/>
          <w:szCs w:val="32"/>
          <w:rtl/>
          <w:lang w:bidi="ar-DZ"/>
        </w:rPr>
        <w:t>، وهي تخول صاحبها أي صاحب الحق الذهني أن يستأثر تجاه الكافة باستغلال ما جادت به قريحته من إبداع أصيل أو ابتكار جديد خلال مدة معينة يصبح بانقضائها ملك لجميع الناس.</w:t>
      </w:r>
    </w:p>
    <w:p w:rsidR="00A355C4" w:rsidRDefault="00E46E67" w:rsidP="00B32FF9">
      <w:pPr>
        <w:bidi/>
        <w:ind w:left="-58" w:firstLine="567"/>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ومن هذا التعريف يتضح أن الحقوق المعنوية تنقسم إلى نوعين</w:t>
      </w:r>
      <w:r w:rsidR="00A355C4">
        <w:rPr>
          <w:rFonts w:ascii="Simplified Arabic" w:hAnsi="Simplified Arabic" w:cs="Simplified Arabic" w:hint="cs"/>
          <w:sz w:val="32"/>
          <w:szCs w:val="32"/>
          <w:rtl/>
          <w:lang w:bidi="ar-DZ"/>
        </w:rPr>
        <w:t xml:space="preserve"> هما: حقوق الملكية الأدبية والفنية وحقوق الملكية الصناعية</w:t>
      </w:r>
    </w:p>
    <w:p w:rsidR="00F8680C" w:rsidRDefault="001C075D" w:rsidP="00F8680C">
      <w:pPr>
        <w:bidi/>
        <w:jc w:val="both"/>
        <w:rPr>
          <w:rFonts w:ascii="Simplified Arabic" w:hAnsi="Simplified Arabic" w:cs="Simplified Arabic" w:hint="cs"/>
          <w:sz w:val="32"/>
          <w:szCs w:val="32"/>
          <w:rtl/>
          <w:lang w:bidi="ar-DZ"/>
        </w:rPr>
      </w:pPr>
      <w:r>
        <w:rPr>
          <w:rFonts w:ascii="Simplified Arabic" w:hAnsi="Simplified Arabic" w:cs="Simplified Arabic" w:hint="cs"/>
          <w:b/>
          <w:bCs/>
          <w:sz w:val="32"/>
          <w:szCs w:val="32"/>
          <w:rtl/>
          <w:lang w:bidi="ar-DZ"/>
        </w:rPr>
        <w:t xml:space="preserve">تعريف حق </w:t>
      </w:r>
      <w:r w:rsidR="00B82F12" w:rsidRPr="00F8680C">
        <w:rPr>
          <w:rFonts w:ascii="Simplified Arabic" w:hAnsi="Simplified Arabic" w:cs="Simplified Arabic" w:hint="cs"/>
          <w:b/>
          <w:bCs/>
          <w:sz w:val="32"/>
          <w:szCs w:val="32"/>
          <w:rtl/>
          <w:lang w:bidi="ar-DZ"/>
        </w:rPr>
        <w:t>المؤلف والحقوق المجاورة:</w:t>
      </w:r>
      <w:r w:rsidR="00B82F12">
        <w:rPr>
          <w:rFonts w:ascii="Simplified Arabic" w:hAnsi="Simplified Arabic" w:cs="Simplified Arabic" w:hint="cs"/>
          <w:sz w:val="32"/>
          <w:szCs w:val="32"/>
          <w:rtl/>
          <w:lang w:bidi="ar-DZ"/>
        </w:rPr>
        <w:t xml:space="preserve"> هي مجموعة السلطات أو الصلاحيات المخولة للمؤلف على مصنفه الأدبي أو الفني</w:t>
      </w:r>
      <w:r w:rsidR="00571F8B">
        <w:rPr>
          <w:rFonts w:ascii="Simplified Arabic" w:hAnsi="Simplified Arabic" w:cs="Simplified Arabic" w:hint="cs"/>
          <w:sz w:val="32"/>
          <w:szCs w:val="32"/>
          <w:rtl/>
          <w:lang w:bidi="ar-DZ"/>
        </w:rPr>
        <w:t>،</w:t>
      </w:r>
      <w:r w:rsidR="00B82F12">
        <w:rPr>
          <w:rFonts w:ascii="Simplified Arabic" w:hAnsi="Simplified Arabic" w:cs="Simplified Arabic" w:hint="cs"/>
          <w:sz w:val="32"/>
          <w:szCs w:val="32"/>
          <w:rtl/>
          <w:lang w:bidi="ar-DZ"/>
        </w:rPr>
        <w:t xml:space="preserve">  لصاحب الحق المجاور على أدائه الفني</w:t>
      </w:r>
      <w:r w:rsidR="00F8680C">
        <w:rPr>
          <w:rFonts w:ascii="Simplified Arabic" w:hAnsi="Simplified Arabic" w:cs="Simplified Arabic" w:hint="cs"/>
          <w:sz w:val="32"/>
          <w:szCs w:val="32"/>
          <w:rtl/>
          <w:lang w:bidi="ar-DZ"/>
        </w:rPr>
        <w:t>.</w:t>
      </w:r>
    </w:p>
    <w:p w:rsidR="00571F8B" w:rsidRDefault="009668CE" w:rsidP="00F8680C">
      <w:pPr>
        <w:bidi/>
        <w:jc w:val="both"/>
        <w:rPr>
          <w:rFonts w:ascii="Simplified Arabic" w:hAnsi="Simplified Arabic" w:cs="Simplified Arabic" w:hint="cs"/>
          <w:b/>
          <w:bCs/>
          <w:sz w:val="32"/>
          <w:szCs w:val="32"/>
          <w:rtl/>
          <w:lang w:bidi="ar-DZ"/>
        </w:rPr>
      </w:pPr>
      <w:r w:rsidRPr="009668CE">
        <w:rPr>
          <w:rFonts w:ascii="Simplified Arabic" w:hAnsi="Simplified Arabic" w:cs="Simplified Arabic" w:hint="cs"/>
          <w:b/>
          <w:bCs/>
          <w:sz w:val="32"/>
          <w:szCs w:val="32"/>
          <w:rtl/>
          <w:lang w:bidi="ar-DZ"/>
        </w:rPr>
        <w:t xml:space="preserve">عناصر حق المؤلف أو صاحب الحق المجاور: </w:t>
      </w:r>
    </w:p>
    <w:p w:rsidR="007369B6" w:rsidRDefault="00571F8B" w:rsidP="007369B6">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المؤلف هو صاحب الحق والمصنف هو محل حقه. أما مضمون حق المؤلف، فيتكون من حقوق معنوية وأخرى مادية، </w:t>
      </w:r>
      <w:r w:rsidR="00206562">
        <w:rPr>
          <w:rFonts w:ascii="Simplified Arabic" w:hAnsi="Simplified Arabic" w:cs="Simplified Arabic" w:hint="cs"/>
          <w:sz w:val="32"/>
          <w:szCs w:val="32"/>
          <w:rtl/>
          <w:lang w:bidi="ar-DZ"/>
        </w:rPr>
        <w:t xml:space="preserve">أما </w:t>
      </w:r>
      <w:r w:rsidR="006073E0">
        <w:rPr>
          <w:rFonts w:ascii="Simplified Arabic" w:hAnsi="Simplified Arabic" w:cs="Simplified Arabic" w:hint="cs"/>
          <w:sz w:val="32"/>
          <w:szCs w:val="32"/>
          <w:rtl/>
          <w:lang w:bidi="ar-DZ"/>
        </w:rPr>
        <w:t xml:space="preserve">أصحاب </w:t>
      </w:r>
      <w:r>
        <w:rPr>
          <w:rFonts w:ascii="Simplified Arabic" w:hAnsi="Simplified Arabic" w:cs="Simplified Arabic" w:hint="cs"/>
          <w:sz w:val="32"/>
          <w:szCs w:val="32"/>
          <w:rtl/>
          <w:lang w:bidi="ar-DZ"/>
        </w:rPr>
        <w:t xml:space="preserve">الحق المجاور، فلا تثبت لهم سوى حقوقا مادية على آداءاتهم باستثناء الفنان المؤدي الذي اعترف له القانون، زيادة عن الحقوق المالية ببعض الحقوق المعنوية نظرا للطابع الشخصي الذي يضفيه على آدائه الفني(المادة 112 من الأمر 03-05 المتعلق بحقوق المؤلف والحقوق المجاورة) </w:t>
      </w:r>
    </w:p>
    <w:p w:rsidR="00C525D7" w:rsidRPr="009668CE" w:rsidRDefault="007369B6" w:rsidP="007369B6">
      <w:pPr>
        <w:bidi/>
        <w:jc w:val="both"/>
        <w:rPr>
          <w:rFonts w:ascii="Simplified Arabic" w:hAnsi="Simplified Arabic" w:cs="Simplified Arabic" w:hint="cs"/>
          <w:b/>
          <w:bCs/>
          <w:sz w:val="32"/>
          <w:szCs w:val="32"/>
          <w:rtl/>
          <w:lang w:bidi="ar-DZ"/>
        </w:rPr>
      </w:pPr>
      <w:r>
        <w:rPr>
          <w:rFonts w:ascii="Simplified Arabic" w:hAnsi="Simplified Arabic" w:cs="Simplified Arabic" w:hint="cs"/>
          <w:sz w:val="32"/>
          <w:szCs w:val="32"/>
          <w:rtl/>
          <w:lang w:bidi="ar-DZ"/>
        </w:rPr>
        <w:lastRenderedPageBreak/>
        <w:t xml:space="preserve">وبالتالي فحق المؤلف هو </w:t>
      </w:r>
      <w:r w:rsidR="00713BCA">
        <w:rPr>
          <w:rFonts w:ascii="Simplified Arabic" w:hAnsi="Simplified Arabic" w:cs="Simplified Arabic" w:hint="cs"/>
          <w:b/>
          <w:bCs/>
          <w:sz w:val="32"/>
          <w:szCs w:val="32"/>
          <w:rtl/>
          <w:lang w:bidi="ar-DZ"/>
        </w:rPr>
        <w:t xml:space="preserve">حق مزدوج </w:t>
      </w:r>
      <w:r>
        <w:rPr>
          <w:rFonts w:ascii="Simplified Arabic" w:hAnsi="Simplified Arabic" w:cs="Simplified Arabic"/>
          <w:b/>
          <w:bCs/>
          <w:sz w:val="32"/>
          <w:szCs w:val="32"/>
          <w:lang w:bidi="ar-DZ"/>
        </w:rPr>
        <w:t xml:space="preserve"> </w:t>
      </w:r>
      <w:r w:rsidRPr="007369B6">
        <w:rPr>
          <w:rFonts w:ascii="Simplified Arabic" w:hAnsi="Simplified Arabic" w:cs="Simplified Arabic"/>
          <w:sz w:val="32"/>
          <w:szCs w:val="32"/>
          <w:lang w:bidi="ar-DZ"/>
        </w:rPr>
        <w:t xml:space="preserve">c’est un droit </w:t>
      </w:r>
      <w:r>
        <w:rPr>
          <w:rFonts w:ascii="Simplified Arabic" w:hAnsi="Simplified Arabic" w:cs="Simplified Arabic"/>
          <w:sz w:val="32"/>
          <w:szCs w:val="32"/>
          <w:lang w:bidi="ar-DZ"/>
        </w:rPr>
        <w:t>dua</w:t>
      </w:r>
      <w:r w:rsidRPr="007369B6">
        <w:rPr>
          <w:rFonts w:ascii="Simplified Arabic" w:hAnsi="Simplified Arabic" w:cs="Simplified Arabic"/>
          <w:sz w:val="32"/>
          <w:szCs w:val="32"/>
          <w:lang w:bidi="ar-DZ"/>
        </w:rPr>
        <w:t>liste</w:t>
      </w:r>
      <w:r w:rsidR="00713BCA">
        <w:rPr>
          <w:rFonts w:ascii="Simplified Arabic" w:hAnsi="Simplified Arabic" w:cs="Simplified Arabic" w:hint="cs"/>
          <w:b/>
          <w:bCs/>
          <w:sz w:val="32"/>
          <w:szCs w:val="32"/>
          <w:rtl/>
          <w:lang w:bidi="ar-DZ"/>
        </w:rPr>
        <w:t xml:space="preserve">، </w:t>
      </w:r>
      <w:r w:rsidR="00713BCA">
        <w:rPr>
          <w:rFonts w:ascii="Simplified Arabic" w:hAnsi="Simplified Arabic" w:cs="Simplified Arabic" w:hint="cs"/>
          <w:sz w:val="32"/>
          <w:szCs w:val="32"/>
          <w:rtl/>
          <w:lang w:bidi="ar-DZ"/>
        </w:rPr>
        <w:t>وكذلك حق الفنان المؤدي أو العازف.</w:t>
      </w:r>
    </w:p>
    <w:p w:rsidR="009F1ABD" w:rsidRDefault="00B32FF9" w:rsidP="009F1ABD">
      <w:pPr>
        <w:jc w:val="right"/>
        <w:rPr>
          <w:rFonts w:ascii="Simplified Arabic" w:hAnsi="Simplified Arabic" w:cs="Simplified Arabic" w:hint="cs"/>
          <w:sz w:val="32"/>
          <w:szCs w:val="32"/>
          <w:rtl/>
          <w:lang w:bidi="ar-DZ"/>
        </w:rPr>
      </w:pPr>
      <w:r w:rsidRPr="00B32FF9">
        <w:rPr>
          <w:rFonts w:ascii="Simplified Arabic" w:hAnsi="Simplified Arabic" w:cs="Simplified Arabic" w:hint="cs"/>
          <w:b/>
          <w:bCs/>
          <w:sz w:val="32"/>
          <w:szCs w:val="32"/>
          <w:rtl/>
          <w:lang w:bidi="ar-DZ"/>
        </w:rPr>
        <w:t xml:space="preserve">خصائص الحقوق المعنوية أو الذهنية: </w:t>
      </w:r>
    </w:p>
    <w:p w:rsidR="00866DFC" w:rsidRDefault="00866DFC" w:rsidP="009F1ABD">
      <w:pPr>
        <w:jc w:val="right"/>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الحق الفكري هو سلطة لاستغلال مؤقت أي أنه يخوّل لصاحبه صلاحية استغلال إبداعه(المصنف، الاختراع..) لمدة معينة، يصبح بانتهائها ملكا عاما.</w:t>
      </w:r>
    </w:p>
    <w:p w:rsidR="00CB1C81" w:rsidRDefault="00866DFC" w:rsidP="00B057D2">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w:t>
      </w:r>
      <w:r w:rsidR="00CB1C81">
        <w:rPr>
          <w:rFonts w:ascii="Simplified Arabic" w:hAnsi="Simplified Arabic" w:cs="Simplified Arabic" w:hint="cs"/>
          <w:sz w:val="32"/>
          <w:szCs w:val="32"/>
          <w:rtl/>
          <w:lang w:bidi="ar-DZ"/>
        </w:rPr>
        <w:t xml:space="preserve">الحق الذهني </w:t>
      </w:r>
      <w:r w:rsidR="00CB1C81" w:rsidRPr="00CB1C81">
        <w:rPr>
          <w:rFonts w:ascii="Simplified Arabic" w:hAnsi="Simplified Arabic" w:cs="Simplified Arabic" w:hint="cs"/>
          <w:b/>
          <w:bCs/>
          <w:sz w:val="32"/>
          <w:szCs w:val="32"/>
          <w:rtl/>
          <w:lang w:bidi="ar-DZ"/>
        </w:rPr>
        <w:t>محله</w:t>
      </w:r>
      <w:r w:rsidR="00CB1C81">
        <w:rPr>
          <w:rFonts w:ascii="Simplified Arabic" w:hAnsi="Simplified Arabic" w:cs="Simplified Arabic" w:hint="cs"/>
          <w:sz w:val="32"/>
          <w:szCs w:val="32"/>
          <w:rtl/>
          <w:lang w:bidi="ar-DZ"/>
        </w:rPr>
        <w:t xml:space="preserve"> إبداعات العقل البشري من ابتكارات ومنجزات فكرية، وهنا يجب التمييز بين الفكرة المبتكرة عن القالب المادي الذي تصب فيه أي الشكل الخارجي الذي تتجسد فيه الفكرة المبتكرة، ككتاب، آلة، لوحة فنية..الخ. فالحق الفكر إنما يرد على الدعامة المادية وليس على الفكرة ذاتها.</w:t>
      </w:r>
    </w:p>
    <w:p w:rsidR="00866DFC" w:rsidRDefault="00CB1C81" w:rsidP="00B057D2">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 </w:t>
      </w:r>
      <w:r w:rsidR="00F914F3">
        <w:rPr>
          <w:rFonts w:ascii="Simplified Arabic" w:hAnsi="Simplified Arabic" w:cs="Simplified Arabic" w:hint="cs"/>
          <w:sz w:val="32"/>
          <w:szCs w:val="32"/>
          <w:rtl/>
          <w:lang w:bidi="ar-DZ"/>
        </w:rPr>
        <w:t>الحق الفكري</w:t>
      </w:r>
      <w:r w:rsidR="00F914F3" w:rsidRPr="00F51352">
        <w:rPr>
          <w:rFonts w:ascii="Simplified Arabic" w:hAnsi="Simplified Arabic" w:cs="Simplified Arabic" w:hint="cs"/>
          <w:b/>
          <w:bCs/>
          <w:sz w:val="32"/>
          <w:szCs w:val="32"/>
          <w:rtl/>
          <w:lang w:bidi="ar-DZ"/>
        </w:rPr>
        <w:t xml:space="preserve"> حق مزدوج </w:t>
      </w:r>
      <w:r w:rsidR="00F914F3">
        <w:rPr>
          <w:rFonts w:ascii="Simplified Arabic" w:hAnsi="Simplified Arabic" w:cs="Simplified Arabic" w:hint="cs"/>
          <w:sz w:val="32"/>
          <w:szCs w:val="32"/>
          <w:rtl/>
          <w:lang w:bidi="ar-DZ"/>
        </w:rPr>
        <w:t xml:space="preserve">أي أنه يتكون من عنصرين، العنصر المعنوي هو </w:t>
      </w:r>
      <w:r w:rsidR="00F914F3" w:rsidRPr="00B057D2">
        <w:rPr>
          <w:rFonts w:ascii="Simplified Arabic" w:hAnsi="Simplified Arabic" w:cs="Simplified Arabic" w:hint="cs"/>
          <w:b/>
          <w:bCs/>
          <w:sz w:val="32"/>
          <w:szCs w:val="32"/>
          <w:rtl/>
          <w:lang w:bidi="ar-DZ"/>
        </w:rPr>
        <w:t>حق دائ</w:t>
      </w:r>
      <w:r w:rsidR="00B057D2" w:rsidRPr="00B057D2">
        <w:rPr>
          <w:rFonts w:ascii="Simplified Arabic" w:hAnsi="Simplified Arabic" w:cs="Simplified Arabic" w:hint="cs"/>
          <w:b/>
          <w:bCs/>
          <w:sz w:val="32"/>
          <w:szCs w:val="32"/>
          <w:rtl/>
          <w:lang w:bidi="ar-DZ"/>
        </w:rPr>
        <w:t>م</w:t>
      </w:r>
      <w:r w:rsidR="00B057D2">
        <w:rPr>
          <w:rFonts w:ascii="Simplified Arabic" w:hAnsi="Simplified Arabic" w:cs="Simplified Arabic" w:hint="cs"/>
          <w:sz w:val="32"/>
          <w:szCs w:val="32"/>
          <w:rtl/>
          <w:lang w:bidi="ar-DZ"/>
        </w:rPr>
        <w:t xml:space="preserve"> يتصل بشخصية المؤلف أو المخترع، وبالتالي فهو حق غير قابل للتصرف فيه، ولا يجوز التنازل عنه أو الحجز عليه، والعنصر المادي الذي هو</w:t>
      </w:r>
      <w:r w:rsidR="00B057D2" w:rsidRPr="00B057D2">
        <w:rPr>
          <w:rFonts w:ascii="Simplified Arabic" w:hAnsi="Simplified Arabic" w:cs="Simplified Arabic" w:hint="cs"/>
          <w:b/>
          <w:bCs/>
          <w:sz w:val="32"/>
          <w:szCs w:val="32"/>
          <w:rtl/>
          <w:lang w:bidi="ar-DZ"/>
        </w:rPr>
        <w:t xml:space="preserve"> حق مؤقت</w:t>
      </w:r>
      <w:r w:rsidR="00B057D2">
        <w:rPr>
          <w:rFonts w:ascii="Simplified Arabic" w:hAnsi="Simplified Arabic" w:cs="Simplified Arabic" w:hint="cs"/>
          <w:b/>
          <w:bCs/>
          <w:sz w:val="32"/>
          <w:szCs w:val="32"/>
          <w:rtl/>
          <w:lang w:bidi="ar-DZ"/>
        </w:rPr>
        <w:t xml:space="preserve">، </w:t>
      </w:r>
      <w:r w:rsidR="00B057D2" w:rsidRPr="00B057D2">
        <w:rPr>
          <w:rFonts w:ascii="Simplified Arabic" w:hAnsi="Simplified Arabic" w:cs="Simplified Arabic" w:hint="cs"/>
          <w:sz w:val="32"/>
          <w:szCs w:val="32"/>
          <w:rtl/>
          <w:lang w:bidi="ar-DZ"/>
        </w:rPr>
        <w:t>ويتمثل</w:t>
      </w:r>
      <w:r w:rsidR="00B057D2">
        <w:rPr>
          <w:rFonts w:ascii="Simplified Arabic" w:hAnsi="Simplified Arabic" w:cs="Simplified Arabic" w:hint="cs"/>
          <w:sz w:val="32"/>
          <w:szCs w:val="32"/>
          <w:rtl/>
          <w:lang w:bidi="ar-DZ"/>
        </w:rPr>
        <w:t xml:space="preserve"> في الاستئثار بالشيء المعنوي</w:t>
      </w:r>
      <w:r w:rsidR="00F51352">
        <w:rPr>
          <w:rFonts w:ascii="Simplified Arabic" w:hAnsi="Simplified Arabic" w:cs="Simplified Arabic" w:hint="cs"/>
          <w:sz w:val="32"/>
          <w:szCs w:val="32"/>
          <w:rtl/>
          <w:lang w:bidi="ar-DZ"/>
        </w:rPr>
        <w:t>.</w:t>
      </w:r>
    </w:p>
    <w:p w:rsidR="00F51352" w:rsidRDefault="00F51352" w:rsidP="00F51352">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الحق الفكري هو حق ملكية غير أنه يرد بخلاف الملكية المادية (ملكية الأشياء المادية) على أشياء معنوية غير مادية.</w:t>
      </w:r>
    </w:p>
    <w:p w:rsidR="00C8143C" w:rsidRDefault="000E4784" w:rsidP="000E4784">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 لا تنتمي الحقوق الفكرية إلى الحقوق العينية ولا إلى الحقوق الشخصية بل هي طائفة مستقلة بذاتها </w:t>
      </w:r>
      <w:r w:rsidR="00DF3AD2" w:rsidRPr="00DF3AD2">
        <w:rPr>
          <w:rFonts w:ascii="Simplified Arabic" w:hAnsi="Simplified Arabic" w:cs="Simplified Arabic" w:hint="cs"/>
          <w:b/>
          <w:bCs/>
          <w:sz w:val="32"/>
          <w:szCs w:val="32"/>
          <w:rtl/>
          <w:lang w:bidi="ar-DZ"/>
        </w:rPr>
        <w:t>ذات طبيعة خاصة</w:t>
      </w:r>
      <w:r w:rsidR="00DF3AD2">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p>
    <w:p w:rsidR="000234BD" w:rsidRDefault="00C8143C" w:rsidP="00260977">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ويكمن الفرق بين حقو</w:t>
      </w:r>
      <w:r w:rsidR="00260977">
        <w:rPr>
          <w:rFonts w:ascii="Simplified Arabic" w:hAnsi="Simplified Arabic" w:cs="Simplified Arabic" w:hint="cs"/>
          <w:sz w:val="32"/>
          <w:szCs w:val="32"/>
          <w:rtl/>
          <w:lang w:bidi="ar-DZ"/>
        </w:rPr>
        <w:t xml:space="preserve">ق المؤلف وحقوق الملكية الصناعية، </w:t>
      </w:r>
      <w:r>
        <w:rPr>
          <w:rFonts w:ascii="Simplified Arabic" w:hAnsi="Simplified Arabic" w:cs="Simplified Arabic" w:hint="cs"/>
          <w:sz w:val="32"/>
          <w:szCs w:val="32"/>
          <w:rtl/>
          <w:lang w:bidi="ar-DZ"/>
        </w:rPr>
        <w:t xml:space="preserve">أن الأولى تحظى بالحماية </w:t>
      </w:r>
      <w:r w:rsidR="00260977" w:rsidRPr="00260977">
        <w:rPr>
          <w:rFonts w:ascii="Simplified Arabic" w:hAnsi="Simplified Arabic" w:cs="Simplified Arabic" w:hint="cs"/>
          <w:b/>
          <w:bCs/>
          <w:sz w:val="32"/>
          <w:szCs w:val="32"/>
          <w:rtl/>
          <w:lang w:bidi="ar-DZ"/>
        </w:rPr>
        <w:t>بمجرد إبداعها</w:t>
      </w:r>
      <w:r w:rsidR="00260977">
        <w:rPr>
          <w:rFonts w:ascii="Simplified Arabic" w:hAnsi="Simplified Arabic" w:cs="Simplified Arabic" w:hint="cs"/>
          <w:sz w:val="32"/>
          <w:szCs w:val="32"/>
          <w:rtl/>
          <w:lang w:bidi="ar-DZ"/>
        </w:rPr>
        <w:t xml:space="preserve"> أي من يوم اكتمالها دون الحاجة إلى إيداعها، بينما لا </w:t>
      </w:r>
      <w:r w:rsidR="00260977">
        <w:rPr>
          <w:rFonts w:ascii="Simplified Arabic" w:hAnsi="Simplified Arabic" w:cs="Simplified Arabic" w:hint="cs"/>
          <w:sz w:val="32"/>
          <w:szCs w:val="32"/>
          <w:rtl/>
          <w:lang w:bidi="ar-DZ"/>
        </w:rPr>
        <w:lastRenderedPageBreak/>
        <w:t xml:space="preserve">تحظى حقوق الملكية الصناعية كالاختراع بالحماية إلا </w:t>
      </w:r>
      <w:r w:rsidR="00260977" w:rsidRPr="00260977">
        <w:rPr>
          <w:rFonts w:ascii="Simplified Arabic" w:hAnsi="Simplified Arabic" w:cs="Simplified Arabic" w:hint="cs"/>
          <w:b/>
          <w:bCs/>
          <w:sz w:val="32"/>
          <w:szCs w:val="32"/>
          <w:rtl/>
          <w:lang w:bidi="ar-DZ"/>
        </w:rPr>
        <w:t>بتسجيلها</w:t>
      </w:r>
      <w:r w:rsidR="00260977">
        <w:rPr>
          <w:rFonts w:ascii="Simplified Arabic" w:hAnsi="Simplified Arabic" w:cs="Simplified Arabic" w:hint="cs"/>
          <w:sz w:val="32"/>
          <w:szCs w:val="32"/>
          <w:rtl/>
          <w:lang w:bidi="ar-DZ"/>
        </w:rPr>
        <w:t xml:space="preserve"> أو إيداعها لدى الجهة المختصة، وهي المعهد الوطني للملكية الصناعية. </w:t>
      </w:r>
    </w:p>
    <w:p w:rsidR="002F7B17" w:rsidRDefault="000234BD" w:rsidP="000234BD">
      <w:pPr>
        <w:bidi/>
        <w:jc w:val="both"/>
        <w:rPr>
          <w:rFonts w:ascii="Simplified Arabic" w:hAnsi="Simplified Arabic" w:cs="Simplified Arabic" w:hint="cs"/>
          <w:sz w:val="32"/>
          <w:szCs w:val="32"/>
          <w:rtl/>
          <w:lang w:bidi="ar-DZ"/>
        </w:rPr>
      </w:pPr>
      <w:r w:rsidRPr="00332DDD">
        <w:rPr>
          <w:rFonts w:ascii="Simplified Arabic" w:hAnsi="Simplified Arabic" w:cs="Simplified Arabic" w:hint="cs"/>
          <w:b/>
          <w:bCs/>
          <w:sz w:val="32"/>
          <w:szCs w:val="32"/>
          <w:rtl/>
          <w:lang w:bidi="ar-DZ"/>
        </w:rPr>
        <w:t>فإيداع المصنف</w:t>
      </w:r>
      <w:r>
        <w:rPr>
          <w:rFonts w:ascii="Simplified Arabic" w:hAnsi="Simplified Arabic" w:cs="Simplified Arabic" w:hint="cs"/>
          <w:sz w:val="32"/>
          <w:szCs w:val="32"/>
          <w:rtl/>
          <w:lang w:bidi="ar-DZ"/>
        </w:rPr>
        <w:t xml:space="preserve"> الأدبي أو الفني لدى الديوان الوطني لحقوق المؤلف والحقوق المجاورة ليس له </w:t>
      </w:r>
      <w:r w:rsidRPr="000234BD">
        <w:rPr>
          <w:rFonts w:ascii="Simplified Arabic" w:hAnsi="Simplified Arabic" w:cs="Simplified Arabic" w:hint="cs"/>
          <w:b/>
          <w:bCs/>
          <w:sz w:val="32"/>
          <w:szCs w:val="32"/>
          <w:rtl/>
          <w:lang w:bidi="ar-DZ"/>
        </w:rPr>
        <w:t>أي أثر منشئ</w:t>
      </w:r>
      <w:r>
        <w:rPr>
          <w:rFonts w:ascii="Simplified Arabic" w:hAnsi="Simplified Arabic" w:cs="Simplified Arabic" w:hint="cs"/>
          <w:b/>
          <w:bCs/>
          <w:sz w:val="32"/>
          <w:szCs w:val="32"/>
          <w:rtl/>
          <w:lang w:bidi="ar-DZ"/>
        </w:rPr>
        <w:t xml:space="preserve">، </w:t>
      </w:r>
      <w:r w:rsidRPr="000234BD">
        <w:rPr>
          <w:rFonts w:ascii="Simplified Arabic" w:hAnsi="Simplified Arabic" w:cs="Simplified Arabic" w:hint="cs"/>
          <w:sz w:val="32"/>
          <w:szCs w:val="32"/>
          <w:rtl/>
          <w:lang w:bidi="ar-DZ"/>
        </w:rPr>
        <w:t>فهو</w:t>
      </w:r>
      <w:r>
        <w:rPr>
          <w:rFonts w:ascii="Simplified Arabic" w:hAnsi="Simplified Arabic" w:cs="Simplified Arabic" w:hint="cs"/>
          <w:b/>
          <w:bCs/>
          <w:sz w:val="32"/>
          <w:szCs w:val="32"/>
          <w:rtl/>
          <w:lang w:bidi="ar-DZ"/>
        </w:rPr>
        <w:t xml:space="preserve"> إجراء شكلي(إداري) </w:t>
      </w:r>
      <w:r w:rsidRPr="000234BD">
        <w:rPr>
          <w:rFonts w:ascii="Simplified Arabic" w:hAnsi="Simplified Arabic" w:cs="Simplified Arabic" w:hint="cs"/>
          <w:sz w:val="32"/>
          <w:szCs w:val="32"/>
          <w:rtl/>
          <w:lang w:bidi="ar-DZ"/>
        </w:rPr>
        <w:t xml:space="preserve">يكتسي </w:t>
      </w:r>
      <w:r w:rsidRPr="000234BD">
        <w:rPr>
          <w:rFonts w:ascii="Simplified Arabic" w:hAnsi="Simplified Arabic" w:cs="Simplified Arabic" w:hint="cs"/>
          <w:b/>
          <w:bCs/>
          <w:sz w:val="32"/>
          <w:szCs w:val="32"/>
          <w:rtl/>
          <w:lang w:bidi="ar-DZ"/>
        </w:rPr>
        <w:t>طابع الحفظ</w:t>
      </w:r>
      <w:r w:rsidRPr="000234BD">
        <w:rPr>
          <w:rFonts w:ascii="Simplified Arabic" w:hAnsi="Simplified Arabic" w:cs="Simplified Arabic" w:hint="cs"/>
          <w:sz w:val="32"/>
          <w:szCs w:val="32"/>
          <w:rtl/>
          <w:lang w:bidi="ar-DZ"/>
        </w:rPr>
        <w:t xml:space="preserve"> فقط ولا يمس بحقوق ملكية المصنف أو منتج الوثائق المودعة</w:t>
      </w:r>
      <w:r>
        <w:rPr>
          <w:rFonts w:ascii="Simplified Arabic" w:hAnsi="Simplified Arabic" w:cs="Simplified Arabic" w:hint="cs"/>
          <w:sz w:val="32"/>
          <w:szCs w:val="32"/>
          <w:rtl/>
          <w:lang w:bidi="ar-DZ"/>
        </w:rPr>
        <w:t xml:space="preserve"> طبقا لنص المادة 6 من الأمر رقم 96-16 المتعلق بالإيداع القانوني.  </w:t>
      </w:r>
    </w:p>
    <w:p w:rsidR="000E4784" w:rsidRPr="00B32FF9" w:rsidRDefault="00542213" w:rsidP="002F7B1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وهذا عكس </w:t>
      </w:r>
      <w:r w:rsidR="002F7B17" w:rsidRPr="00332DDD">
        <w:rPr>
          <w:rFonts w:ascii="Simplified Arabic" w:hAnsi="Simplified Arabic" w:cs="Simplified Arabic" w:hint="cs"/>
          <w:b/>
          <w:bCs/>
          <w:sz w:val="32"/>
          <w:szCs w:val="32"/>
          <w:rtl/>
          <w:lang w:bidi="ar-DZ"/>
        </w:rPr>
        <w:t>التسجيل أو الإيداع</w:t>
      </w:r>
      <w:r w:rsidR="002F7B17">
        <w:rPr>
          <w:rFonts w:ascii="Simplified Arabic" w:hAnsi="Simplified Arabic" w:cs="Simplified Arabic" w:hint="cs"/>
          <w:sz w:val="32"/>
          <w:szCs w:val="32"/>
          <w:rtl/>
          <w:lang w:bidi="ar-DZ"/>
        </w:rPr>
        <w:t xml:space="preserve"> لدى المعهد الوطني للملكية الصناعية</w:t>
      </w:r>
      <w:r>
        <w:rPr>
          <w:rFonts w:ascii="Simplified Arabic" w:hAnsi="Simplified Arabic" w:cs="Simplified Arabic" w:hint="cs"/>
          <w:sz w:val="32"/>
          <w:szCs w:val="32"/>
          <w:rtl/>
          <w:lang w:bidi="ar-DZ"/>
        </w:rPr>
        <w:t xml:space="preserve"> بالنسبة لحقوق الملكية الصناعية</w:t>
      </w:r>
      <w:r w:rsidR="002F7B17">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الذي هو إجراء ضروري لمنح الحماية لل</w:t>
      </w:r>
      <w:r w:rsidR="002F7B17">
        <w:rPr>
          <w:rFonts w:ascii="Simplified Arabic" w:hAnsi="Simplified Arabic" w:cs="Simplified Arabic" w:hint="cs"/>
          <w:sz w:val="32"/>
          <w:szCs w:val="32"/>
          <w:rtl/>
          <w:lang w:bidi="ar-DZ"/>
        </w:rPr>
        <w:t>اختراع أو الابتكار الجديد</w:t>
      </w:r>
      <w:r w:rsidR="00CD4CBD">
        <w:rPr>
          <w:rFonts w:ascii="Simplified Arabic" w:hAnsi="Simplified Arabic" w:cs="Simplified Arabic" w:hint="cs"/>
          <w:sz w:val="32"/>
          <w:szCs w:val="32"/>
          <w:rtl/>
          <w:lang w:bidi="ar-DZ"/>
        </w:rPr>
        <w:t xml:space="preserve"> ضد أعمال التقليد أو السرقة أو الانتحال.</w:t>
      </w:r>
      <w:r w:rsidR="002F7B17">
        <w:rPr>
          <w:rFonts w:ascii="Simplified Arabic" w:hAnsi="Simplified Arabic" w:cs="Simplified Arabic" w:hint="cs"/>
          <w:sz w:val="32"/>
          <w:szCs w:val="32"/>
          <w:rtl/>
          <w:lang w:bidi="ar-DZ"/>
        </w:rPr>
        <w:t xml:space="preserve"> </w:t>
      </w:r>
      <w:r w:rsidR="00C8143C">
        <w:rPr>
          <w:rFonts w:ascii="Simplified Arabic" w:hAnsi="Simplified Arabic" w:cs="Simplified Arabic" w:hint="cs"/>
          <w:sz w:val="32"/>
          <w:szCs w:val="32"/>
          <w:rtl/>
          <w:lang w:bidi="ar-DZ"/>
        </w:rPr>
        <w:t xml:space="preserve">  </w:t>
      </w:r>
      <w:r w:rsidR="000E4784">
        <w:rPr>
          <w:rFonts w:ascii="Simplified Arabic" w:hAnsi="Simplified Arabic" w:cs="Simplified Arabic" w:hint="cs"/>
          <w:sz w:val="32"/>
          <w:szCs w:val="32"/>
          <w:rtl/>
          <w:lang w:bidi="ar-DZ"/>
        </w:rPr>
        <w:t xml:space="preserve">  </w:t>
      </w:r>
    </w:p>
    <w:sectPr w:rsidR="000E4784" w:rsidRPr="00B32FF9" w:rsidSect="00FA7E72">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411C" w:rsidRDefault="00BC411C" w:rsidP="009F1ABD">
      <w:pPr>
        <w:spacing w:after="0" w:line="240" w:lineRule="auto"/>
      </w:pPr>
      <w:r>
        <w:separator/>
      </w:r>
    </w:p>
  </w:endnote>
  <w:endnote w:type="continuationSeparator" w:id="1">
    <w:p w:rsidR="00BC411C" w:rsidRDefault="00BC411C" w:rsidP="009F1A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80406"/>
      <w:docPartObj>
        <w:docPartGallery w:val="Page Numbers (Bottom of Page)"/>
        <w:docPartUnique/>
      </w:docPartObj>
    </w:sdtPr>
    <w:sdtContent>
      <w:p w:rsidR="00FD0C93" w:rsidRDefault="00FD0C93">
        <w:pPr>
          <w:pStyle w:val="Pieddepage"/>
          <w:jc w:val="center"/>
        </w:pPr>
        <w:fldSimple w:instr=" PAGE   \* MERGEFORMAT ">
          <w:r>
            <w:rPr>
              <w:noProof/>
            </w:rPr>
            <w:t>1</w:t>
          </w:r>
        </w:fldSimple>
      </w:p>
    </w:sdtContent>
  </w:sdt>
  <w:p w:rsidR="00FD0C93" w:rsidRDefault="00FD0C9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411C" w:rsidRDefault="00BC411C" w:rsidP="009F1ABD">
      <w:pPr>
        <w:spacing w:after="0" w:line="240" w:lineRule="auto"/>
      </w:pPr>
      <w:r>
        <w:separator/>
      </w:r>
    </w:p>
  </w:footnote>
  <w:footnote w:type="continuationSeparator" w:id="1">
    <w:p w:rsidR="00BC411C" w:rsidRDefault="00BC411C" w:rsidP="009F1AB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9F1ABD"/>
    <w:rsid w:val="000234BD"/>
    <w:rsid w:val="000865B4"/>
    <w:rsid w:val="000E4784"/>
    <w:rsid w:val="001C075D"/>
    <w:rsid w:val="00206562"/>
    <w:rsid w:val="00260977"/>
    <w:rsid w:val="002F7B17"/>
    <w:rsid w:val="00332DDD"/>
    <w:rsid w:val="00337A7B"/>
    <w:rsid w:val="00542213"/>
    <w:rsid w:val="00571F8B"/>
    <w:rsid w:val="005B2E65"/>
    <w:rsid w:val="006073E0"/>
    <w:rsid w:val="0067684E"/>
    <w:rsid w:val="00713BCA"/>
    <w:rsid w:val="00733C5D"/>
    <w:rsid w:val="007369B6"/>
    <w:rsid w:val="0075456E"/>
    <w:rsid w:val="007C2E38"/>
    <w:rsid w:val="00841CC1"/>
    <w:rsid w:val="00866DFC"/>
    <w:rsid w:val="00904C2B"/>
    <w:rsid w:val="009668CE"/>
    <w:rsid w:val="009F1ABD"/>
    <w:rsid w:val="00A355C4"/>
    <w:rsid w:val="00A93D92"/>
    <w:rsid w:val="00B057D2"/>
    <w:rsid w:val="00B32FF9"/>
    <w:rsid w:val="00B82F12"/>
    <w:rsid w:val="00BC411C"/>
    <w:rsid w:val="00C525D7"/>
    <w:rsid w:val="00C8143C"/>
    <w:rsid w:val="00CB1C81"/>
    <w:rsid w:val="00CD4CBD"/>
    <w:rsid w:val="00CD7426"/>
    <w:rsid w:val="00DE1D30"/>
    <w:rsid w:val="00DF3AD2"/>
    <w:rsid w:val="00E46E67"/>
    <w:rsid w:val="00F51352"/>
    <w:rsid w:val="00F62F1E"/>
    <w:rsid w:val="00F8680C"/>
    <w:rsid w:val="00F914F3"/>
    <w:rsid w:val="00FA7E72"/>
    <w:rsid w:val="00FD0C9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E7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9F1ABD"/>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9F1ABD"/>
  </w:style>
  <w:style w:type="paragraph" w:styleId="Pieddepage">
    <w:name w:val="footer"/>
    <w:basedOn w:val="Normal"/>
    <w:link w:val="PieddepageCar"/>
    <w:uiPriority w:val="99"/>
    <w:unhideWhenUsed/>
    <w:rsid w:val="009F1ABD"/>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9F1ABD"/>
  </w:style>
  <w:style w:type="paragraph" w:styleId="Paragraphedeliste">
    <w:name w:val="List Paragraph"/>
    <w:basedOn w:val="Normal"/>
    <w:uiPriority w:val="34"/>
    <w:qFormat/>
    <w:rsid w:val="009F1AB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B5675-CB10-4A62-9516-D35FD7211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Pages>
  <Words>600</Words>
  <Characters>3306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38</cp:revision>
  <dcterms:created xsi:type="dcterms:W3CDTF">2026-04-17T17:05:00Z</dcterms:created>
  <dcterms:modified xsi:type="dcterms:W3CDTF">2026-04-17T20:53:00Z</dcterms:modified>
</cp:coreProperties>
</file>