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4073F9">
      <w:pPr>
        <w:wordWrap w:val="0"/>
        <w:bidi/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</w:pPr>
      <w:r>
        <w:rPr>
          <w:rFonts w:hint="cs" w:ascii="Simplified Arabic" w:hAnsi="Simplified Arabic" w:cs="Simplified Arabic"/>
          <w:sz w:val="36"/>
          <w:szCs w:val="36"/>
          <w:rtl/>
          <w:lang w:bidi="ar-DZ"/>
        </w:rPr>
        <w:t>المحاضرة الثانية</w:t>
      </w:r>
      <w:bookmarkStart w:id="0" w:name="_GoBack"/>
      <w:bookmarkEnd w:id="0"/>
      <w:r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  <w:t xml:space="preserve"> عشر</w:t>
      </w:r>
      <w:r>
        <w:rPr>
          <w:rFonts w:hint="cs" w:ascii="Simplified Arabic" w:hAnsi="Simplified Arabic" w:cs="Simplified Arabic"/>
          <w:sz w:val="36"/>
          <w:szCs w:val="36"/>
          <w:rtl/>
          <w:lang w:bidi="ar-DZ"/>
        </w:rPr>
        <w:t>: التكاليف</w:t>
      </w:r>
      <w:r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  <w:t xml:space="preserve"> المالية لإنشاء مؤسسة ناشئة وممارسة النشاط المقاولاتي. </w:t>
      </w:r>
    </w:p>
    <w:p w14:paraId="688DEF13">
      <w:pPr>
        <w:wordWrap w:val="0"/>
        <w:bidi/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</w:pPr>
      <w:r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  <w:t xml:space="preserve">لإنشاء ميزانية لمؤسسة ناشئة عبر الخطوات الأساسية التالية: </w:t>
      </w:r>
    </w:p>
    <w:p w14:paraId="50EA42FE">
      <w:pPr>
        <w:wordWrap w:val="0"/>
        <w:bidi/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</w:pPr>
      <w:r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  <w:t>- تحديد التكاليف الثابتة: هي التكاليف التي يتعين عليك دفعها بغض النظر عن جودة أداء العمل كالتأمين والرواتب.</w:t>
      </w:r>
    </w:p>
    <w:p w14:paraId="3BE84D9D">
      <w:pPr>
        <w:wordWrap w:val="0"/>
        <w:bidi/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</w:pPr>
      <w:r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  <w:t>- تحديد التكاليف المتغيرة: تشمل النفقات التي تتغير اعتمادا على أداء العمل كالإعلان.</w:t>
      </w:r>
    </w:p>
    <w:p w14:paraId="474F0581">
      <w:pPr>
        <w:wordWrap w:val="0"/>
        <w:bidi/>
        <w:rPr>
          <w:rFonts w:hint="default" w:ascii="Simplified Arabic" w:hAnsi="Simplified Arabic" w:cs="Simplified Arabic"/>
          <w:sz w:val="36"/>
          <w:szCs w:val="36"/>
          <w:rtl/>
          <w:lang w:val="en-US" w:bidi="ar-DZ"/>
        </w:rPr>
      </w:pPr>
      <w:r>
        <w:rPr>
          <w:rFonts w:hint="cs" w:ascii="Simplified Arabic" w:hAnsi="Simplified Arabic" w:cs="Simplified Arabic"/>
          <w:sz w:val="36"/>
          <w:szCs w:val="36"/>
          <w:rtl/>
          <w:lang w:val="en-US" w:bidi="ar-DZ"/>
        </w:rPr>
        <w:t>- تحديد التكاليف التي تدفع مرة واحدة: وتشمل هذه التكاليف النفقات التي يتعين على صاحب المؤسسة دفعها مرة واحدة فقط، كالرسوم القانونية للتأسيس أو تكاليف تطوير موقع الويب.</w:t>
      </w:r>
    </w:p>
    <w:p w14:paraId="0126F4F6">
      <w:pPr>
        <w:wordWrap/>
        <w:bidi/>
        <w:rPr>
          <w:rFonts w:hint="default" w:ascii="Simplified Arabic" w:hAnsi="Simplified Arabic" w:cs="Simplified Arabic"/>
          <w:sz w:val="36"/>
          <w:szCs w:val="36"/>
          <w:rtl/>
          <w:lang w:val="en-US" w:bidi="ar-DZ"/>
        </w:rPr>
      </w:pPr>
    </w:p>
    <w:p w14:paraId="7CF44A5A">
      <w:pPr>
        <w:bidi/>
        <w:jc w:val="both"/>
        <w:rPr>
          <w:rFonts w:hint="default" w:ascii="Simplified Arabic" w:hAnsi="Simplified Arabic" w:cs="Simplified Arabic"/>
          <w:b/>
          <w:bCs/>
          <w:color w:val="FFD966" w:themeColor="accent4" w:themeTint="99"/>
          <w:sz w:val="28"/>
          <w:szCs w:val="28"/>
          <w:highlight w:val="none"/>
          <w:rtl/>
          <w:lang w:val="en-US" w:bidi="ar-DZ"/>
          <w14:textFill>
            <w14:solidFill>
              <w14:schemeClr w14:val="accent4">
                <w14:lumMod w14:val="60000"/>
                <w14:lumOff w14:val="40000"/>
              </w14:schemeClr>
            </w14:solidFill>
          </w14:textFill>
        </w:rPr>
      </w:pPr>
    </w:p>
    <w:p w14:paraId="3F4E7245">
      <w:pPr>
        <w:bidi/>
        <w:rPr>
          <w:rFonts w:hint="cs" w:ascii="Simplified Arabic" w:hAnsi="Simplified Arabic" w:cs="Simplified Arabic"/>
          <w:sz w:val="36"/>
          <w:szCs w:val="36"/>
          <w:rtl/>
          <w:lang w:bidi="ar-DZ"/>
        </w:rPr>
      </w:pPr>
    </w:p>
    <w:p w14:paraId="783DC74A">
      <w:pPr>
        <w:bidi/>
        <w:rPr>
          <w:rFonts w:hint="cs" w:ascii="Simplified Arabic" w:hAnsi="Simplified Arabic" w:cs="Simplified Arabic"/>
          <w:sz w:val="36"/>
          <w:szCs w:val="36"/>
          <w:lang w:bidi="ar-DZ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implified Arabic">
    <w:panose1 w:val="02010000000000000000"/>
    <w:charset w:val="00"/>
    <w:family w:val="roman"/>
    <w:pitch w:val="default"/>
    <w:sig w:usb0="00002003" w:usb1="80000000" w:usb2="00000008" w:usb3="00000000" w:csb0="00000041" w:csb1="200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565"/>
    <w:rsid w:val="001C4E1D"/>
    <w:rsid w:val="00737565"/>
    <w:rsid w:val="0C453777"/>
    <w:rsid w:val="38CA54F7"/>
    <w:rsid w:val="4EB067A1"/>
    <w:rsid w:val="55BA03B1"/>
    <w:rsid w:val="6D1947B2"/>
    <w:rsid w:val="6ECB4E08"/>
    <w:rsid w:val="742D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fr-F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FDC</Company>
  <Pages>1</Pages>
  <Words>78</Words>
  <Characters>418</Characters>
  <Lines>1</Lines>
  <Paragraphs>1</Paragraphs>
  <TotalTime>10</TotalTime>
  <ScaleCrop>false</ScaleCrop>
  <LinksUpToDate>false</LinksUpToDate>
  <CharactersWithSpaces>493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2026-04-22T19:22:00Z</dcterms:created>
  <dc:creator>BleuUb</dc:creator>
  <cp:lastModifiedBy>hp</cp:lastModifiedBy>
  <dcterms:modified xsi:type="dcterms:W3CDTF">2026-05-01T17:45:00Z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eyJoZGlkIjoiNGYxNmE5MWUzMDk3Y2Y4M2I1Y2ZlZmVmMmYyNjJhYzYifQ==</vt:lpwstr>
  </property>
  <property fmtid="{D5CDD505-2E9C-101B-9397-08002B2CF9AE}" pid="3" name="KSOProductBuildVer">
    <vt:lpwstr>1036-12.1.0.25242</vt:lpwstr>
  </property>
  <property fmtid="{D5CDD505-2E9C-101B-9397-08002B2CF9AE}" pid="4" name="ICV">
    <vt:lpwstr>4120F757E6CF4A258EEE8B90380E4B79_12</vt:lpwstr>
  </property>
</Properties>
</file>