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DE" w:rsidRPr="00472F72" w:rsidRDefault="00B826BC">
      <w:r w:rsidRPr="00472F72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555F70" wp14:editId="3D3B1D0F">
                <wp:simplePos x="0" y="0"/>
                <wp:positionH relativeFrom="margin">
                  <wp:posOffset>-141871</wp:posOffset>
                </wp:positionH>
                <wp:positionV relativeFrom="paragraph">
                  <wp:posOffset>-111022</wp:posOffset>
                </wp:positionV>
                <wp:extent cx="6941185" cy="850605"/>
                <wp:effectExtent l="0" t="0" r="12065" b="26035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850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txbx>
                        <w:txbxContent>
                          <w:p w:rsidR="00B2437A" w:rsidRPr="00472F72" w:rsidRDefault="00B2437A" w:rsidP="006C7CB7">
                            <w:pPr>
                              <w:pStyle w:val="Sansinterligne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Université de Jijel/ </w:t>
                            </w:r>
                            <w:proofErr w:type="spellStart"/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Dpt</w:t>
                            </w:r>
                            <w:proofErr w:type="spellEnd"/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EF-SNV.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Le</w:t>
                            </w:r>
                            <w:proofErr w:type="gramStart"/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C7CB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….</w:t>
                            </w:r>
                            <w:proofErr w:type="gramEnd"/>
                            <w:r w:rsidR="006C7CB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.……..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/202</w:t>
                            </w:r>
                            <w:r w:rsidR="006024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B2437A" w:rsidRPr="00472F72" w:rsidRDefault="00B2437A" w:rsidP="00B826BC">
                            <w:pPr>
                              <w:pStyle w:val="Sansinterligne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Licence 2 Ecologie &amp; Environnement</w:t>
                            </w:r>
                          </w:p>
                          <w:p w:rsidR="00B2437A" w:rsidRPr="00472F72" w:rsidRDefault="00B2437A" w:rsidP="00B826BC">
                            <w:pPr>
                              <w:pStyle w:val="Sansinterligne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72F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Module : 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M. I. P. /   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Nom :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…</w:t>
                            </w:r>
                            <w:proofErr w:type="gramStart"/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.………………………..  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Prénom :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………………</w:t>
                            </w:r>
                            <w:proofErr w:type="gramStart"/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.…………..  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G. :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………….</w:t>
                            </w:r>
                          </w:p>
                          <w:p w:rsidR="00B2437A" w:rsidRPr="00472F72" w:rsidRDefault="00B2437A" w:rsidP="00B826BC">
                            <w:pPr>
                              <w:pStyle w:val="Sansinterligne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B2437A" w:rsidRPr="00472F72" w:rsidRDefault="00785CA1" w:rsidP="005177E9">
                            <w:pPr>
                              <w:pStyle w:val="Sansinterligne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Micro-interrogation 01</w:t>
                            </w:r>
                            <w:proofErr w:type="gramStart"/>
                            <w:r w:rsidR="00B2437A" w:rsidRPr="00472F7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5177E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77E9" w:rsidRPr="005177E9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>(</w:t>
                            </w:r>
                            <w:proofErr w:type="gramEnd"/>
                            <w:r w:rsidR="005177E9" w:rsidRPr="005177E9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>0</w:t>
                            </w:r>
                            <w:r w:rsidR="005177E9" w:rsidRPr="005177E9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>9</w:t>
                            </w:r>
                            <w:r w:rsidR="005177E9" w:rsidRPr="005177E9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 xml:space="preserve"> pt</w:t>
                            </w:r>
                            <w:r w:rsidR="005177E9" w:rsidRPr="005177E9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>s</w:t>
                            </w:r>
                            <w:r w:rsidR="005177E9" w:rsidRPr="005177E9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>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55F70" id="_x0000_t202" coordsize="21600,21600" o:spt="202" path="m,l,21600r21600,l21600,xe">
                <v:stroke joinstyle="miter"/>
                <v:path gradientshapeok="t" o:connecttype="rect"/>
              </v:shapetype>
              <v:shape id="Zone de texte 65" o:spid="_x0000_s1026" type="#_x0000_t202" style="position:absolute;margin-left:-11.15pt;margin-top:-8.75pt;width:546.55pt;height:6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" fillcolor="window" strokeweight=".5pt">
                <v:stroke dashstyle="longDashDotDot"/>
                <v:textbox>
                  <w:txbxContent>
                    <w:p w:rsidR="00B2437A" w:rsidRPr="00472F72" w:rsidRDefault="00B2437A" w:rsidP="006C7CB7">
                      <w:pPr>
                        <w:pStyle w:val="Sansinterligne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Université de Jijel/ </w:t>
                      </w:r>
                      <w:proofErr w:type="spellStart"/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Dpt</w:t>
                      </w:r>
                      <w:proofErr w:type="spellEnd"/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EF-SNV.</w:t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Le</w:t>
                      </w:r>
                      <w:proofErr w:type="gramStart"/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6C7CB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….</w:t>
                      </w:r>
                      <w:proofErr w:type="gramEnd"/>
                      <w:r w:rsidR="006C7CB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.……..</w:t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/202</w:t>
                      </w:r>
                      <w:r w:rsidR="006024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6</w:t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  <w:p w:rsidR="00B2437A" w:rsidRPr="00472F72" w:rsidRDefault="00B2437A" w:rsidP="00B826BC">
                      <w:pPr>
                        <w:pStyle w:val="Sansinterligne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Licence 2 Ecologie &amp; Environnement</w:t>
                      </w:r>
                    </w:p>
                    <w:p w:rsidR="00B2437A" w:rsidRPr="00472F72" w:rsidRDefault="00B2437A" w:rsidP="00B826BC">
                      <w:pPr>
                        <w:pStyle w:val="Sansinterligne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72F7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Module : </w:t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M. I. P. /   </w:t>
                      </w:r>
                      <w:r w:rsidRPr="00472F7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Nom :</w:t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…</w:t>
                      </w:r>
                      <w:proofErr w:type="gramStart"/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.………………………..  </w:t>
                      </w:r>
                      <w:r w:rsidRPr="00472F7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Prénom :</w:t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………………</w:t>
                      </w:r>
                      <w:proofErr w:type="gramStart"/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.…………..  </w:t>
                      </w:r>
                      <w:r w:rsidRPr="00472F7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G. :</w:t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………….</w:t>
                      </w:r>
                    </w:p>
                    <w:p w:rsidR="00B2437A" w:rsidRPr="00472F72" w:rsidRDefault="00B2437A" w:rsidP="00B826BC">
                      <w:pPr>
                        <w:pStyle w:val="Sansinterligne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B2437A" w:rsidRPr="00472F72" w:rsidRDefault="00785CA1" w:rsidP="005177E9">
                      <w:pPr>
                        <w:pStyle w:val="Sansinterligne"/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Micro-interrogation 01</w:t>
                      </w:r>
                      <w:proofErr w:type="gramStart"/>
                      <w:r w:rsidR="00B2437A" w:rsidRPr="00472F7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- </w:t>
                      </w:r>
                      <w:r w:rsidR="005177E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5177E9" w:rsidRPr="005177E9">
                        <w:rPr>
                          <w:b/>
                          <w:bCs/>
                          <w:color w:val="FF0000"/>
                          <w:sz w:val="24"/>
                          <w:szCs w:val="24"/>
                          <w:highlight w:val="yellow"/>
                        </w:rPr>
                        <w:t>(</w:t>
                      </w:r>
                      <w:proofErr w:type="gramEnd"/>
                      <w:r w:rsidR="005177E9" w:rsidRPr="005177E9">
                        <w:rPr>
                          <w:b/>
                          <w:bCs/>
                          <w:color w:val="FF0000"/>
                          <w:sz w:val="24"/>
                          <w:szCs w:val="24"/>
                          <w:highlight w:val="yellow"/>
                        </w:rPr>
                        <w:t>0</w:t>
                      </w:r>
                      <w:r w:rsidR="005177E9" w:rsidRPr="005177E9">
                        <w:rPr>
                          <w:b/>
                          <w:bCs/>
                          <w:color w:val="FF0000"/>
                          <w:sz w:val="24"/>
                          <w:szCs w:val="24"/>
                          <w:highlight w:val="yellow"/>
                        </w:rPr>
                        <w:t>9</w:t>
                      </w:r>
                      <w:r w:rsidR="005177E9" w:rsidRPr="005177E9">
                        <w:rPr>
                          <w:b/>
                          <w:bCs/>
                          <w:color w:val="FF0000"/>
                          <w:sz w:val="24"/>
                          <w:szCs w:val="24"/>
                          <w:highlight w:val="yellow"/>
                        </w:rPr>
                        <w:t xml:space="preserve"> pt</w:t>
                      </w:r>
                      <w:r w:rsidR="005177E9" w:rsidRPr="005177E9">
                        <w:rPr>
                          <w:b/>
                          <w:bCs/>
                          <w:color w:val="FF0000"/>
                          <w:sz w:val="24"/>
                          <w:szCs w:val="24"/>
                          <w:highlight w:val="yellow"/>
                        </w:rPr>
                        <w:t>s</w:t>
                      </w:r>
                      <w:r w:rsidR="005177E9" w:rsidRPr="005177E9">
                        <w:rPr>
                          <w:b/>
                          <w:bCs/>
                          <w:color w:val="FF0000"/>
                          <w:sz w:val="24"/>
                          <w:szCs w:val="24"/>
                          <w:highlight w:val="yellow"/>
                        </w:rPr>
                        <w:t>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57FE" w:rsidRPr="00472F72" w:rsidRDefault="00E657FE"/>
    <w:p w:rsidR="00B826BC" w:rsidRPr="00472F72" w:rsidRDefault="00B826BC" w:rsidP="00BA57B5">
      <w:pPr>
        <w:jc w:val="both"/>
        <w:rPr>
          <w:b/>
          <w:bCs/>
          <w:sz w:val="20"/>
          <w:szCs w:val="20"/>
          <w:u w:val="single"/>
        </w:rPr>
      </w:pPr>
    </w:p>
    <w:p w:rsidR="00CD1B37" w:rsidRDefault="00CD1B37" w:rsidP="00941EDD">
      <w:pPr>
        <w:jc w:val="both"/>
        <w:rPr>
          <w:b/>
          <w:bCs/>
          <w:sz w:val="20"/>
          <w:szCs w:val="20"/>
        </w:rPr>
      </w:pPr>
      <w:r w:rsidRPr="00472F72">
        <w:rPr>
          <w:noProof/>
          <w:lang w:eastAsia="fr-FR"/>
        </w:rPr>
        <w:drawing>
          <wp:anchor distT="0" distB="0" distL="114300" distR="114300" simplePos="0" relativeHeight="251685888" behindDoc="1" locked="0" layoutInCell="1" allowOverlap="1" wp14:anchorId="22F400E7" wp14:editId="05D37450">
            <wp:simplePos x="0" y="0"/>
            <wp:positionH relativeFrom="margin">
              <wp:posOffset>-345635</wp:posOffset>
            </wp:positionH>
            <wp:positionV relativeFrom="paragraph">
              <wp:posOffset>127587</wp:posOffset>
            </wp:positionV>
            <wp:extent cx="379095" cy="285750"/>
            <wp:effectExtent l="0" t="0" r="1905" b="0"/>
            <wp:wrapNone/>
            <wp:docPr id="18" name="Image 18" descr="Oiseaux - Coloriages faciles à imprimer pour enf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iseaux - Coloriages faciles à imprimer pour enfan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9F6" w:rsidRPr="00472F72">
        <w:rPr>
          <w:b/>
          <w:bCs/>
          <w:sz w:val="20"/>
          <w:szCs w:val="20"/>
        </w:rPr>
        <w:t xml:space="preserve">    </w:t>
      </w:r>
      <w:bookmarkStart w:id="0" w:name="_GoBack"/>
      <w:bookmarkEnd w:id="0"/>
    </w:p>
    <w:p w:rsidR="002A1A43" w:rsidRPr="00472F72" w:rsidRDefault="005E19F6" w:rsidP="005177E9">
      <w:pPr>
        <w:jc w:val="both"/>
        <w:rPr>
          <w:sz w:val="20"/>
          <w:szCs w:val="20"/>
        </w:rPr>
      </w:pPr>
      <w:r w:rsidRPr="00472F72">
        <w:rPr>
          <w:b/>
          <w:bCs/>
          <w:sz w:val="20"/>
          <w:szCs w:val="20"/>
        </w:rPr>
        <w:t xml:space="preserve"> </w:t>
      </w:r>
      <w:r w:rsidR="000E498D" w:rsidRPr="00472F72">
        <w:rPr>
          <w:b/>
          <w:bCs/>
          <w:sz w:val="20"/>
          <w:szCs w:val="20"/>
          <w:u w:val="single"/>
        </w:rPr>
        <w:t>Q1 :</w:t>
      </w:r>
      <w:r w:rsidR="000E498D" w:rsidRPr="00472F72">
        <w:rPr>
          <w:sz w:val="20"/>
          <w:szCs w:val="20"/>
        </w:rPr>
        <w:t xml:space="preserve"> </w:t>
      </w:r>
      <w:r w:rsidR="00941EDD">
        <w:rPr>
          <w:sz w:val="18"/>
          <w:szCs w:val="18"/>
        </w:rPr>
        <w:t>Qu’est-ce qu’un peuplement, et comment peut-on étudier sa structure ?</w:t>
      </w:r>
      <w:r w:rsidR="005177E9">
        <w:rPr>
          <w:sz w:val="18"/>
          <w:szCs w:val="18"/>
        </w:rPr>
        <w:t xml:space="preserve"> </w:t>
      </w:r>
      <w:r w:rsidR="005177E9" w:rsidRPr="005177E9">
        <w:rPr>
          <w:b/>
          <w:bCs/>
          <w:color w:val="FF0000"/>
          <w:sz w:val="18"/>
          <w:szCs w:val="18"/>
          <w:highlight w:val="yellow"/>
        </w:rPr>
        <w:t>(</w:t>
      </w:r>
      <w:r w:rsidR="005177E9">
        <w:rPr>
          <w:b/>
          <w:bCs/>
          <w:color w:val="FF0000"/>
          <w:sz w:val="18"/>
          <w:szCs w:val="18"/>
          <w:highlight w:val="yellow"/>
        </w:rPr>
        <w:t>1,5</w:t>
      </w:r>
      <w:r w:rsidR="005177E9" w:rsidRPr="005177E9">
        <w:rPr>
          <w:b/>
          <w:bCs/>
          <w:color w:val="FF0000"/>
          <w:sz w:val="18"/>
          <w:szCs w:val="18"/>
          <w:highlight w:val="yellow"/>
        </w:rPr>
        <w:t xml:space="preserve"> pt.)</w:t>
      </w:r>
    </w:p>
    <w:p w:rsidR="00785CA1" w:rsidRDefault="00941EDD" w:rsidP="00332B21">
      <w:pPr>
        <w:spacing w:line="360" w:lineRule="auto"/>
        <w:jc w:val="both"/>
        <w:rPr>
          <w:sz w:val="20"/>
          <w:szCs w:val="20"/>
        </w:rPr>
      </w:pPr>
      <w:r w:rsidRPr="00472F72">
        <w:rPr>
          <w:noProof/>
          <w:lang w:eastAsia="fr-FR"/>
        </w:rPr>
        <w:drawing>
          <wp:anchor distT="0" distB="0" distL="114300" distR="114300" simplePos="0" relativeHeight="251689984" behindDoc="1" locked="0" layoutInCell="1" allowOverlap="1" wp14:anchorId="525C4B61" wp14:editId="39C4AF91">
            <wp:simplePos x="0" y="0"/>
            <wp:positionH relativeFrom="leftMargin">
              <wp:posOffset>158115</wp:posOffset>
            </wp:positionH>
            <wp:positionV relativeFrom="paragraph">
              <wp:posOffset>789305</wp:posOffset>
            </wp:positionV>
            <wp:extent cx="379095" cy="285750"/>
            <wp:effectExtent l="0" t="0" r="1905" b="0"/>
            <wp:wrapNone/>
            <wp:docPr id="20" name="Image 20" descr="Oiseaux - Coloriages faciles à imprimer pour enf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iseaux - Coloriages faciles à imprimer pour enfan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B21">
        <w:rPr>
          <w:sz w:val="20"/>
          <w:szCs w:val="20"/>
        </w:rPr>
        <w:t xml:space="preserve">Peuplement : ensemble d’individus appartenant à différentes espèces (ensemble de populations), évoluant dans le même milieu et au même moment « t ». </w:t>
      </w:r>
    </w:p>
    <w:p w:rsidR="00332B21" w:rsidRPr="00332B21" w:rsidRDefault="00332B21" w:rsidP="00332B2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Pour l’étude de la structure des peuplements, on fait appel aux indices écologiques</w:t>
      </w:r>
    </w:p>
    <w:p w:rsidR="00332B21" w:rsidRDefault="00785CA1" w:rsidP="00332B21">
      <w:pPr>
        <w:jc w:val="both"/>
        <w:rPr>
          <w:sz w:val="18"/>
          <w:szCs w:val="18"/>
        </w:rPr>
      </w:pPr>
      <w:r w:rsidRPr="00785CA1">
        <w:rPr>
          <w:b/>
          <w:bCs/>
          <w:sz w:val="20"/>
          <w:szCs w:val="20"/>
        </w:rPr>
        <w:t xml:space="preserve">   </w:t>
      </w:r>
      <w:r w:rsidR="00567633" w:rsidRPr="00472F72">
        <w:rPr>
          <w:b/>
          <w:bCs/>
          <w:sz w:val="20"/>
          <w:szCs w:val="20"/>
          <w:u w:val="single"/>
        </w:rPr>
        <w:t xml:space="preserve">Q2 : </w:t>
      </w:r>
      <w:r w:rsidR="00941EDD">
        <w:rPr>
          <w:sz w:val="18"/>
          <w:szCs w:val="18"/>
        </w:rPr>
        <w:t xml:space="preserve">Quels sont </w:t>
      </w:r>
      <w:r w:rsidR="000D549E">
        <w:rPr>
          <w:sz w:val="18"/>
          <w:szCs w:val="18"/>
        </w:rPr>
        <w:t>les principaux groupes d’indices écologiques</w:t>
      </w:r>
      <w:r w:rsidR="00941EDD">
        <w:rPr>
          <w:sz w:val="18"/>
          <w:szCs w:val="18"/>
        </w:rPr>
        <w:t>, en Donnant</w:t>
      </w:r>
      <w:r w:rsidR="000D549E">
        <w:rPr>
          <w:sz w:val="18"/>
          <w:szCs w:val="18"/>
        </w:rPr>
        <w:t xml:space="preserve"> </w:t>
      </w:r>
      <w:r w:rsidR="00941EDD">
        <w:rPr>
          <w:sz w:val="18"/>
          <w:szCs w:val="18"/>
        </w:rPr>
        <w:t>un</w:t>
      </w:r>
      <w:r w:rsidR="000D549E">
        <w:rPr>
          <w:sz w:val="18"/>
          <w:szCs w:val="18"/>
        </w:rPr>
        <w:t xml:space="preserve"> exemple</w:t>
      </w:r>
      <w:r w:rsidR="00941EDD">
        <w:rPr>
          <w:sz w:val="18"/>
          <w:szCs w:val="18"/>
        </w:rPr>
        <w:t xml:space="preserve"> pour chacun d’eux</w:t>
      </w:r>
      <w:r w:rsidR="000D549E">
        <w:rPr>
          <w:sz w:val="18"/>
          <w:szCs w:val="18"/>
        </w:rPr>
        <w:t>.</w:t>
      </w:r>
      <w:r w:rsidR="005177E9">
        <w:rPr>
          <w:sz w:val="18"/>
          <w:szCs w:val="18"/>
        </w:rPr>
        <w:t xml:space="preserve"> </w:t>
      </w:r>
      <w:r w:rsidR="005177E9" w:rsidRPr="005177E9">
        <w:rPr>
          <w:b/>
          <w:bCs/>
          <w:color w:val="FF0000"/>
          <w:sz w:val="18"/>
          <w:szCs w:val="18"/>
          <w:highlight w:val="yellow"/>
        </w:rPr>
        <w:t>(</w:t>
      </w:r>
      <w:r w:rsidR="005177E9">
        <w:rPr>
          <w:b/>
          <w:bCs/>
          <w:color w:val="FF0000"/>
          <w:sz w:val="18"/>
          <w:szCs w:val="18"/>
          <w:highlight w:val="yellow"/>
        </w:rPr>
        <w:t>03</w:t>
      </w:r>
      <w:r w:rsidR="005177E9" w:rsidRPr="005177E9">
        <w:rPr>
          <w:b/>
          <w:bCs/>
          <w:color w:val="FF0000"/>
          <w:sz w:val="18"/>
          <w:szCs w:val="18"/>
          <w:highlight w:val="yellow"/>
        </w:rPr>
        <w:t xml:space="preserve"> pt</w:t>
      </w:r>
      <w:r w:rsidR="005177E9">
        <w:rPr>
          <w:b/>
          <w:bCs/>
          <w:color w:val="FF0000"/>
          <w:sz w:val="18"/>
          <w:szCs w:val="18"/>
          <w:highlight w:val="yellow"/>
        </w:rPr>
        <w:t>s</w:t>
      </w:r>
      <w:r w:rsidR="005177E9" w:rsidRPr="005177E9">
        <w:rPr>
          <w:b/>
          <w:bCs/>
          <w:color w:val="FF0000"/>
          <w:sz w:val="18"/>
          <w:szCs w:val="18"/>
          <w:highlight w:val="yellow"/>
        </w:rPr>
        <w:t>.)</w:t>
      </w:r>
    </w:p>
    <w:p w:rsidR="002A1A43" w:rsidRDefault="00332B21" w:rsidP="00332B21">
      <w:pPr>
        <w:jc w:val="both"/>
        <w:rPr>
          <w:sz w:val="20"/>
          <w:szCs w:val="20"/>
        </w:rPr>
      </w:pPr>
      <w:r>
        <w:rPr>
          <w:sz w:val="20"/>
          <w:szCs w:val="20"/>
        </w:rPr>
        <w:t>Les groupes d’indices écologiques sont en nombre de 03 :</w:t>
      </w:r>
    </w:p>
    <w:p w:rsidR="00332B21" w:rsidRPr="00332B21" w:rsidRDefault="00332B21" w:rsidP="00332B21">
      <w:pPr>
        <w:pStyle w:val="Paragraphedeliste"/>
        <w:numPr>
          <w:ilvl w:val="0"/>
          <w:numId w:val="8"/>
        </w:numPr>
        <w:jc w:val="both"/>
        <w:rPr>
          <w:sz w:val="20"/>
          <w:szCs w:val="20"/>
        </w:rPr>
      </w:pPr>
      <w:r w:rsidRPr="00332B21">
        <w:rPr>
          <w:sz w:val="20"/>
          <w:szCs w:val="20"/>
        </w:rPr>
        <w:t xml:space="preserve">Les indices de diversité Alpha (diversité locale) : S, </w:t>
      </w:r>
      <w:proofErr w:type="spellStart"/>
      <w:r w:rsidRPr="00332B21">
        <w:rPr>
          <w:sz w:val="20"/>
          <w:szCs w:val="20"/>
        </w:rPr>
        <w:t>S</w:t>
      </w:r>
      <w:r w:rsidRPr="00332B21">
        <w:rPr>
          <w:sz w:val="20"/>
          <w:szCs w:val="20"/>
          <w:vertAlign w:val="subscript"/>
        </w:rPr>
        <w:t>m</w:t>
      </w:r>
      <w:proofErr w:type="spellEnd"/>
      <w:r w:rsidRPr="00332B21">
        <w:rPr>
          <w:sz w:val="20"/>
          <w:szCs w:val="20"/>
        </w:rPr>
        <w:t>, FC, FO, …</w:t>
      </w:r>
    </w:p>
    <w:p w:rsidR="00332B21" w:rsidRPr="00332B21" w:rsidRDefault="00332B21" w:rsidP="00332B21">
      <w:pPr>
        <w:pStyle w:val="Paragraphedeliste"/>
        <w:numPr>
          <w:ilvl w:val="0"/>
          <w:numId w:val="8"/>
        </w:numPr>
        <w:jc w:val="both"/>
        <w:rPr>
          <w:sz w:val="20"/>
          <w:szCs w:val="20"/>
        </w:rPr>
      </w:pPr>
      <w:r w:rsidRPr="00332B21">
        <w:rPr>
          <w:sz w:val="20"/>
          <w:szCs w:val="20"/>
        </w:rPr>
        <w:t>Les indices de structure et d’</w:t>
      </w:r>
      <w:proofErr w:type="spellStart"/>
      <w:r w:rsidRPr="00332B21">
        <w:rPr>
          <w:sz w:val="20"/>
          <w:szCs w:val="20"/>
        </w:rPr>
        <w:t>equitability</w:t>
      </w:r>
      <w:proofErr w:type="spellEnd"/>
      <w:r w:rsidRPr="00332B21">
        <w:rPr>
          <w:sz w:val="20"/>
          <w:szCs w:val="20"/>
        </w:rPr>
        <w:t> : E, indice d’abondance-dominance de Braun-Blanquet</w:t>
      </w:r>
    </w:p>
    <w:p w:rsidR="00332B21" w:rsidRPr="00332B21" w:rsidRDefault="00332B21" w:rsidP="00332B21">
      <w:pPr>
        <w:pStyle w:val="Paragraphedeliste"/>
        <w:numPr>
          <w:ilvl w:val="0"/>
          <w:numId w:val="8"/>
        </w:numPr>
        <w:jc w:val="both"/>
        <w:rPr>
          <w:sz w:val="20"/>
          <w:szCs w:val="20"/>
        </w:rPr>
      </w:pPr>
      <w:r w:rsidRPr="00941EDD">
        <w:rPr>
          <w:noProof/>
          <w:sz w:val="16"/>
          <w:szCs w:val="16"/>
          <w:lang w:eastAsia="fr-FR"/>
        </w:rPr>
        <w:drawing>
          <wp:anchor distT="0" distB="0" distL="114300" distR="114300" simplePos="0" relativeHeight="251692032" behindDoc="1" locked="0" layoutInCell="1" allowOverlap="1" wp14:anchorId="160DE0C8" wp14:editId="2D752024">
            <wp:simplePos x="0" y="0"/>
            <wp:positionH relativeFrom="leftMargin">
              <wp:posOffset>120015</wp:posOffset>
            </wp:positionH>
            <wp:positionV relativeFrom="paragraph">
              <wp:posOffset>104189</wp:posOffset>
            </wp:positionV>
            <wp:extent cx="379095" cy="285750"/>
            <wp:effectExtent l="0" t="0" r="1905" b="0"/>
            <wp:wrapNone/>
            <wp:docPr id="21" name="Image 21" descr="Oiseaux - Coloriages faciles à imprimer pour enf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iseaux - Coloriages faciles à imprimer pour enfan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2B21">
        <w:rPr>
          <w:sz w:val="20"/>
          <w:szCs w:val="20"/>
        </w:rPr>
        <w:t xml:space="preserve">Les indices de similarité (diversité Béta) : indice de Jaccard, indice </w:t>
      </w:r>
      <w:r w:rsidRPr="00332B21">
        <w:rPr>
          <w:rFonts w:ascii="Times New Roman" w:hAnsi="Times New Roman" w:cs="Times New Roman"/>
          <w:sz w:val="20"/>
          <w:szCs w:val="20"/>
        </w:rPr>
        <w:t>β</w:t>
      </w:r>
    </w:p>
    <w:p w:rsidR="00272F14" w:rsidRPr="00272F14" w:rsidRDefault="000D549E" w:rsidP="00272F14">
      <w:pPr>
        <w:jc w:val="both"/>
        <w:rPr>
          <w:iCs/>
          <w:sz w:val="18"/>
          <w:szCs w:val="18"/>
        </w:rPr>
      </w:pPr>
      <w:r>
        <w:rPr>
          <w:b/>
          <w:bCs/>
          <w:sz w:val="20"/>
          <w:szCs w:val="20"/>
        </w:rPr>
        <w:t xml:space="preserve">  </w:t>
      </w:r>
      <w:r w:rsidR="003023F5" w:rsidRPr="00472F72">
        <w:rPr>
          <w:b/>
          <w:bCs/>
          <w:sz w:val="20"/>
          <w:szCs w:val="20"/>
          <w:u w:val="single"/>
        </w:rPr>
        <w:t>Q3 :</w:t>
      </w:r>
      <w:r w:rsidR="00272F14">
        <w:rPr>
          <w:sz w:val="20"/>
          <w:szCs w:val="20"/>
        </w:rPr>
        <w:t xml:space="preserve"> Que représente la formule ci-après</w:t>
      </w:r>
      <w:r w:rsidR="003023F5" w:rsidRPr="00472F72">
        <w:rPr>
          <w:sz w:val="20"/>
          <w:szCs w:val="20"/>
        </w:rPr>
        <w:t xml:space="preserve"> </w:t>
      </w:r>
      <w:r w:rsidR="00272F14">
        <w:rPr>
          <w:sz w:val="18"/>
          <w:szCs w:val="1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18"/>
            <w:szCs w:val="18"/>
          </w:rPr>
          <m:t>-</m:t>
        </m:r>
        <m:nary>
          <m:naryPr>
            <m:chr m:val="∑"/>
            <m:grow m:val="1"/>
            <m:ctrlPr>
              <w:rPr>
                <w:rFonts w:ascii="Cambria Math" w:hAnsi="Cambria Math"/>
                <w:iCs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S</m:t>
            </m:r>
          </m:sup>
          <m:e>
            <m:sSub>
              <m:sSubPr>
                <m:ctrlPr>
                  <w:rPr>
                    <w:rFonts w:ascii="Cambria Math" w:hAnsi="Cambria Math"/>
                    <w:iCs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</m:sub>
            </m:sSub>
            <m:func>
              <m:funcPr>
                <m:ctrlPr>
                  <w:rPr>
                    <w:rFonts w:ascii="Cambria Math" w:hAnsi="Cambria Math"/>
                    <w:iCs/>
                    <w:sz w:val="18"/>
                    <w:szCs w:val="1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hAnsi="Cambria Math"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i</m:t>
                    </m:r>
                  </m:sub>
                </m:sSub>
              </m:e>
            </m:func>
          </m:e>
        </m:nary>
      </m:oMath>
      <w:r w:rsidR="00272F14">
        <w:rPr>
          <w:iCs/>
          <w:sz w:val="18"/>
          <w:szCs w:val="18"/>
        </w:rPr>
        <w:t> ? donnez la signification de chaque élément de cette formule.</w:t>
      </w:r>
      <w:r w:rsidR="005177E9">
        <w:rPr>
          <w:iCs/>
          <w:sz w:val="18"/>
          <w:szCs w:val="18"/>
        </w:rPr>
        <w:t xml:space="preserve"> </w:t>
      </w:r>
      <w:r w:rsidR="005177E9" w:rsidRPr="005177E9">
        <w:rPr>
          <w:b/>
          <w:bCs/>
          <w:color w:val="FF0000"/>
          <w:sz w:val="18"/>
          <w:szCs w:val="18"/>
          <w:highlight w:val="yellow"/>
        </w:rPr>
        <w:t>(1</w:t>
      </w:r>
      <w:r w:rsidR="005177E9">
        <w:rPr>
          <w:b/>
          <w:bCs/>
          <w:color w:val="FF0000"/>
          <w:sz w:val="18"/>
          <w:szCs w:val="18"/>
          <w:highlight w:val="yellow"/>
        </w:rPr>
        <w:t>,5</w:t>
      </w:r>
      <w:r w:rsidR="005177E9" w:rsidRPr="005177E9">
        <w:rPr>
          <w:b/>
          <w:bCs/>
          <w:color w:val="FF0000"/>
          <w:sz w:val="18"/>
          <w:szCs w:val="18"/>
          <w:highlight w:val="yellow"/>
        </w:rPr>
        <w:t xml:space="preserve"> pt.)</w:t>
      </w:r>
    </w:p>
    <w:p w:rsidR="00171210" w:rsidRDefault="00864BDF" w:rsidP="00864BD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sz w:val="20"/>
          <w:szCs w:val="20"/>
        </w:rPr>
        <w:t>C’est la formule de calcul de H</w:t>
      </w:r>
      <w:r>
        <w:rPr>
          <w:rFonts w:ascii="Times New Roman" w:hAnsi="Times New Roman" w:cs="Times New Roman"/>
          <w:sz w:val="20"/>
          <w:szCs w:val="20"/>
        </w:rPr>
        <w:t>' </w:t>
      </w:r>
      <w:r w:rsidRPr="00864BDF">
        <w:rPr>
          <w:rFonts w:asciiTheme="minorHAnsi" w:hAnsiTheme="minorHAnsi" w:cstheme="minorHAnsi"/>
          <w:sz w:val="20"/>
          <w:szCs w:val="20"/>
        </w:rPr>
        <w:t>; ou la divers</w:t>
      </w:r>
      <w:r>
        <w:rPr>
          <w:rFonts w:asciiTheme="minorHAnsi" w:hAnsiTheme="minorHAnsi" w:cstheme="minorHAnsi"/>
          <w:sz w:val="20"/>
          <w:szCs w:val="20"/>
        </w:rPr>
        <w:t>ité de Shannon-Weaver.</w:t>
      </w:r>
    </w:p>
    <w:p w:rsidR="00864BDF" w:rsidRPr="00864BDF" w:rsidRDefault="00864BDF" w:rsidP="00864BDF">
      <w:pPr>
        <w:pStyle w:val="Paragraphedeliste"/>
        <w:numPr>
          <w:ilvl w:val="0"/>
          <w:numId w:val="9"/>
        </w:numPr>
        <w:spacing w:line="360" w:lineRule="auto"/>
        <w:ind w:left="426" w:hanging="294"/>
        <w:jc w:val="both"/>
        <w:rPr>
          <w:rFonts w:asciiTheme="minorHAnsi" w:hAnsiTheme="minorHAnsi" w:cstheme="minorHAnsi"/>
          <w:sz w:val="20"/>
          <w:szCs w:val="20"/>
        </w:rPr>
      </w:pPr>
      <w:r w:rsidRPr="00864BDF">
        <w:rPr>
          <w:rFonts w:asciiTheme="minorHAnsi" w:hAnsiTheme="minorHAnsi" w:cstheme="minorHAnsi"/>
          <w:sz w:val="20"/>
          <w:szCs w:val="20"/>
        </w:rPr>
        <w:t>S : la richesse totale de l’habitat ou de l’écosystème ;</w:t>
      </w:r>
    </w:p>
    <w:p w:rsidR="00864BDF" w:rsidRPr="00864BDF" w:rsidRDefault="00864BDF" w:rsidP="00864BDF">
      <w:pPr>
        <w:pStyle w:val="Paragraphedeliste"/>
        <w:numPr>
          <w:ilvl w:val="0"/>
          <w:numId w:val="9"/>
        </w:numPr>
        <w:spacing w:line="360" w:lineRule="auto"/>
        <w:ind w:left="426" w:hanging="294"/>
        <w:jc w:val="both"/>
        <w:rPr>
          <w:rFonts w:asciiTheme="minorHAnsi" w:hAnsiTheme="minorHAnsi" w:cstheme="minorHAnsi"/>
          <w:sz w:val="20"/>
          <w:szCs w:val="20"/>
        </w:rPr>
      </w:pPr>
      <w:r w:rsidRPr="00472F72">
        <w:rPr>
          <w:noProof/>
          <w:lang w:eastAsia="fr-FR"/>
        </w:rPr>
        <w:drawing>
          <wp:anchor distT="0" distB="0" distL="114300" distR="114300" simplePos="0" relativeHeight="251687936" behindDoc="1" locked="0" layoutInCell="1" allowOverlap="1" wp14:anchorId="248B4757" wp14:editId="0E3C9832">
            <wp:simplePos x="0" y="0"/>
            <wp:positionH relativeFrom="margin">
              <wp:posOffset>-330835</wp:posOffset>
            </wp:positionH>
            <wp:positionV relativeFrom="paragraph">
              <wp:posOffset>437466</wp:posOffset>
            </wp:positionV>
            <wp:extent cx="379095" cy="285750"/>
            <wp:effectExtent l="0" t="0" r="1905" b="0"/>
            <wp:wrapNone/>
            <wp:docPr id="19" name="Image 19" descr="Oiseaux - Coloriages faciles à imprimer pour enf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iseaux - Coloriages faciles à imprimer pour enfan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4BDF">
        <w:rPr>
          <w:rFonts w:asciiTheme="minorHAnsi" w:hAnsiTheme="minorHAnsi" w:cstheme="minorHAnsi"/>
          <w:sz w:val="20"/>
          <w:szCs w:val="20"/>
        </w:rPr>
        <w:t>P</w:t>
      </w:r>
      <w:r w:rsidRPr="00864BDF">
        <w:rPr>
          <w:rFonts w:asciiTheme="minorHAnsi" w:hAnsiTheme="minorHAnsi" w:cstheme="minorHAnsi"/>
          <w:sz w:val="20"/>
          <w:szCs w:val="20"/>
          <w:vertAlign w:val="subscript"/>
        </w:rPr>
        <w:t>i</w:t>
      </w:r>
      <w:r w:rsidRPr="00864BDF">
        <w:rPr>
          <w:rFonts w:asciiTheme="minorHAnsi" w:hAnsiTheme="minorHAnsi" w:cstheme="minorHAnsi"/>
          <w:sz w:val="20"/>
          <w:szCs w:val="20"/>
        </w:rPr>
        <w:t> : correspond à la probabilité de rencontrer l’espèce « i » au sein du peuplement ; et est égale à : a</w:t>
      </w:r>
      <w:r w:rsidRPr="00864BDF">
        <w:rPr>
          <w:rFonts w:asciiTheme="minorHAnsi" w:hAnsiTheme="minorHAnsi" w:cstheme="minorHAnsi"/>
          <w:sz w:val="20"/>
          <w:szCs w:val="20"/>
          <w:vertAlign w:val="subscript"/>
        </w:rPr>
        <w:t>i</w:t>
      </w:r>
      <w:r w:rsidRPr="00864BDF">
        <w:rPr>
          <w:rFonts w:asciiTheme="minorHAnsi" w:hAnsiTheme="minorHAnsi" w:cstheme="minorHAnsi"/>
          <w:sz w:val="20"/>
          <w:szCs w:val="20"/>
        </w:rPr>
        <w:t>/A (a</w:t>
      </w:r>
      <w:r w:rsidRPr="00864BDF">
        <w:rPr>
          <w:rFonts w:asciiTheme="minorHAnsi" w:hAnsiTheme="minorHAnsi" w:cstheme="minorHAnsi"/>
          <w:sz w:val="20"/>
          <w:szCs w:val="20"/>
          <w:vertAlign w:val="subscript"/>
        </w:rPr>
        <w:t>i </w:t>
      </w:r>
      <w:r w:rsidRPr="00864BDF">
        <w:rPr>
          <w:rFonts w:asciiTheme="minorHAnsi" w:hAnsiTheme="minorHAnsi" w:cstheme="minorHAnsi"/>
          <w:sz w:val="20"/>
          <w:szCs w:val="20"/>
        </w:rPr>
        <w:t>: abondance de l’espèce « i », A : abondance totale du peuplement).</w:t>
      </w:r>
    </w:p>
    <w:p w:rsidR="00EB077F" w:rsidRPr="00472F72" w:rsidRDefault="00EB077F" w:rsidP="00272F14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  <w:u w:val="single"/>
        </w:rPr>
        <w:t>Q4</w:t>
      </w:r>
      <w:r w:rsidRPr="00472F72">
        <w:rPr>
          <w:b/>
          <w:bCs/>
          <w:sz w:val="20"/>
          <w:szCs w:val="20"/>
          <w:u w:val="single"/>
        </w:rPr>
        <w:t> :</w:t>
      </w:r>
      <w:r w:rsidRPr="00472F72">
        <w:rPr>
          <w:sz w:val="20"/>
          <w:szCs w:val="20"/>
        </w:rPr>
        <w:t xml:space="preserve"> </w:t>
      </w:r>
      <w:r>
        <w:rPr>
          <w:sz w:val="18"/>
          <w:szCs w:val="18"/>
        </w:rPr>
        <w:t>Quelle(s) différence(s) y’</w:t>
      </w:r>
      <w:proofErr w:type="spellStart"/>
      <w:r>
        <w:rPr>
          <w:sz w:val="18"/>
          <w:szCs w:val="18"/>
        </w:rPr>
        <w:t>a-t-il</w:t>
      </w:r>
      <w:proofErr w:type="spellEnd"/>
      <w:r>
        <w:rPr>
          <w:sz w:val="18"/>
          <w:szCs w:val="18"/>
        </w:rPr>
        <w:t xml:space="preserve"> entre </w:t>
      </w:r>
      <w:r w:rsidR="00272F14">
        <w:rPr>
          <w:sz w:val="18"/>
          <w:szCs w:val="18"/>
        </w:rPr>
        <w:t>l’indice</w:t>
      </w:r>
      <w:r>
        <w:rPr>
          <w:sz w:val="18"/>
          <w:szCs w:val="18"/>
        </w:rPr>
        <w:t xml:space="preserve"> H</w:t>
      </w:r>
      <w:r>
        <w:rPr>
          <w:rFonts w:ascii="Times New Roman" w:hAnsi="Times New Roman" w:cs="Times New Roman"/>
          <w:sz w:val="18"/>
          <w:szCs w:val="18"/>
        </w:rPr>
        <w:t>'</w:t>
      </w:r>
      <w:r>
        <w:rPr>
          <w:sz w:val="18"/>
          <w:szCs w:val="18"/>
        </w:rPr>
        <w:t xml:space="preserve"> et </w:t>
      </w:r>
      <w:proofErr w:type="spellStart"/>
      <w:r>
        <w:rPr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'</w:t>
      </w:r>
      <w:r w:rsidRPr="00EB077F">
        <w:rPr>
          <w:rFonts w:ascii="Times New Roman" w:hAnsi="Times New Roman" w:cs="Times New Roman"/>
          <w:sz w:val="18"/>
          <w:szCs w:val="18"/>
          <w:vertAlign w:val="subscript"/>
        </w:rPr>
        <w:t>max</w:t>
      </w:r>
      <w:proofErr w:type="spellEnd"/>
      <w:r>
        <w:rPr>
          <w:sz w:val="18"/>
          <w:szCs w:val="18"/>
        </w:rPr>
        <w:t xml:space="preserve"> ?</w:t>
      </w:r>
      <w:r w:rsidR="005177E9">
        <w:rPr>
          <w:sz w:val="18"/>
          <w:szCs w:val="18"/>
        </w:rPr>
        <w:t xml:space="preserve"> </w:t>
      </w:r>
      <w:r w:rsidR="005177E9" w:rsidRPr="005177E9">
        <w:rPr>
          <w:b/>
          <w:bCs/>
          <w:color w:val="FF0000"/>
          <w:sz w:val="18"/>
          <w:szCs w:val="18"/>
          <w:highlight w:val="yellow"/>
        </w:rPr>
        <w:t>(01 pt.)</w:t>
      </w:r>
    </w:p>
    <w:p w:rsidR="00EB077F" w:rsidRPr="004A1DF0" w:rsidRDefault="00E624F0" w:rsidP="00272F1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A1DF0">
        <w:rPr>
          <w:rFonts w:asciiTheme="minorHAnsi" w:hAnsiTheme="minorHAnsi" w:cstheme="minorHAnsi"/>
          <w:noProof/>
          <w:sz w:val="20"/>
          <w:szCs w:val="20"/>
          <w:lang w:eastAsia="fr-FR"/>
        </w:rPr>
        <w:drawing>
          <wp:anchor distT="0" distB="0" distL="114300" distR="114300" simplePos="0" relativeHeight="251694080" behindDoc="1" locked="0" layoutInCell="1" allowOverlap="1" wp14:anchorId="2E130477" wp14:editId="2A9F034D">
            <wp:simplePos x="0" y="0"/>
            <wp:positionH relativeFrom="margin">
              <wp:posOffset>-317500</wp:posOffset>
            </wp:positionH>
            <wp:positionV relativeFrom="paragraph">
              <wp:posOffset>447626</wp:posOffset>
            </wp:positionV>
            <wp:extent cx="379095" cy="285750"/>
            <wp:effectExtent l="0" t="0" r="1905" b="0"/>
            <wp:wrapNone/>
            <wp:docPr id="23" name="Image 23" descr="Oiseaux - Coloriages faciles à imprimer pour enf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iseaux - Coloriages faciles à imprimer pour enfan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DF0" w:rsidRPr="004A1DF0">
        <w:rPr>
          <w:rFonts w:asciiTheme="minorHAnsi" w:hAnsiTheme="minorHAnsi" w:cstheme="minorHAnsi"/>
          <w:sz w:val="20"/>
          <w:szCs w:val="20"/>
        </w:rPr>
        <w:t xml:space="preserve">H' </w:t>
      </w:r>
      <w:r w:rsidR="004A1DF0">
        <w:rPr>
          <w:rFonts w:asciiTheme="minorHAnsi" w:hAnsiTheme="minorHAnsi" w:cstheme="minorHAnsi"/>
          <w:sz w:val="20"/>
          <w:szCs w:val="20"/>
        </w:rPr>
        <w:t>correspond à l’indice de diversité de Shannon-Weaver et indique la diversité réelle d’un peuplement, par contre</w:t>
      </w:r>
      <w:r w:rsidR="004A1DF0" w:rsidRPr="004A1DF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A1DF0" w:rsidRPr="004A1DF0">
        <w:rPr>
          <w:rFonts w:asciiTheme="minorHAnsi" w:hAnsiTheme="minorHAnsi" w:cstheme="minorHAnsi"/>
          <w:sz w:val="20"/>
          <w:szCs w:val="20"/>
        </w:rPr>
        <w:t>H'</w:t>
      </w:r>
      <w:r w:rsidR="004A1DF0" w:rsidRPr="004A1DF0">
        <w:rPr>
          <w:rFonts w:asciiTheme="minorHAnsi" w:hAnsiTheme="minorHAnsi" w:cstheme="minorHAnsi"/>
          <w:sz w:val="20"/>
          <w:szCs w:val="20"/>
          <w:vertAlign w:val="subscript"/>
        </w:rPr>
        <w:t>max</w:t>
      </w:r>
      <w:proofErr w:type="spellEnd"/>
      <w:r w:rsidR="004A1DF0" w:rsidRPr="004A1DF0">
        <w:rPr>
          <w:rFonts w:asciiTheme="minorHAnsi" w:hAnsiTheme="minorHAnsi" w:cstheme="minorHAnsi"/>
          <w:sz w:val="20"/>
          <w:szCs w:val="20"/>
        </w:rPr>
        <w:t xml:space="preserve"> </w:t>
      </w:r>
      <w:r w:rsidR="004A1DF0">
        <w:rPr>
          <w:rFonts w:asciiTheme="minorHAnsi" w:hAnsiTheme="minorHAnsi" w:cstheme="minorHAnsi"/>
          <w:sz w:val="20"/>
          <w:szCs w:val="20"/>
        </w:rPr>
        <w:t>correspond à la diversité maximale et représente la diversité théorique du peuplement.</w:t>
      </w:r>
    </w:p>
    <w:p w:rsidR="00C218A8" w:rsidRPr="00472F72" w:rsidRDefault="00C218A8" w:rsidP="00C218A8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  <w:u w:val="single"/>
        </w:rPr>
        <w:t>Q5</w:t>
      </w:r>
      <w:r w:rsidRPr="00472F72">
        <w:rPr>
          <w:b/>
          <w:bCs/>
          <w:sz w:val="20"/>
          <w:szCs w:val="20"/>
          <w:u w:val="single"/>
        </w:rPr>
        <w:t> :</w:t>
      </w:r>
      <w:r w:rsidRPr="00472F72">
        <w:rPr>
          <w:sz w:val="20"/>
          <w:szCs w:val="20"/>
        </w:rPr>
        <w:t xml:space="preserve"> </w:t>
      </w:r>
      <w:r>
        <w:rPr>
          <w:sz w:val="18"/>
          <w:szCs w:val="18"/>
        </w:rPr>
        <w:t>Que signifie un indice d’</w:t>
      </w:r>
      <w:proofErr w:type="spellStart"/>
      <w:r>
        <w:rPr>
          <w:sz w:val="18"/>
          <w:szCs w:val="18"/>
        </w:rPr>
        <w:t>Equitability</w:t>
      </w:r>
      <w:proofErr w:type="spellEnd"/>
      <w:r>
        <w:rPr>
          <w:sz w:val="18"/>
          <w:szCs w:val="18"/>
        </w:rPr>
        <w:t xml:space="preserve"> proche ou égal à 1 ?</w:t>
      </w:r>
      <w:r w:rsidR="005177E9">
        <w:rPr>
          <w:sz w:val="18"/>
          <w:szCs w:val="18"/>
        </w:rPr>
        <w:t xml:space="preserve"> </w:t>
      </w:r>
      <w:r w:rsidR="005177E9" w:rsidRPr="005177E9">
        <w:rPr>
          <w:b/>
          <w:bCs/>
          <w:color w:val="FF0000"/>
          <w:sz w:val="18"/>
          <w:szCs w:val="18"/>
          <w:highlight w:val="yellow"/>
        </w:rPr>
        <w:t>(01 pt.)</w:t>
      </w:r>
    </w:p>
    <w:p w:rsidR="00EB077F" w:rsidRPr="00472F72" w:rsidRDefault="00C114AA" w:rsidP="00C114AA">
      <w:pPr>
        <w:spacing w:line="360" w:lineRule="auto"/>
        <w:jc w:val="both"/>
        <w:rPr>
          <w:sz w:val="20"/>
          <w:szCs w:val="20"/>
        </w:rPr>
      </w:pPr>
      <w:r w:rsidRPr="00C114AA">
        <w:rPr>
          <w:sz w:val="20"/>
          <w:szCs w:val="20"/>
        </w:rPr>
        <w:t>Chacune des espèces et représentée par le même nombre d’individus. Cela explique une tendance vers l’équilibre entre les ef</w:t>
      </w:r>
      <w:r>
        <w:rPr>
          <w:sz w:val="20"/>
          <w:szCs w:val="20"/>
        </w:rPr>
        <w:t>fectifs des différentes espèces</w:t>
      </w:r>
      <w:r w:rsidRPr="00C114AA">
        <w:rPr>
          <w:sz w:val="20"/>
          <w:szCs w:val="20"/>
        </w:rPr>
        <w:t xml:space="preserve"> (Toutes les espèces ont la même abondance). De plus, une valeur de E proche de 1 signifie qu</w:t>
      </w:r>
      <w:r>
        <w:rPr>
          <w:sz w:val="20"/>
          <w:szCs w:val="20"/>
        </w:rPr>
        <w:t>e l’espace écologique est plein ; donc</w:t>
      </w:r>
      <w:r w:rsidRPr="00C114AA">
        <w:rPr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 w:rsidRPr="00C114AA">
        <w:rPr>
          <w:sz w:val="20"/>
          <w:szCs w:val="20"/>
        </w:rPr>
        <w:t>e milieu apporte les conditions nécessaires au bon développement des espèces.</w:t>
      </w:r>
      <w:r w:rsidR="00C218A8" w:rsidRPr="00472F72">
        <w:rPr>
          <w:noProof/>
          <w:lang w:eastAsia="fr-FR"/>
        </w:rPr>
        <w:drawing>
          <wp:anchor distT="0" distB="0" distL="114300" distR="114300" simplePos="0" relativeHeight="251696128" behindDoc="1" locked="0" layoutInCell="1" allowOverlap="1" wp14:anchorId="1C0B7169" wp14:editId="7E0A9977">
            <wp:simplePos x="0" y="0"/>
            <wp:positionH relativeFrom="margin">
              <wp:posOffset>-342900</wp:posOffset>
            </wp:positionH>
            <wp:positionV relativeFrom="paragraph">
              <wp:posOffset>651559</wp:posOffset>
            </wp:positionV>
            <wp:extent cx="379095" cy="285750"/>
            <wp:effectExtent l="0" t="0" r="1905" b="0"/>
            <wp:wrapNone/>
            <wp:docPr id="24" name="Image 24" descr="Oiseaux - Coloriages faciles à imprimer pour enf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iseaux - Coloriages faciles à imprimer pour enfan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18A8" w:rsidRPr="00472F72" w:rsidRDefault="00C218A8" w:rsidP="00C218A8">
      <w:pPr>
        <w:jc w:val="both"/>
        <w:rPr>
          <w:sz w:val="20"/>
          <w:szCs w:val="20"/>
        </w:rPr>
      </w:pPr>
      <w:r w:rsidRPr="00C218A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Q6</w:t>
      </w:r>
      <w:r w:rsidRPr="00472F72">
        <w:rPr>
          <w:b/>
          <w:bCs/>
          <w:sz w:val="20"/>
          <w:szCs w:val="20"/>
          <w:u w:val="single"/>
        </w:rPr>
        <w:t> :</w:t>
      </w:r>
      <w:r w:rsidRPr="00472F72"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Quel est l’indice utilisé pour le calcul de la diversité </w:t>
      </w:r>
      <w:r>
        <w:rPr>
          <w:rFonts w:ascii="Times New Roman" w:hAnsi="Times New Roman" w:cs="Times New Roman"/>
          <w:sz w:val="18"/>
          <w:szCs w:val="18"/>
        </w:rPr>
        <w:t>β</w:t>
      </w:r>
      <w:r>
        <w:rPr>
          <w:sz w:val="18"/>
          <w:szCs w:val="18"/>
        </w:rPr>
        <w:t> ?</w:t>
      </w:r>
      <w:r w:rsidR="005177E9">
        <w:rPr>
          <w:sz w:val="18"/>
          <w:szCs w:val="18"/>
        </w:rPr>
        <w:t xml:space="preserve"> </w:t>
      </w:r>
      <w:r w:rsidR="005177E9" w:rsidRPr="005177E9">
        <w:rPr>
          <w:b/>
          <w:bCs/>
          <w:color w:val="FF0000"/>
          <w:sz w:val="18"/>
          <w:szCs w:val="18"/>
          <w:highlight w:val="yellow"/>
        </w:rPr>
        <w:t>(01 pt.)</w:t>
      </w:r>
    </w:p>
    <w:p w:rsidR="00D70DDA" w:rsidRPr="00D70DDA" w:rsidRDefault="00D70DDA" w:rsidP="00D70DD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On utilise l’indice de </w:t>
      </w:r>
      <w:proofErr w:type="spellStart"/>
      <w:r w:rsidRPr="00D70DDA">
        <w:rPr>
          <w:sz w:val="20"/>
          <w:szCs w:val="20"/>
        </w:rPr>
        <w:t>Sørensen</w:t>
      </w:r>
      <w:proofErr w:type="spellEnd"/>
      <w:r>
        <w:rPr>
          <w:sz w:val="20"/>
          <w:szCs w:val="20"/>
        </w:rPr>
        <w:t xml:space="preserve"> : </w:t>
      </w:r>
      <w:r w:rsidRPr="00D70DDA">
        <w:rPr>
          <w:b/>
          <w:bCs/>
          <w:sz w:val="20"/>
          <w:szCs w:val="20"/>
        </w:rPr>
        <w:t xml:space="preserve">β = Cs = 2c / </w:t>
      </w:r>
      <w:proofErr w:type="gramStart"/>
      <w:r w:rsidRPr="00D70DDA">
        <w:rPr>
          <w:b/>
          <w:bCs/>
          <w:sz w:val="20"/>
          <w:szCs w:val="20"/>
        </w:rPr>
        <w:t>( 2</w:t>
      </w:r>
      <w:proofErr w:type="gramEnd"/>
      <w:r w:rsidRPr="00D70DDA">
        <w:rPr>
          <w:b/>
          <w:bCs/>
          <w:sz w:val="20"/>
          <w:szCs w:val="20"/>
        </w:rPr>
        <w:t>c + a + b ) * 100</w:t>
      </w:r>
    </w:p>
    <w:p w:rsidR="002A1A43" w:rsidRPr="00D70DDA" w:rsidRDefault="002A1A43" w:rsidP="00D70DDA">
      <w:pPr>
        <w:spacing w:line="360" w:lineRule="auto"/>
        <w:jc w:val="both"/>
        <w:rPr>
          <w:b/>
          <w:bCs/>
          <w:sz w:val="20"/>
          <w:szCs w:val="20"/>
          <w:u w:val="single"/>
        </w:rPr>
      </w:pPr>
    </w:p>
    <w:sectPr w:rsidR="002A1A43" w:rsidRPr="00D70DDA" w:rsidSect="00E657FE">
      <w:footerReference w:type="default" r:id="rId9"/>
      <w:pgSz w:w="11906" w:h="16838"/>
      <w:pgMar w:top="426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9FE" w:rsidRDefault="007B39FE" w:rsidP="0021155E">
      <w:pPr>
        <w:spacing w:after="0" w:line="240" w:lineRule="auto"/>
      </w:pPr>
      <w:r>
        <w:separator/>
      </w:r>
    </w:p>
  </w:endnote>
  <w:endnote w:type="continuationSeparator" w:id="0">
    <w:p w:rsidR="007B39FE" w:rsidRDefault="007B39FE" w:rsidP="0021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7751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sz w:val="20"/>
        <w:szCs w:val="20"/>
      </w:rPr>
    </w:sdtEndPr>
    <w:sdtContent>
      <w:p w:rsidR="00B2437A" w:rsidRPr="0021155E" w:rsidRDefault="00B77E9A" w:rsidP="00C218A8">
        <w:pPr>
          <w:pStyle w:val="Pieddepage"/>
          <w:jc w:val="center"/>
          <w:rPr>
            <w:rFonts w:ascii="Times New Roman" w:hAnsi="Times New Roman" w:cs="Times New Roman"/>
            <w:b/>
            <w:bCs/>
            <w:sz w:val="20"/>
            <w:szCs w:val="20"/>
          </w:rPr>
        </w:pPr>
        <w:r>
          <w:rPr>
            <w:noProof/>
            <w:lang w:eastAsia="fr-FR"/>
          </w:rPr>
          <w:drawing>
            <wp:anchor distT="0" distB="0" distL="114300" distR="114300" simplePos="0" relativeHeight="251658240" behindDoc="1" locked="0" layoutInCell="1" allowOverlap="1" wp14:anchorId="051DF0DB" wp14:editId="68ADB110">
              <wp:simplePos x="0" y="0"/>
              <wp:positionH relativeFrom="margin">
                <wp:posOffset>3127375</wp:posOffset>
              </wp:positionH>
              <wp:positionV relativeFrom="paragraph">
                <wp:posOffset>-130972</wp:posOffset>
              </wp:positionV>
              <wp:extent cx="445135" cy="457200"/>
              <wp:effectExtent l="0" t="0" r="0" b="0"/>
              <wp:wrapNone/>
              <wp:docPr id="22" name="Image 22" descr="Feuille d'arb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euille d'arbre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400000"/>
                                </a14:imgEffect>
                                <a14:imgEffect>
                                  <a14:brightnessContrast bright="40000" contrast="4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513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2437A" w:rsidRPr="0021155E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="00B2437A" w:rsidRPr="0021155E">
          <w:rPr>
            <w:rFonts w:ascii="Times New Roman" w:hAnsi="Times New Roman" w:cs="Times New Roman"/>
            <w:b/>
            <w:bCs/>
            <w:sz w:val="20"/>
            <w:szCs w:val="20"/>
          </w:rPr>
          <w:instrText>PAGE   \* MERGEFORMAT</w:instrText>
        </w:r>
        <w:r w:rsidR="00B2437A" w:rsidRPr="0021155E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="005177E9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1</w:t>
        </w:r>
        <w:r w:rsidR="00B2437A" w:rsidRPr="0021155E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  <w:r w:rsidR="00B2437A" w:rsidRPr="0021155E">
          <w:rPr>
            <w:rFonts w:ascii="Times New Roman" w:hAnsi="Times New Roman" w:cs="Times New Roman"/>
            <w:b/>
            <w:bCs/>
            <w:sz w:val="20"/>
            <w:szCs w:val="20"/>
          </w:rPr>
          <w:t>/</w:t>
        </w:r>
        <w:r w:rsidR="00C218A8">
          <w:rPr>
            <w:rFonts w:ascii="Times New Roman" w:hAnsi="Times New Roman" w:cs="Times New Roman"/>
            <w:b/>
            <w:bCs/>
            <w:sz w:val="20"/>
            <w:szCs w:val="20"/>
          </w:rPr>
          <w:t>1</w:t>
        </w:r>
      </w:p>
    </w:sdtContent>
  </w:sdt>
  <w:p w:rsidR="00B2437A" w:rsidRDefault="00B243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9FE" w:rsidRDefault="007B39FE" w:rsidP="0021155E">
      <w:pPr>
        <w:spacing w:after="0" w:line="240" w:lineRule="auto"/>
      </w:pPr>
      <w:r>
        <w:separator/>
      </w:r>
    </w:p>
  </w:footnote>
  <w:footnote w:type="continuationSeparator" w:id="0">
    <w:p w:rsidR="007B39FE" w:rsidRDefault="007B39FE" w:rsidP="00211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094"/>
    <w:multiLevelType w:val="hybridMultilevel"/>
    <w:tmpl w:val="2AA460D4"/>
    <w:lvl w:ilvl="0" w:tplc="40CEA79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971E0"/>
    <w:multiLevelType w:val="hybridMultilevel"/>
    <w:tmpl w:val="F2FC6410"/>
    <w:lvl w:ilvl="0" w:tplc="D736DE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438FA"/>
    <w:multiLevelType w:val="hybridMultilevel"/>
    <w:tmpl w:val="6B2E26B6"/>
    <w:lvl w:ilvl="0" w:tplc="63948A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10A21"/>
    <w:multiLevelType w:val="hybridMultilevel"/>
    <w:tmpl w:val="CE38B1C0"/>
    <w:lvl w:ilvl="0" w:tplc="9E42C84E">
      <w:start w:val="10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B07CF"/>
    <w:multiLevelType w:val="hybridMultilevel"/>
    <w:tmpl w:val="E4B8054A"/>
    <w:lvl w:ilvl="0" w:tplc="4D0AC68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E42BD"/>
    <w:multiLevelType w:val="hybridMultilevel"/>
    <w:tmpl w:val="6BC60B78"/>
    <w:lvl w:ilvl="0" w:tplc="040C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313CF"/>
    <w:multiLevelType w:val="hybridMultilevel"/>
    <w:tmpl w:val="3704E3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069D4"/>
    <w:multiLevelType w:val="hybridMultilevel"/>
    <w:tmpl w:val="B9F44660"/>
    <w:lvl w:ilvl="0" w:tplc="429E3494">
      <w:start w:val="1"/>
      <w:numFmt w:val="decimal"/>
      <w:lvlText w:val="%1."/>
      <w:lvlJc w:val="left"/>
      <w:pPr>
        <w:ind w:left="765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85" w:hanging="360"/>
      </w:pPr>
    </w:lvl>
    <w:lvl w:ilvl="2" w:tplc="040C001B">
      <w:start w:val="1"/>
      <w:numFmt w:val="lowerRoman"/>
      <w:lvlText w:val="%3."/>
      <w:lvlJc w:val="right"/>
      <w:pPr>
        <w:ind w:left="2205" w:hanging="180"/>
      </w:pPr>
    </w:lvl>
    <w:lvl w:ilvl="3" w:tplc="040C000F">
      <w:start w:val="1"/>
      <w:numFmt w:val="decimal"/>
      <w:lvlText w:val="%4."/>
      <w:lvlJc w:val="left"/>
      <w:pPr>
        <w:ind w:left="2925" w:hanging="360"/>
      </w:pPr>
    </w:lvl>
    <w:lvl w:ilvl="4" w:tplc="040C0019">
      <w:start w:val="1"/>
      <w:numFmt w:val="lowerLetter"/>
      <w:lvlText w:val="%5."/>
      <w:lvlJc w:val="left"/>
      <w:pPr>
        <w:ind w:left="3645" w:hanging="360"/>
      </w:pPr>
    </w:lvl>
    <w:lvl w:ilvl="5" w:tplc="040C001B">
      <w:start w:val="1"/>
      <w:numFmt w:val="lowerRoman"/>
      <w:lvlText w:val="%6."/>
      <w:lvlJc w:val="right"/>
      <w:pPr>
        <w:ind w:left="4365" w:hanging="180"/>
      </w:pPr>
    </w:lvl>
    <w:lvl w:ilvl="6" w:tplc="040C000F">
      <w:start w:val="1"/>
      <w:numFmt w:val="decimal"/>
      <w:lvlText w:val="%7."/>
      <w:lvlJc w:val="left"/>
      <w:pPr>
        <w:ind w:left="5085" w:hanging="360"/>
      </w:pPr>
    </w:lvl>
    <w:lvl w:ilvl="7" w:tplc="040C0019">
      <w:start w:val="1"/>
      <w:numFmt w:val="lowerLetter"/>
      <w:lvlText w:val="%8."/>
      <w:lvlJc w:val="left"/>
      <w:pPr>
        <w:ind w:left="5805" w:hanging="360"/>
      </w:pPr>
    </w:lvl>
    <w:lvl w:ilvl="8" w:tplc="040C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FE"/>
    <w:rsid w:val="00020497"/>
    <w:rsid w:val="00026526"/>
    <w:rsid w:val="0003543F"/>
    <w:rsid w:val="00056F2A"/>
    <w:rsid w:val="000B4BC3"/>
    <w:rsid w:val="000C4F80"/>
    <w:rsid w:val="000D549E"/>
    <w:rsid w:val="000E498D"/>
    <w:rsid w:val="00171210"/>
    <w:rsid w:val="001801CE"/>
    <w:rsid w:val="001B32E6"/>
    <w:rsid w:val="0021155E"/>
    <w:rsid w:val="00232FB9"/>
    <w:rsid w:val="00272F14"/>
    <w:rsid w:val="00297D0A"/>
    <w:rsid w:val="002A1A43"/>
    <w:rsid w:val="003023F5"/>
    <w:rsid w:val="0030323C"/>
    <w:rsid w:val="0033244F"/>
    <w:rsid w:val="00332B21"/>
    <w:rsid w:val="003666C7"/>
    <w:rsid w:val="004007B3"/>
    <w:rsid w:val="004236BC"/>
    <w:rsid w:val="00472F72"/>
    <w:rsid w:val="00484C09"/>
    <w:rsid w:val="00495078"/>
    <w:rsid w:val="00496A22"/>
    <w:rsid w:val="004A1DF0"/>
    <w:rsid w:val="004C3058"/>
    <w:rsid w:val="004F0C56"/>
    <w:rsid w:val="005177E9"/>
    <w:rsid w:val="00567633"/>
    <w:rsid w:val="00581EAB"/>
    <w:rsid w:val="0058332A"/>
    <w:rsid w:val="005E19F6"/>
    <w:rsid w:val="005E38B1"/>
    <w:rsid w:val="006024B1"/>
    <w:rsid w:val="00636A48"/>
    <w:rsid w:val="006410B5"/>
    <w:rsid w:val="006A7F35"/>
    <w:rsid w:val="006B404C"/>
    <w:rsid w:val="006C551F"/>
    <w:rsid w:val="006C7CB7"/>
    <w:rsid w:val="006E50F1"/>
    <w:rsid w:val="006F4ADD"/>
    <w:rsid w:val="007513E1"/>
    <w:rsid w:val="00785CA1"/>
    <w:rsid w:val="007B39FE"/>
    <w:rsid w:val="007C7BA3"/>
    <w:rsid w:val="00864BDF"/>
    <w:rsid w:val="00893A6F"/>
    <w:rsid w:val="008C1E0F"/>
    <w:rsid w:val="008C5F8B"/>
    <w:rsid w:val="008D2A59"/>
    <w:rsid w:val="008E3C92"/>
    <w:rsid w:val="00941EDD"/>
    <w:rsid w:val="009622FE"/>
    <w:rsid w:val="009A3CA1"/>
    <w:rsid w:val="00A02D2C"/>
    <w:rsid w:val="00A31E37"/>
    <w:rsid w:val="00AD6227"/>
    <w:rsid w:val="00B15CA3"/>
    <w:rsid w:val="00B16BCD"/>
    <w:rsid w:val="00B2437A"/>
    <w:rsid w:val="00B43861"/>
    <w:rsid w:val="00B77E9A"/>
    <w:rsid w:val="00B826BC"/>
    <w:rsid w:val="00BA57B5"/>
    <w:rsid w:val="00BE3A51"/>
    <w:rsid w:val="00BE7680"/>
    <w:rsid w:val="00C114AA"/>
    <w:rsid w:val="00C218A8"/>
    <w:rsid w:val="00C649E6"/>
    <w:rsid w:val="00C76E47"/>
    <w:rsid w:val="00CA46C3"/>
    <w:rsid w:val="00CB2C30"/>
    <w:rsid w:val="00CC00F9"/>
    <w:rsid w:val="00CC4174"/>
    <w:rsid w:val="00CD1B37"/>
    <w:rsid w:val="00CE0A55"/>
    <w:rsid w:val="00D0366B"/>
    <w:rsid w:val="00D10AED"/>
    <w:rsid w:val="00D128DE"/>
    <w:rsid w:val="00D3360C"/>
    <w:rsid w:val="00D65388"/>
    <w:rsid w:val="00D70DDA"/>
    <w:rsid w:val="00D808A3"/>
    <w:rsid w:val="00D93C36"/>
    <w:rsid w:val="00DB7486"/>
    <w:rsid w:val="00DC7A4A"/>
    <w:rsid w:val="00E115D4"/>
    <w:rsid w:val="00E154E7"/>
    <w:rsid w:val="00E34E9F"/>
    <w:rsid w:val="00E6201A"/>
    <w:rsid w:val="00E624F0"/>
    <w:rsid w:val="00E657FE"/>
    <w:rsid w:val="00E80744"/>
    <w:rsid w:val="00E8129F"/>
    <w:rsid w:val="00EB077F"/>
    <w:rsid w:val="00EB797B"/>
    <w:rsid w:val="00F40508"/>
    <w:rsid w:val="00F466A6"/>
    <w:rsid w:val="00F507C3"/>
    <w:rsid w:val="00F60577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384D5"/>
  <w15:chartTrackingRefBased/>
  <w15:docId w15:val="{3D96D314-FB61-4079-BDA1-DB737F7E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7FE"/>
    <w:pPr>
      <w:spacing w:line="25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6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CC00F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C3058"/>
    <w:pPr>
      <w:ind w:left="720"/>
      <w:contextualSpacing/>
    </w:pPr>
  </w:style>
  <w:style w:type="paragraph" w:styleId="Sansinterligne">
    <w:name w:val="No Spacing"/>
    <w:uiPriority w:val="1"/>
    <w:qFormat/>
    <w:rsid w:val="00B826BC"/>
    <w:pPr>
      <w:spacing w:after="0" w:line="240" w:lineRule="auto"/>
    </w:pPr>
    <w:rPr>
      <w:rFonts w:ascii="Calibri" w:eastAsia="Calibri" w:hAnsi="Calibri" w:cs="Arial"/>
    </w:rPr>
  </w:style>
  <w:style w:type="paragraph" w:styleId="En-tte">
    <w:name w:val="header"/>
    <w:basedOn w:val="Normal"/>
    <w:link w:val="En-tteCar"/>
    <w:uiPriority w:val="99"/>
    <w:unhideWhenUsed/>
    <w:rsid w:val="00211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155E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211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55E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9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Afak</dc:creator>
  <cp:keywords/>
  <dc:description/>
  <cp:lastModifiedBy>User</cp:lastModifiedBy>
  <cp:revision>6</cp:revision>
  <cp:lastPrinted>2024-05-18T18:38:00Z</cp:lastPrinted>
  <dcterms:created xsi:type="dcterms:W3CDTF">2026-04-28T08:14:00Z</dcterms:created>
  <dcterms:modified xsi:type="dcterms:W3CDTF">2026-05-02T16:01:00Z</dcterms:modified>
</cp:coreProperties>
</file>