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DE" w:rsidRPr="00472F72" w:rsidRDefault="00B826BC">
      <w:r w:rsidRPr="00472F7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55F70" wp14:editId="3D3B1D0F">
                <wp:simplePos x="0" y="0"/>
                <wp:positionH relativeFrom="margin">
                  <wp:posOffset>-141871</wp:posOffset>
                </wp:positionH>
                <wp:positionV relativeFrom="paragraph">
                  <wp:posOffset>-111022</wp:posOffset>
                </wp:positionV>
                <wp:extent cx="6941185" cy="850605"/>
                <wp:effectExtent l="0" t="0" r="12065" b="2603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85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B2437A" w:rsidRPr="00472F72" w:rsidRDefault="00B2437A" w:rsidP="0023177E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Université de Jije</w:t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l/ </w:t>
                            </w:r>
                            <w:proofErr w:type="spellStart"/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Dpt</w:t>
                            </w:r>
                            <w:proofErr w:type="spellEnd"/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EF-SNV.</w:t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Le</w:t>
                            </w:r>
                            <w:proofErr w:type="gram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….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/0</w:t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/202</w:t>
                            </w:r>
                            <w:r w:rsidR="00EA22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Licence 2 Ecologie &amp; Environnement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Module :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M. I. P. / 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Nom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</w:t>
                            </w:r>
                            <w:proofErr w:type="gram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.………………………..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Prénom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………………</w:t>
                            </w:r>
                            <w:proofErr w:type="gram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.…………..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G.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………….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B2437A" w:rsidRPr="00472F72" w:rsidRDefault="00EA2246" w:rsidP="00495078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Micro-interrogation 02</w:t>
                            </w:r>
                            <w:r w:rsidR="00B2437A"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A4BF2" w:rsidRPr="00EA4BF2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(09 pts.)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5F70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26" type="#_x0000_t202" style="position:absolute;margin-left:-11.15pt;margin-top:-8.75pt;width:546.55pt;height:6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" fillcolor="window" strokeweight=".5pt">
                <v:stroke dashstyle="longDashDotDot"/>
                <v:textbox>
                  <w:txbxContent>
                    <w:p w:rsidR="00B2437A" w:rsidRPr="00472F72" w:rsidRDefault="00B2437A" w:rsidP="0023177E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Université de Jije</w:t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l/ </w:t>
                      </w:r>
                      <w:proofErr w:type="spellStart"/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Dpt</w:t>
                      </w:r>
                      <w:proofErr w:type="spellEnd"/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EF-SNV.</w:t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Le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….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/0</w:t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/202</w:t>
                      </w:r>
                      <w:r w:rsidR="00EA22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Licence 2 Ecologie &amp; Environnement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Module : 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M. I. P. / 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Nom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.………………………..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Prénom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………………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.…………..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G.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………….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B2437A" w:rsidRPr="00472F72" w:rsidRDefault="00EA2246" w:rsidP="00495078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Micro-interrogation 02</w:t>
                      </w:r>
                      <w:r w:rsidR="00B2437A" w:rsidRPr="00472F7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- </w:t>
                      </w:r>
                      <w:r w:rsidR="00EA4BF2" w:rsidRPr="00EA4BF2">
                        <w:rPr>
                          <w:b/>
                          <w:bCs/>
                          <w:color w:val="FF0000"/>
                          <w:highlight w:val="yellow"/>
                        </w:rPr>
                        <w:t>(0</w:t>
                      </w:r>
                      <w:r w:rsidR="00EA4BF2" w:rsidRPr="00EA4BF2">
                        <w:rPr>
                          <w:b/>
                          <w:bCs/>
                          <w:color w:val="FF0000"/>
                          <w:highlight w:val="yellow"/>
                        </w:rPr>
                        <w:t>9</w:t>
                      </w:r>
                      <w:r w:rsidR="00EA4BF2" w:rsidRPr="00EA4BF2">
                        <w:rPr>
                          <w:b/>
                          <w:bCs/>
                          <w:color w:val="FF0000"/>
                          <w:highlight w:val="yellow"/>
                        </w:rPr>
                        <w:t xml:space="preserve"> pt</w:t>
                      </w:r>
                      <w:r w:rsidR="00EA4BF2" w:rsidRPr="00EA4BF2">
                        <w:rPr>
                          <w:b/>
                          <w:bCs/>
                          <w:color w:val="FF0000"/>
                          <w:highlight w:val="yellow"/>
                        </w:rPr>
                        <w:t>s</w:t>
                      </w:r>
                      <w:r w:rsidR="00EA4BF2" w:rsidRPr="00EA4BF2">
                        <w:rPr>
                          <w:b/>
                          <w:bCs/>
                          <w:color w:val="FF0000"/>
                          <w:highlight w:val="yellow"/>
                        </w:rPr>
                        <w:t>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57FE" w:rsidRPr="00472F72" w:rsidRDefault="00E657FE"/>
    <w:p w:rsidR="00B826BC" w:rsidRPr="00472F72" w:rsidRDefault="00085DC0" w:rsidP="00BA57B5">
      <w:pPr>
        <w:jc w:val="both"/>
        <w:rPr>
          <w:b/>
          <w:bCs/>
          <w:sz w:val="20"/>
          <w:szCs w:val="20"/>
          <w:u w:val="single"/>
        </w:rPr>
      </w:pPr>
      <w:r w:rsidRPr="00472F72"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0488A15A" wp14:editId="08A2B8DD">
            <wp:simplePos x="0" y="0"/>
            <wp:positionH relativeFrom="leftMargin">
              <wp:posOffset>76249</wp:posOffset>
            </wp:positionH>
            <wp:positionV relativeFrom="paragraph">
              <wp:posOffset>120650</wp:posOffset>
            </wp:positionV>
            <wp:extent cx="379095" cy="285750"/>
            <wp:effectExtent l="0" t="0" r="1905" b="0"/>
            <wp:wrapNone/>
            <wp:docPr id="20" name="Image 20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508" w:rsidRPr="00472F72" w:rsidRDefault="00EA2246" w:rsidP="00DE062E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Q1</w:t>
      </w:r>
      <w:r w:rsidR="00567633" w:rsidRPr="00472F72">
        <w:rPr>
          <w:b/>
          <w:bCs/>
          <w:sz w:val="20"/>
          <w:szCs w:val="20"/>
          <w:u w:val="single"/>
        </w:rPr>
        <w:t xml:space="preserve"> : </w:t>
      </w:r>
      <w:r w:rsidR="003B6832">
        <w:rPr>
          <w:sz w:val="18"/>
          <w:szCs w:val="18"/>
        </w:rPr>
        <w:t>Qu</w:t>
      </w:r>
      <w:r w:rsidR="00DE062E">
        <w:rPr>
          <w:sz w:val="18"/>
          <w:szCs w:val="18"/>
        </w:rPr>
        <w:t xml:space="preserve">’est-ce que la richesse spécifique totale </w:t>
      </w:r>
      <w:r w:rsidR="003B6832">
        <w:rPr>
          <w:sz w:val="18"/>
          <w:szCs w:val="18"/>
        </w:rPr>
        <w:t>?</w:t>
      </w:r>
      <w:r w:rsidR="001D05E3">
        <w:rPr>
          <w:sz w:val="18"/>
          <w:szCs w:val="18"/>
        </w:rPr>
        <w:t xml:space="preserve"> </w:t>
      </w:r>
      <w:r w:rsidR="001D05E3" w:rsidRPr="001D05E3">
        <w:rPr>
          <w:color w:val="FF0000"/>
          <w:sz w:val="18"/>
          <w:szCs w:val="18"/>
          <w:highlight w:val="yellow"/>
        </w:rPr>
        <w:t>(01 pt.)</w:t>
      </w:r>
    </w:p>
    <w:p w:rsidR="002A1A43" w:rsidRPr="0023177E" w:rsidRDefault="00C96780" w:rsidP="00086DEC">
      <w:pPr>
        <w:spacing w:line="360" w:lineRule="auto"/>
        <w:jc w:val="both"/>
        <w:rPr>
          <w:sz w:val="16"/>
          <w:szCs w:val="16"/>
        </w:rPr>
      </w:pPr>
      <w:r w:rsidRPr="0023177E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92032" behindDoc="1" locked="0" layoutInCell="1" allowOverlap="1" wp14:anchorId="10FB9122" wp14:editId="1DFB7C47">
            <wp:simplePos x="0" y="0"/>
            <wp:positionH relativeFrom="leftMargin">
              <wp:posOffset>128905</wp:posOffset>
            </wp:positionH>
            <wp:positionV relativeFrom="paragraph">
              <wp:posOffset>169708</wp:posOffset>
            </wp:positionV>
            <wp:extent cx="379095" cy="285750"/>
            <wp:effectExtent l="0" t="0" r="1905" b="0"/>
            <wp:wrapNone/>
            <wp:docPr id="21" name="Image 21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t>C’est le nombre total des espèces contactées au moins une fois au terme de N relevés effectués.</w:t>
      </w:r>
    </w:p>
    <w:p w:rsidR="002A1A43" w:rsidRPr="00472F72" w:rsidRDefault="000D549E" w:rsidP="003B683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EA2246">
        <w:rPr>
          <w:b/>
          <w:bCs/>
          <w:sz w:val="20"/>
          <w:szCs w:val="20"/>
          <w:u w:val="single"/>
        </w:rPr>
        <w:t>Q2</w:t>
      </w:r>
      <w:r w:rsidR="003023F5" w:rsidRPr="00472F72">
        <w:rPr>
          <w:b/>
          <w:bCs/>
          <w:sz w:val="20"/>
          <w:szCs w:val="20"/>
          <w:u w:val="single"/>
        </w:rPr>
        <w:t> :</w:t>
      </w:r>
      <w:r w:rsidR="003023F5" w:rsidRPr="00472F72">
        <w:rPr>
          <w:sz w:val="20"/>
          <w:szCs w:val="20"/>
        </w:rPr>
        <w:t xml:space="preserve"> </w:t>
      </w:r>
      <w:r w:rsidR="00EB077F">
        <w:rPr>
          <w:sz w:val="18"/>
          <w:szCs w:val="18"/>
        </w:rPr>
        <w:t>Q</w:t>
      </w:r>
      <w:r>
        <w:rPr>
          <w:sz w:val="18"/>
          <w:szCs w:val="18"/>
        </w:rPr>
        <w:t>u’est-ce que l’</w:t>
      </w:r>
      <w:r w:rsidR="003B6832">
        <w:rPr>
          <w:sz w:val="18"/>
          <w:szCs w:val="18"/>
        </w:rPr>
        <w:t xml:space="preserve">abondance absolue d’une espèce </w:t>
      </w:r>
      <w:r>
        <w:rPr>
          <w:sz w:val="18"/>
          <w:szCs w:val="18"/>
        </w:rPr>
        <w:t>?</w:t>
      </w:r>
      <w:r w:rsidR="001D05E3">
        <w:rPr>
          <w:sz w:val="18"/>
          <w:szCs w:val="18"/>
        </w:rPr>
        <w:t xml:space="preserve"> </w:t>
      </w:r>
      <w:r w:rsidR="00EA4BF2">
        <w:rPr>
          <w:color w:val="FF0000"/>
          <w:sz w:val="18"/>
          <w:szCs w:val="18"/>
          <w:highlight w:val="yellow"/>
        </w:rPr>
        <w:t>(0.5</w:t>
      </w:r>
      <w:r w:rsidR="001D05E3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171210" w:rsidRPr="00C96780" w:rsidRDefault="00C96780" w:rsidP="00C96780">
      <w:pPr>
        <w:spacing w:line="360" w:lineRule="auto"/>
        <w:jc w:val="both"/>
        <w:rPr>
          <w:sz w:val="18"/>
          <w:szCs w:val="18"/>
        </w:rPr>
      </w:pPr>
      <w:r w:rsidRPr="00C9678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87936" behindDoc="1" locked="0" layoutInCell="1" allowOverlap="1" wp14:anchorId="570311FC" wp14:editId="2BD5DBC5">
            <wp:simplePos x="0" y="0"/>
            <wp:positionH relativeFrom="leftMargin">
              <wp:posOffset>86995</wp:posOffset>
            </wp:positionH>
            <wp:positionV relativeFrom="paragraph">
              <wp:posOffset>160183</wp:posOffset>
            </wp:positionV>
            <wp:extent cx="379095" cy="285750"/>
            <wp:effectExtent l="0" t="0" r="1905" b="0"/>
            <wp:wrapNone/>
            <wp:docPr id="19" name="Image 19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780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Pr="00C96780">
        <w:rPr>
          <w:sz w:val="18"/>
          <w:szCs w:val="18"/>
        </w:rPr>
        <w:t>C’est le nombre total d’individus capturés d’une espèce ou d’un groupe d’espèce</w:t>
      </w:r>
    </w:p>
    <w:p w:rsidR="00743998" w:rsidRPr="00AD4288" w:rsidRDefault="00EB077F" w:rsidP="00743998">
      <w:pPr>
        <w:pStyle w:val="Sansinterligne"/>
        <w:spacing w:line="360" w:lineRule="auto"/>
        <w:rPr>
          <w:b/>
          <w:bCs/>
          <w:sz w:val="18"/>
          <w:szCs w:val="18"/>
        </w:rPr>
      </w:pPr>
      <w:r w:rsidRPr="00AD4288">
        <w:rPr>
          <w:b/>
          <w:bCs/>
          <w:sz w:val="18"/>
          <w:szCs w:val="18"/>
        </w:rPr>
        <w:t xml:space="preserve"> </w:t>
      </w:r>
      <w:r w:rsidR="003B6832" w:rsidRPr="00AD4288">
        <w:rPr>
          <w:b/>
          <w:bCs/>
          <w:sz w:val="18"/>
          <w:szCs w:val="18"/>
        </w:rPr>
        <w:t>Exercice</w:t>
      </w:r>
      <w:r w:rsidR="00743998" w:rsidRPr="00AD4288">
        <w:rPr>
          <w:b/>
          <w:bCs/>
          <w:sz w:val="18"/>
          <w:szCs w:val="18"/>
        </w:rPr>
        <w:t xml:space="preserve"> : </w:t>
      </w:r>
      <w:r w:rsidR="00743998" w:rsidRPr="00AD4288">
        <w:rPr>
          <w:sz w:val="18"/>
          <w:szCs w:val="18"/>
        </w:rPr>
        <w:t>Le tableau ci-après (Matrice de 10 relevés ou IPA) présente les résultats d’une étude sur l’avifaune d’un site dans la région de Biskra (</w:t>
      </w:r>
      <w:proofErr w:type="spellStart"/>
      <w:r w:rsidR="00743998" w:rsidRPr="00AD4288">
        <w:rPr>
          <w:sz w:val="18"/>
          <w:szCs w:val="18"/>
        </w:rPr>
        <w:t>Farhi</w:t>
      </w:r>
      <w:proofErr w:type="spellEnd"/>
      <w:r w:rsidR="00743998" w:rsidRPr="00AD4288">
        <w:rPr>
          <w:sz w:val="18"/>
          <w:szCs w:val="18"/>
        </w:rPr>
        <w:t>, 2014), en utilisant la méthode des IPA.</w:t>
      </w:r>
    </w:p>
    <w:tbl>
      <w:tblPr>
        <w:tblStyle w:val="Grilledutableau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417"/>
      </w:tblGrid>
      <w:tr w:rsidR="0012378A" w:rsidRPr="00AD4288" w:rsidTr="0012378A">
        <w:trPr>
          <w:trHeight w:val="340"/>
        </w:trPr>
        <w:tc>
          <w:tcPr>
            <w:tcW w:w="1701" w:type="dxa"/>
            <w:tcBorders>
              <w:tl2br w:val="single" w:sz="4" w:space="0" w:color="auto"/>
            </w:tcBorders>
          </w:tcPr>
          <w:p w:rsidR="00E91835" w:rsidRPr="00AD4288" w:rsidRDefault="00E91835" w:rsidP="00E767A7">
            <w:pPr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 xml:space="preserve">                             IPA</w:t>
            </w:r>
          </w:p>
          <w:p w:rsidR="00E91835" w:rsidRPr="00AD4288" w:rsidRDefault="00E91835" w:rsidP="00E767A7">
            <w:pPr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Espèce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Abondance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Pigeon Biset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E91835" w:rsidRPr="00BB61CF" w:rsidRDefault="00C96780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Tourterelle maillée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E91835" w:rsidRPr="00BB61CF" w:rsidRDefault="00C96780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Tourterelle Turque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Tourterelle des bois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Merle noir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proofErr w:type="spellStart"/>
            <w:r w:rsidRPr="00AD4288">
              <w:rPr>
                <w:sz w:val="18"/>
                <w:szCs w:val="18"/>
              </w:rPr>
              <w:t>Hypolaïs</w:t>
            </w:r>
            <w:proofErr w:type="spellEnd"/>
            <w:r w:rsidRPr="00AD4288">
              <w:rPr>
                <w:sz w:val="18"/>
                <w:szCs w:val="18"/>
              </w:rPr>
              <w:t xml:space="preserve"> pâle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Gobemouche gris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Gobemouche noir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2378A" w:rsidRPr="00AD4288" w:rsidTr="0012378A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Serin ciné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28</w:t>
            </w:r>
          </w:p>
        </w:tc>
      </w:tr>
      <w:tr w:rsidR="0012378A" w:rsidRPr="00AD4288" w:rsidTr="00375AF1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Moineau hybride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9,5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8,5</w:t>
            </w:r>
          </w:p>
        </w:tc>
        <w:tc>
          <w:tcPr>
            <w:tcW w:w="708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91835" w:rsidRPr="00AD4288" w:rsidRDefault="00E91835" w:rsidP="00E767A7">
            <w:pPr>
              <w:jc w:val="center"/>
              <w:rPr>
                <w:sz w:val="18"/>
                <w:szCs w:val="18"/>
              </w:rPr>
            </w:pPr>
            <w:r w:rsidRPr="00AD4288">
              <w:rPr>
                <w:sz w:val="18"/>
                <w:szCs w:val="18"/>
              </w:rPr>
              <w:t>9,5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191</w:t>
            </w:r>
          </w:p>
        </w:tc>
      </w:tr>
      <w:tr w:rsidR="0012378A" w:rsidRPr="00AD4288" w:rsidTr="00375AF1">
        <w:trPr>
          <w:trHeight w:val="397"/>
        </w:trPr>
        <w:tc>
          <w:tcPr>
            <w:tcW w:w="1701" w:type="dxa"/>
            <w:vAlign w:val="center"/>
          </w:tcPr>
          <w:p w:rsidR="00E91835" w:rsidRPr="00AD4288" w:rsidRDefault="00E91835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AD4288">
              <w:rPr>
                <w:b/>
                <w:bCs/>
                <w:sz w:val="18"/>
                <w:szCs w:val="18"/>
              </w:rPr>
              <w:t>Richesse</w:t>
            </w:r>
          </w:p>
        </w:tc>
        <w:tc>
          <w:tcPr>
            <w:tcW w:w="709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91835" w:rsidRPr="00BB61CF" w:rsidRDefault="00375AF1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E91835" w:rsidRPr="00BB61CF" w:rsidRDefault="009A64CF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E91835" w:rsidRPr="00BB61CF" w:rsidRDefault="009A64CF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E91835" w:rsidRPr="00BB61CF" w:rsidRDefault="009A64CF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E91835" w:rsidRPr="00BB61CF" w:rsidRDefault="009A64CF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91835" w:rsidRPr="00BB61CF" w:rsidRDefault="009A64CF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E91835" w:rsidRPr="00BB61CF" w:rsidRDefault="009A64CF" w:rsidP="00E767A7">
            <w:pPr>
              <w:jc w:val="center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E91835" w:rsidRPr="00BB61CF" w:rsidRDefault="00DC6B62" w:rsidP="00DC6B62">
            <w:pPr>
              <w:jc w:val="right"/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397</w:t>
            </w:r>
          </w:p>
          <w:p w:rsidR="00DC6B62" w:rsidRPr="00BB61CF" w:rsidRDefault="00DC6B62" w:rsidP="00DC6B62">
            <w:pPr>
              <w:rPr>
                <w:b/>
                <w:bCs/>
                <w:sz w:val="18"/>
                <w:szCs w:val="18"/>
              </w:rPr>
            </w:pPr>
            <w:r w:rsidRPr="00BB61CF">
              <w:rPr>
                <w:b/>
                <w:bCs/>
                <w:sz w:val="18"/>
                <w:szCs w:val="18"/>
              </w:rPr>
              <w:t>58</w:t>
            </w:r>
          </w:p>
        </w:tc>
      </w:tr>
    </w:tbl>
    <w:p w:rsidR="003B6832" w:rsidRPr="00AD4288" w:rsidRDefault="003B6832" w:rsidP="003B6832">
      <w:pPr>
        <w:jc w:val="both"/>
        <w:rPr>
          <w:b/>
          <w:bCs/>
          <w:sz w:val="18"/>
          <w:szCs w:val="18"/>
          <w:u w:val="single"/>
        </w:rPr>
      </w:pPr>
    </w:p>
    <w:p w:rsidR="00EA2246" w:rsidRPr="00AD4288" w:rsidRDefault="0012378A" w:rsidP="0012378A">
      <w:pPr>
        <w:numPr>
          <w:ilvl w:val="0"/>
          <w:numId w:val="1"/>
        </w:numPr>
        <w:spacing w:line="259" w:lineRule="auto"/>
        <w:ind w:left="851" w:hanging="294"/>
        <w:contextualSpacing/>
        <w:jc w:val="both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 xml:space="preserve">Que signifie </w:t>
      </w:r>
      <w:r w:rsidR="00EA2246" w:rsidRPr="00AD4288">
        <w:rPr>
          <w:rFonts w:asciiTheme="minorHAnsi" w:eastAsiaTheme="minorHAnsi" w:hAnsiTheme="minorHAnsi" w:cstheme="minorBidi"/>
          <w:sz w:val="18"/>
          <w:szCs w:val="18"/>
        </w:rPr>
        <w:t>l’abréviation I</w:t>
      </w:r>
      <w:r>
        <w:rPr>
          <w:rFonts w:asciiTheme="minorHAnsi" w:eastAsiaTheme="minorHAnsi" w:hAnsiTheme="minorHAnsi" w:cstheme="minorBidi"/>
          <w:sz w:val="18"/>
          <w:szCs w:val="18"/>
        </w:rPr>
        <w:t>.</w:t>
      </w:r>
      <w:r w:rsidR="00EA2246" w:rsidRPr="00AD4288">
        <w:rPr>
          <w:rFonts w:asciiTheme="minorHAnsi" w:eastAsiaTheme="minorHAnsi" w:hAnsiTheme="minorHAnsi" w:cstheme="minorBidi"/>
          <w:sz w:val="18"/>
          <w:szCs w:val="18"/>
        </w:rPr>
        <w:t>P</w:t>
      </w:r>
      <w:r>
        <w:rPr>
          <w:rFonts w:asciiTheme="minorHAnsi" w:eastAsiaTheme="minorHAnsi" w:hAnsiTheme="minorHAnsi" w:cstheme="minorBidi"/>
          <w:sz w:val="18"/>
          <w:szCs w:val="18"/>
        </w:rPr>
        <w:t>.</w:t>
      </w:r>
      <w:r w:rsidR="00EA2246" w:rsidRPr="00AD4288">
        <w:rPr>
          <w:rFonts w:asciiTheme="minorHAnsi" w:eastAsiaTheme="minorHAnsi" w:hAnsiTheme="minorHAnsi" w:cstheme="minorBidi"/>
          <w:sz w:val="18"/>
          <w:szCs w:val="18"/>
        </w:rPr>
        <w:t>A</w:t>
      </w:r>
      <w:r>
        <w:rPr>
          <w:rFonts w:asciiTheme="minorHAnsi" w:eastAsiaTheme="minorHAnsi" w:hAnsiTheme="minorHAnsi" w:cstheme="minorBidi"/>
          <w:sz w:val="18"/>
          <w:szCs w:val="18"/>
        </w:rPr>
        <w:t>.</w:t>
      </w:r>
      <w:r w:rsidR="00EA2246" w:rsidRPr="00AD4288">
        <w:rPr>
          <w:rFonts w:asciiTheme="minorHAnsi" w:eastAsiaTheme="minorHAnsi" w:hAnsiTheme="minorHAnsi" w:cstheme="minorBidi"/>
          <w:sz w:val="18"/>
          <w:szCs w:val="18"/>
        </w:rPr>
        <w:t> ?</w:t>
      </w:r>
    </w:p>
    <w:p w:rsidR="003B6832" w:rsidRPr="00AD4288" w:rsidRDefault="003B6832" w:rsidP="003B6832">
      <w:pPr>
        <w:numPr>
          <w:ilvl w:val="0"/>
          <w:numId w:val="1"/>
        </w:numPr>
        <w:spacing w:line="259" w:lineRule="auto"/>
        <w:ind w:left="851" w:hanging="294"/>
        <w:contextualSpacing/>
        <w:jc w:val="both"/>
        <w:rPr>
          <w:rFonts w:asciiTheme="minorHAnsi" w:eastAsiaTheme="minorHAnsi" w:hAnsiTheme="minorHAnsi" w:cstheme="minorBidi"/>
          <w:sz w:val="18"/>
          <w:szCs w:val="18"/>
        </w:rPr>
      </w:pPr>
      <w:r w:rsidRPr="00AD4288">
        <w:rPr>
          <w:rFonts w:asciiTheme="minorHAnsi" w:eastAsiaTheme="minorHAnsi" w:hAnsiTheme="minorHAnsi" w:cstheme="minorBidi"/>
          <w:sz w:val="18"/>
          <w:szCs w:val="18"/>
        </w:rPr>
        <w:t>Complétez le tableau ci-dessus.</w:t>
      </w:r>
      <w:r w:rsidR="00EA4BF2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="00EA4BF2">
        <w:rPr>
          <w:color w:val="FF0000"/>
          <w:sz w:val="18"/>
          <w:szCs w:val="18"/>
          <w:highlight w:val="yellow"/>
        </w:rPr>
        <w:t>(01</w:t>
      </w:r>
      <w:r w:rsidR="00EA4BF2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3B6832" w:rsidRPr="00AD4288" w:rsidRDefault="003B6832" w:rsidP="00743998">
      <w:pPr>
        <w:numPr>
          <w:ilvl w:val="0"/>
          <w:numId w:val="1"/>
        </w:numPr>
        <w:spacing w:line="259" w:lineRule="auto"/>
        <w:ind w:left="851" w:hanging="294"/>
        <w:contextualSpacing/>
        <w:jc w:val="both"/>
        <w:rPr>
          <w:sz w:val="18"/>
          <w:szCs w:val="18"/>
        </w:rPr>
      </w:pPr>
      <w:r w:rsidRPr="00AD4288">
        <w:rPr>
          <w:rFonts w:asciiTheme="minorHAnsi" w:eastAsiaTheme="minorHAnsi" w:hAnsiTheme="minorHAnsi" w:cstheme="minorBidi"/>
          <w:sz w:val="18"/>
          <w:szCs w:val="18"/>
        </w:rPr>
        <w:t>Quelle es</w:t>
      </w:r>
      <w:r w:rsidR="00743998" w:rsidRPr="00AD4288">
        <w:rPr>
          <w:rFonts w:asciiTheme="minorHAnsi" w:eastAsiaTheme="minorHAnsi" w:hAnsiTheme="minorHAnsi" w:cstheme="minorBidi"/>
          <w:sz w:val="18"/>
          <w:szCs w:val="18"/>
        </w:rPr>
        <w:t>t la richesse totale et la richesse moyenne de ce site ?</w:t>
      </w:r>
    </w:p>
    <w:p w:rsidR="002A1A43" w:rsidRPr="00AD4288" w:rsidRDefault="003B6832" w:rsidP="0012378A">
      <w:pPr>
        <w:numPr>
          <w:ilvl w:val="0"/>
          <w:numId w:val="1"/>
        </w:numPr>
        <w:spacing w:line="259" w:lineRule="auto"/>
        <w:ind w:left="851" w:hanging="294"/>
        <w:contextualSpacing/>
        <w:jc w:val="both"/>
        <w:rPr>
          <w:sz w:val="18"/>
          <w:szCs w:val="18"/>
        </w:rPr>
      </w:pPr>
      <w:r w:rsidRPr="00AD4288">
        <w:rPr>
          <w:rFonts w:asciiTheme="minorHAnsi" w:eastAsiaTheme="minorHAnsi" w:hAnsiTheme="minorHAnsi" w:cstheme="minorBidi"/>
          <w:sz w:val="18"/>
          <w:szCs w:val="18"/>
        </w:rPr>
        <w:t xml:space="preserve">Calculez la </w:t>
      </w:r>
      <w:r w:rsidR="0012378A">
        <w:rPr>
          <w:rFonts w:asciiTheme="minorHAnsi" w:eastAsiaTheme="minorHAnsi" w:hAnsiTheme="minorHAnsi" w:cstheme="minorBidi"/>
          <w:sz w:val="18"/>
          <w:szCs w:val="18"/>
        </w:rPr>
        <w:t>constance</w:t>
      </w:r>
      <w:r w:rsidRPr="00AD4288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="00743998" w:rsidRPr="00AD4288">
        <w:rPr>
          <w:rFonts w:asciiTheme="minorHAnsi" w:eastAsiaTheme="minorHAnsi" w:hAnsiTheme="minorHAnsi" w:cstheme="minorBidi"/>
          <w:sz w:val="18"/>
          <w:szCs w:val="18"/>
        </w:rPr>
        <w:t xml:space="preserve">et la fréquence centésimale </w:t>
      </w:r>
      <w:r w:rsidRPr="00AD4288">
        <w:rPr>
          <w:rFonts w:asciiTheme="minorHAnsi" w:eastAsiaTheme="minorHAnsi" w:hAnsiTheme="minorHAnsi" w:cstheme="minorBidi"/>
          <w:sz w:val="18"/>
          <w:szCs w:val="18"/>
        </w:rPr>
        <w:t xml:space="preserve">des </w:t>
      </w:r>
      <w:r w:rsidRPr="00AD4288">
        <w:rPr>
          <w:rFonts w:asciiTheme="minorHAnsi" w:eastAsiaTheme="minorHAnsi" w:hAnsiTheme="minorHAnsi" w:cstheme="minorBidi"/>
          <w:b/>
          <w:bCs/>
          <w:sz w:val="18"/>
          <w:szCs w:val="18"/>
        </w:rPr>
        <w:t>0</w:t>
      </w:r>
      <w:r w:rsidR="00743998" w:rsidRPr="00AD4288">
        <w:rPr>
          <w:rFonts w:asciiTheme="minorHAnsi" w:eastAsiaTheme="minorHAnsi" w:hAnsiTheme="minorHAnsi" w:cstheme="minorBidi"/>
          <w:b/>
          <w:bCs/>
          <w:sz w:val="18"/>
          <w:szCs w:val="18"/>
        </w:rPr>
        <w:t>4</w:t>
      </w:r>
      <w:r w:rsidRPr="00AD4288">
        <w:rPr>
          <w:rFonts w:asciiTheme="minorHAnsi" w:eastAsiaTheme="minorHAnsi" w:hAnsiTheme="minorHAnsi" w:cstheme="minorBidi"/>
          <w:sz w:val="18"/>
          <w:szCs w:val="18"/>
        </w:rPr>
        <w:t xml:space="preserve"> premières espèces du tableau.</w:t>
      </w:r>
    </w:p>
    <w:p w:rsidR="00743998" w:rsidRPr="00BB61CF" w:rsidRDefault="00743998" w:rsidP="003B6832">
      <w:pPr>
        <w:numPr>
          <w:ilvl w:val="0"/>
          <w:numId w:val="1"/>
        </w:numPr>
        <w:spacing w:line="259" w:lineRule="auto"/>
        <w:ind w:left="851" w:hanging="294"/>
        <w:contextualSpacing/>
        <w:jc w:val="both"/>
        <w:rPr>
          <w:sz w:val="20"/>
          <w:szCs w:val="20"/>
        </w:rPr>
      </w:pPr>
      <w:r w:rsidRPr="00AD4288">
        <w:rPr>
          <w:rFonts w:asciiTheme="minorHAnsi" w:eastAsiaTheme="minorHAnsi" w:hAnsiTheme="minorHAnsi" w:cstheme="minorBidi"/>
          <w:sz w:val="18"/>
          <w:szCs w:val="18"/>
        </w:rPr>
        <w:t>Calculez la diversité et l’</w:t>
      </w:r>
      <w:proofErr w:type="spellStart"/>
      <w:r w:rsidRPr="00AD4288">
        <w:rPr>
          <w:rFonts w:asciiTheme="minorHAnsi" w:eastAsiaTheme="minorHAnsi" w:hAnsiTheme="minorHAnsi" w:cstheme="minorBidi"/>
          <w:sz w:val="18"/>
          <w:szCs w:val="18"/>
        </w:rPr>
        <w:t>Equitability</w:t>
      </w:r>
      <w:proofErr w:type="spellEnd"/>
      <w:r w:rsidRPr="00AD4288">
        <w:rPr>
          <w:rFonts w:asciiTheme="minorHAnsi" w:eastAsiaTheme="minorHAnsi" w:hAnsiTheme="minorHAnsi" w:cstheme="minorBidi"/>
          <w:sz w:val="18"/>
          <w:szCs w:val="18"/>
        </w:rPr>
        <w:t xml:space="preserve"> de ce site.</w:t>
      </w:r>
    </w:p>
    <w:p w:rsidR="00BB61CF" w:rsidRDefault="00BB61CF" w:rsidP="00BB61CF">
      <w:p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18"/>
          <w:szCs w:val="18"/>
        </w:rPr>
      </w:pPr>
    </w:p>
    <w:p w:rsidR="00BB61CF" w:rsidRPr="00BB61CF" w:rsidRDefault="00BB61CF" w:rsidP="00BB61CF">
      <w:p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bCs/>
          <w:sz w:val="18"/>
          <w:szCs w:val="18"/>
        </w:rPr>
      </w:pPr>
      <w:r w:rsidRPr="00BB61CF">
        <w:rPr>
          <w:rFonts w:asciiTheme="minorHAnsi" w:eastAsiaTheme="minorHAnsi" w:hAnsiTheme="minorHAnsi" w:cstheme="minorBidi"/>
          <w:b/>
          <w:bCs/>
          <w:sz w:val="18"/>
          <w:szCs w:val="18"/>
        </w:rPr>
        <w:t>Réponses</w:t>
      </w:r>
    </w:p>
    <w:p w:rsidR="00BB61CF" w:rsidRDefault="00BB61CF" w:rsidP="00BB61CF">
      <w:pPr>
        <w:pStyle w:val="Paragraphedeliste"/>
        <w:numPr>
          <w:ilvl w:val="1"/>
          <w:numId w:val="1"/>
        </w:numPr>
        <w:spacing w:line="259" w:lineRule="auto"/>
        <w:ind w:left="426" w:hanging="306"/>
        <w:jc w:val="both"/>
        <w:rPr>
          <w:sz w:val="20"/>
          <w:szCs w:val="20"/>
        </w:rPr>
      </w:pPr>
      <w:r>
        <w:rPr>
          <w:sz w:val="20"/>
          <w:szCs w:val="20"/>
        </w:rPr>
        <w:t>I.P.A. : Indices Ponctuels d’Abondance ; méthode d’échantillonnage des oiseaux nicheurs, par points d’écoute.</w:t>
      </w:r>
      <w:r w:rsidR="001F79A1">
        <w:rPr>
          <w:sz w:val="20"/>
          <w:szCs w:val="20"/>
        </w:rPr>
        <w:t xml:space="preserve"> </w:t>
      </w:r>
      <w:r w:rsidR="001F79A1">
        <w:rPr>
          <w:color w:val="FF0000"/>
          <w:sz w:val="18"/>
          <w:szCs w:val="18"/>
          <w:highlight w:val="yellow"/>
        </w:rPr>
        <w:t>(0.5</w:t>
      </w:r>
      <w:r w:rsidR="001F79A1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BB61CF" w:rsidRDefault="00BB61CF" w:rsidP="00BB61CF">
      <w:pPr>
        <w:pStyle w:val="Paragraphedeliste"/>
        <w:numPr>
          <w:ilvl w:val="1"/>
          <w:numId w:val="1"/>
        </w:numPr>
        <w:spacing w:line="259" w:lineRule="auto"/>
        <w:ind w:left="426" w:hanging="306"/>
        <w:jc w:val="both"/>
        <w:rPr>
          <w:sz w:val="20"/>
          <w:szCs w:val="20"/>
        </w:rPr>
      </w:pPr>
      <w:r>
        <w:rPr>
          <w:sz w:val="20"/>
          <w:szCs w:val="20"/>
        </w:rPr>
        <w:t>Abondance totale = 397 individus</w:t>
      </w:r>
    </w:p>
    <w:p w:rsidR="00BB61CF" w:rsidRDefault="00A77CC0" w:rsidP="00BB61CF">
      <w:pPr>
        <w:pStyle w:val="Paragraphedeliste"/>
        <w:numPr>
          <w:ilvl w:val="1"/>
          <w:numId w:val="1"/>
        </w:numPr>
        <w:spacing w:line="259" w:lineRule="auto"/>
        <w:ind w:left="426" w:hanging="306"/>
        <w:jc w:val="both"/>
        <w:rPr>
          <w:sz w:val="20"/>
          <w:szCs w:val="20"/>
        </w:rPr>
      </w:pPr>
      <w:r>
        <w:rPr>
          <w:sz w:val="20"/>
          <w:szCs w:val="20"/>
        </w:rPr>
        <w:t>S = 10 espèces </w:t>
      </w:r>
      <w:proofErr w:type="gramStart"/>
      <w:r>
        <w:rPr>
          <w:sz w:val="20"/>
          <w:szCs w:val="20"/>
        </w:rPr>
        <w:t xml:space="preserve">;  </w:t>
      </w:r>
      <w:r w:rsidR="00EA4BF2">
        <w:rPr>
          <w:color w:val="FF0000"/>
          <w:sz w:val="18"/>
          <w:szCs w:val="18"/>
          <w:highlight w:val="yellow"/>
        </w:rPr>
        <w:t>(</w:t>
      </w:r>
      <w:proofErr w:type="gramEnd"/>
      <w:r w:rsidR="00EA4BF2">
        <w:rPr>
          <w:color w:val="FF0000"/>
          <w:sz w:val="18"/>
          <w:szCs w:val="18"/>
          <w:highlight w:val="yellow"/>
        </w:rPr>
        <w:t>0.5</w:t>
      </w:r>
      <w:r w:rsidR="00EA4BF2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A77CC0" w:rsidRPr="00A77CC0" w:rsidRDefault="00454FEA" w:rsidP="00A77CC0">
      <w:pPr>
        <w:ind w:left="360"/>
        <w:jc w:val="center"/>
        <w:rPr>
          <w:b/>
          <w:bCs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m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18"/>
                <w:szCs w:val="1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/>
                    <w:bCs/>
                    <w:i/>
                    <w:sz w:val="18"/>
                    <w:szCs w:val="18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i=1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i=N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den>
        </m:f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7+7+6+4+7+6+4+6+7+4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  <w:sz w:val="18"/>
            <w:szCs w:val="18"/>
          </w:rPr>
          <m:t>=5.8 Espèces/IPA</m:t>
        </m:r>
      </m:oMath>
      <w:r w:rsidR="00EA4BF2">
        <w:rPr>
          <w:b/>
          <w:sz w:val="18"/>
          <w:szCs w:val="18"/>
        </w:rPr>
        <w:t xml:space="preserve">  </w:t>
      </w:r>
      <w:r w:rsidR="00EA4BF2">
        <w:rPr>
          <w:color w:val="FF0000"/>
          <w:sz w:val="18"/>
          <w:szCs w:val="18"/>
          <w:highlight w:val="yellow"/>
        </w:rPr>
        <w:t>(0.5</w:t>
      </w:r>
      <w:r w:rsidR="00EA4BF2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A77CC0" w:rsidRDefault="00A77CC0" w:rsidP="00A77CC0">
      <w:pPr>
        <w:pStyle w:val="Paragraphedeliste"/>
        <w:numPr>
          <w:ilvl w:val="1"/>
          <w:numId w:val="1"/>
        </w:numPr>
        <w:spacing w:line="259" w:lineRule="auto"/>
        <w:ind w:left="284" w:hanging="306"/>
        <w:jc w:val="both"/>
        <w:rPr>
          <w:sz w:val="20"/>
          <w:szCs w:val="20"/>
        </w:rPr>
      </w:pPr>
      <w:r>
        <w:rPr>
          <w:sz w:val="20"/>
          <w:szCs w:val="20"/>
        </w:rPr>
        <w:t>Calcul des fréquences</w:t>
      </w:r>
      <w:r w:rsidR="001F79A1">
        <w:rPr>
          <w:sz w:val="20"/>
          <w:szCs w:val="20"/>
        </w:rPr>
        <w:t xml:space="preserve"> </w:t>
      </w:r>
      <w:r w:rsidR="001F79A1">
        <w:rPr>
          <w:color w:val="FF0000"/>
          <w:sz w:val="18"/>
          <w:szCs w:val="18"/>
          <w:highlight w:val="yellow"/>
        </w:rPr>
        <w:t>(0.25</w:t>
      </w:r>
      <w:r w:rsidR="001F79A1" w:rsidRPr="001D05E3">
        <w:rPr>
          <w:color w:val="FF0000"/>
          <w:sz w:val="18"/>
          <w:szCs w:val="18"/>
          <w:highlight w:val="yellow"/>
        </w:rPr>
        <w:t xml:space="preserve"> pt</w:t>
      </w:r>
      <w:r w:rsidR="001F79A1">
        <w:rPr>
          <w:color w:val="FF0000"/>
          <w:sz w:val="18"/>
          <w:szCs w:val="18"/>
          <w:highlight w:val="yellow"/>
        </w:rPr>
        <w:t xml:space="preserve"> x 10 = 2.5 pts</w:t>
      </w:r>
      <w:r w:rsidR="001F79A1" w:rsidRPr="001D05E3">
        <w:rPr>
          <w:color w:val="FF0000"/>
          <w:sz w:val="18"/>
          <w:szCs w:val="18"/>
          <w:highlight w:val="yellow"/>
        </w:rPr>
        <w:t>.)</w:t>
      </w:r>
    </w:p>
    <w:tbl>
      <w:tblPr>
        <w:tblStyle w:val="Grilledutableau"/>
        <w:tblW w:w="10484" w:type="dxa"/>
        <w:tblInd w:w="284" w:type="dxa"/>
        <w:tblLook w:val="04A0" w:firstRow="1" w:lastRow="0" w:firstColumn="1" w:lastColumn="0" w:noHBand="0" w:noVBand="1"/>
      </w:tblPr>
      <w:tblGrid>
        <w:gridCol w:w="1838"/>
        <w:gridCol w:w="4252"/>
        <w:gridCol w:w="4394"/>
      </w:tblGrid>
      <w:tr w:rsidR="00A77CC0" w:rsidRPr="00A77CC0" w:rsidTr="00237497">
        <w:tc>
          <w:tcPr>
            <w:tcW w:w="1838" w:type="dxa"/>
          </w:tcPr>
          <w:p w:rsidR="00A77CC0" w:rsidRPr="00A77CC0" w:rsidRDefault="00A77CC0" w:rsidP="00A77CC0">
            <w:pPr>
              <w:pStyle w:val="Paragraphedeliste"/>
              <w:spacing w:line="259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:rsidR="00A77CC0" w:rsidRPr="00A77CC0" w:rsidRDefault="00A77CC0" w:rsidP="001F79A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proofErr w:type="spellStart"/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FC</w:t>
            </w:r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i</w:t>
            </w:r>
            <w:proofErr w:type="spellEnd"/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= (</w:t>
            </w: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A77CC0">
              <w:rPr>
                <w:rFonts w:ascii="Cambria Math" w:eastAsiaTheme="minorHAnsi" w:hAnsi="Cambria Math" w:cs="Cambria Math"/>
                <w:sz w:val="18"/>
                <w:szCs w:val="18"/>
                <w:vertAlign w:val="subscript"/>
              </w:rPr>
              <w:t>𝒊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</w:t>
            </w:r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) </w:t>
            </w:r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100</w:t>
            </w:r>
            <w:r w:rsidR="001F79A1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394" w:type="dxa"/>
          </w:tcPr>
          <w:p w:rsidR="00A77CC0" w:rsidRPr="00A77CC0" w:rsidRDefault="00A77CC0" w:rsidP="001F79A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FO (%)= (n</w:t>
            </w:r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i</w:t>
            </w:r>
            <w:r w:rsidRPr="00A77C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/N) 100</w:t>
            </w:r>
            <w:r w:rsidR="001F79A1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37497" w:rsidRPr="00A77CC0" w:rsidTr="00237497">
        <w:tc>
          <w:tcPr>
            <w:tcW w:w="1838" w:type="dxa"/>
            <w:vAlign w:val="center"/>
          </w:tcPr>
          <w:p w:rsidR="00237497" w:rsidRPr="00A77CC0" w:rsidRDefault="00237497" w:rsidP="002374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7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Pigeon Biset</w:t>
            </w:r>
          </w:p>
        </w:tc>
        <w:tc>
          <w:tcPr>
            <w:tcW w:w="4252" w:type="dxa"/>
          </w:tcPr>
          <w:p w:rsidR="00237497" w:rsidRPr="00A77CC0" w:rsidRDefault="00237497" w:rsidP="00237497">
            <w:pPr>
              <w:jc w:val="both"/>
            </w:pP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FC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proofErr w:type="spellEnd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</w:t>
            </w: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A77CC0">
              <w:rPr>
                <w:rFonts w:ascii="Cambria Math" w:eastAsiaTheme="minorHAnsi" w:hAnsi="Cambria Math" w:cs="Cambria Math"/>
                <w:sz w:val="18"/>
                <w:szCs w:val="18"/>
                <w:vertAlign w:val="subscript"/>
              </w:rPr>
              <w:t>𝒊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/A) 100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(36/397)100 = 9.07% ; espèce rare</w:t>
            </w:r>
          </w:p>
        </w:tc>
        <w:tc>
          <w:tcPr>
            <w:tcW w:w="4394" w:type="dxa"/>
          </w:tcPr>
          <w:p w:rsidR="00237497" w:rsidRPr="00237497" w:rsidRDefault="00237497" w:rsidP="00237497">
            <w:pPr>
              <w:spacing w:line="259" w:lineRule="auto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FO (%)= (n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/N) 100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(4/10)100 = 40% ; espèce accessoire</w:t>
            </w:r>
          </w:p>
        </w:tc>
      </w:tr>
      <w:tr w:rsidR="00237497" w:rsidRPr="00A77CC0" w:rsidTr="00237497">
        <w:tc>
          <w:tcPr>
            <w:tcW w:w="1838" w:type="dxa"/>
            <w:vAlign w:val="center"/>
          </w:tcPr>
          <w:p w:rsidR="00237497" w:rsidRPr="00A77CC0" w:rsidRDefault="00237497" w:rsidP="002374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7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Tourterelle maillée</w:t>
            </w:r>
          </w:p>
        </w:tc>
        <w:tc>
          <w:tcPr>
            <w:tcW w:w="4252" w:type="dxa"/>
          </w:tcPr>
          <w:p w:rsidR="00237497" w:rsidRPr="00A77CC0" w:rsidRDefault="00237497" w:rsidP="00237497">
            <w:pPr>
              <w:jc w:val="both"/>
            </w:pP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FC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proofErr w:type="spellEnd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</w:t>
            </w: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A77CC0">
              <w:rPr>
                <w:rFonts w:ascii="Cambria Math" w:eastAsiaTheme="minorHAnsi" w:hAnsi="Cambria Math" w:cs="Cambria Math"/>
                <w:sz w:val="18"/>
                <w:szCs w:val="18"/>
                <w:vertAlign w:val="subscript"/>
              </w:rPr>
              <w:t>𝒊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/A) 100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(24/397)100 = 6.05% ; espèce rare</w:t>
            </w:r>
          </w:p>
        </w:tc>
        <w:tc>
          <w:tcPr>
            <w:tcW w:w="4394" w:type="dxa"/>
          </w:tcPr>
          <w:p w:rsidR="00237497" w:rsidRPr="00237497" w:rsidRDefault="00237497" w:rsidP="00237497">
            <w:pPr>
              <w:spacing w:line="259" w:lineRule="auto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FO (%)= (n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/N) 100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</w:t>
            </w:r>
            <w:r w:rsidR="003F4786">
              <w:rPr>
                <w:rFonts w:asciiTheme="minorHAnsi" w:eastAsiaTheme="minorHAnsi" w:hAnsiTheme="minorHAnsi" w:cstheme="minorHAnsi"/>
                <w:sz w:val="18"/>
                <w:szCs w:val="18"/>
              </w:rPr>
              <w:t>5/10)100 = 50% ; espèce régulière</w:t>
            </w:r>
          </w:p>
        </w:tc>
      </w:tr>
      <w:tr w:rsidR="00237497" w:rsidRPr="00A77CC0" w:rsidTr="00237497">
        <w:tc>
          <w:tcPr>
            <w:tcW w:w="1838" w:type="dxa"/>
            <w:vAlign w:val="center"/>
          </w:tcPr>
          <w:p w:rsidR="00237497" w:rsidRPr="00A77CC0" w:rsidRDefault="00237497" w:rsidP="002374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7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Tourterelle Turque</w:t>
            </w:r>
          </w:p>
        </w:tc>
        <w:tc>
          <w:tcPr>
            <w:tcW w:w="4252" w:type="dxa"/>
          </w:tcPr>
          <w:p w:rsidR="00237497" w:rsidRPr="00A77CC0" w:rsidRDefault="00237497" w:rsidP="00237497">
            <w:pPr>
              <w:jc w:val="both"/>
            </w:pP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FC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proofErr w:type="spellEnd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</w:t>
            </w: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A77CC0">
              <w:rPr>
                <w:rFonts w:ascii="Cambria Math" w:eastAsiaTheme="minorHAnsi" w:hAnsi="Cambria Math" w:cs="Cambria Math"/>
                <w:sz w:val="18"/>
                <w:szCs w:val="18"/>
                <w:vertAlign w:val="subscript"/>
              </w:rPr>
              <w:t>𝒊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/A) 100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(37/397)100 = 9.32% ; espèce rare</w:t>
            </w:r>
          </w:p>
        </w:tc>
        <w:tc>
          <w:tcPr>
            <w:tcW w:w="4394" w:type="dxa"/>
          </w:tcPr>
          <w:p w:rsidR="00237497" w:rsidRPr="00237497" w:rsidRDefault="00237497" w:rsidP="00237497">
            <w:pPr>
              <w:spacing w:line="259" w:lineRule="auto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FO (%)= (n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/N) 100</w:t>
            </w:r>
            <w:r w:rsidR="003F478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(7/10)100 = 70% ; espèce régulière</w:t>
            </w:r>
          </w:p>
        </w:tc>
      </w:tr>
      <w:tr w:rsidR="00237497" w:rsidRPr="00A77CC0" w:rsidTr="00237497">
        <w:tc>
          <w:tcPr>
            <w:tcW w:w="1838" w:type="dxa"/>
            <w:vAlign w:val="center"/>
          </w:tcPr>
          <w:p w:rsidR="00237497" w:rsidRPr="00A77CC0" w:rsidRDefault="00237497" w:rsidP="002374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7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Tourterelle des bois</w:t>
            </w:r>
          </w:p>
        </w:tc>
        <w:tc>
          <w:tcPr>
            <w:tcW w:w="4252" w:type="dxa"/>
          </w:tcPr>
          <w:p w:rsidR="00237497" w:rsidRPr="00A77CC0" w:rsidRDefault="00237497" w:rsidP="00237497">
            <w:pPr>
              <w:jc w:val="both"/>
            </w:pP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FC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proofErr w:type="spellEnd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</w:t>
            </w:r>
            <w:proofErr w:type="spellStart"/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A77CC0">
              <w:rPr>
                <w:rFonts w:ascii="Cambria Math" w:eastAsiaTheme="minorHAnsi" w:hAnsi="Cambria Math" w:cs="Cambria Math"/>
                <w:sz w:val="18"/>
                <w:szCs w:val="18"/>
                <w:vertAlign w:val="subscript"/>
              </w:rPr>
              <w:t>𝒊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/A) 100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(13/397)100 = 3.27% ; espèce très rare</w:t>
            </w:r>
          </w:p>
        </w:tc>
        <w:tc>
          <w:tcPr>
            <w:tcW w:w="4394" w:type="dxa"/>
          </w:tcPr>
          <w:p w:rsidR="00237497" w:rsidRPr="00237497" w:rsidRDefault="00237497" w:rsidP="00237497">
            <w:pPr>
              <w:spacing w:line="259" w:lineRule="auto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FO (%)= (n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  <w:vertAlign w:val="subscript"/>
              </w:rPr>
              <w:t>i</w:t>
            </w:r>
            <w:r w:rsidRPr="00A77CC0">
              <w:rPr>
                <w:rFonts w:asciiTheme="minorHAnsi" w:eastAsiaTheme="minorHAnsi" w:hAnsiTheme="minorHAnsi" w:cstheme="minorHAnsi"/>
                <w:sz w:val="18"/>
                <w:szCs w:val="18"/>
              </w:rPr>
              <w:t>/N) 100</w:t>
            </w:r>
            <w:r w:rsidR="003F478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= (6/10)100 = 60% ; espèce régulière</w:t>
            </w:r>
          </w:p>
        </w:tc>
      </w:tr>
    </w:tbl>
    <w:p w:rsidR="00A77CC0" w:rsidRDefault="00A77CC0" w:rsidP="00A77CC0">
      <w:pPr>
        <w:pStyle w:val="Paragraphedeliste"/>
        <w:spacing w:line="259" w:lineRule="auto"/>
        <w:ind w:left="284"/>
        <w:jc w:val="both"/>
        <w:rPr>
          <w:sz w:val="20"/>
          <w:szCs w:val="20"/>
        </w:rPr>
      </w:pPr>
    </w:p>
    <w:p w:rsidR="003F4786" w:rsidRDefault="003F4786" w:rsidP="00A77CC0">
      <w:pPr>
        <w:pStyle w:val="Paragraphedeliste"/>
        <w:spacing w:line="259" w:lineRule="auto"/>
        <w:ind w:left="284"/>
        <w:jc w:val="both"/>
        <w:rPr>
          <w:sz w:val="20"/>
          <w:szCs w:val="20"/>
        </w:rPr>
      </w:pPr>
    </w:p>
    <w:p w:rsidR="003F4786" w:rsidRDefault="003F4786" w:rsidP="00A77CC0">
      <w:pPr>
        <w:pStyle w:val="Paragraphedeliste"/>
        <w:spacing w:line="259" w:lineRule="auto"/>
        <w:ind w:left="284"/>
        <w:jc w:val="both"/>
        <w:rPr>
          <w:sz w:val="20"/>
          <w:szCs w:val="20"/>
        </w:rPr>
      </w:pPr>
    </w:p>
    <w:p w:rsidR="003F4786" w:rsidRDefault="003F4786" w:rsidP="003F4786">
      <w:pPr>
        <w:pStyle w:val="Paragraphedeliste"/>
        <w:numPr>
          <w:ilvl w:val="0"/>
          <w:numId w:val="9"/>
        </w:numPr>
        <w:spacing w:line="259" w:lineRule="auto"/>
        <w:ind w:left="284" w:hanging="29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Calcul de la diversité</w:t>
      </w:r>
    </w:p>
    <w:p w:rsidR="003F4786" w:rsidRDefault="003F4786" w:rsidP="003F4786">
      <w:pPr>
        <w:spacing w:line="259" w:lineRule="auto"/>
        <w:jc w:val="both"/>
        <w:rPr>
          <w:sz w:val="20"/>
          <w:szCs w:val="20"/>
        </w:rPr>
      </w:pPr>
    </w:p>
    <w:p w:rsidR="003F4786" w:rsidRPr="003F4786" w:rsidRDefault="00454FEA" w:rsidP="00FE4735">
      <w:pPr>
        <w:spacing w:line="240" w:lineRule="auto"/>
        <w:jc w:val="center"/>
        <w:rPr>
          <w:rFonts w:asciiTheme="minorHAnsi" w:eastAsiaTheme="minorHAnsi" w:hAnsiTheme="minorHAnsi" w:cstheme="minorBidi"/>
          <w:iCs/>
          <w:sz w:val="20"/>
          <w:szCs w:val="20"/>
        </w:rPr>
      </w:pPr>
      <m:oMath>
        <m:sSup>
          <m:sSupPr>
            <m:ctrlPr>
              <w:rPr>
                <w:rFonts w:ascii="Cambria Math" w:eastAsiaTheme="minorHAnsi" w:hAnsi="Cambria Math" w:cstheme="minorHAnsi"/>
                <w:iCs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theme="minorHAnsi"/>
                <w:sz w:val="20"/>
                <w:szCs w:val="20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theme="minorHAnsi"/>
                <w:sz w:val="20"/>
                <w:szCs w:val="20"/>
              </w:rPr>
              <m:t>'</m:t>
            </m:r>
          </m:sup>
        </m:sSup>
        <m:r>
          <m:rPr>
            <m:sty m:val="p"/>
          </m:rPr>
          <w:rPr>
            <w:rFonts w:ascii="Cambria Math" w:eastAsia="Cambria Math" w:hAnsi="Cambria Math" w:cstheme="minorHAnsi"/>
            <w:sz w:val="20"/>
            <w:szCs w:val="20"/>
          </w:rPr>
          <m:t>=-</m:t>
        </m:r>
        <m:nary>
          <m:naryPr>
            <m:chr m:val="∑"/>
            <m:grow m:val="1"/>
            <m:ctrlPr>
              <w:rPr>
                <w:rFonts w:ascii="Cambria Math" w:eastAsiaTheme="minorHAnsi" w:hAnsi="Cambria Math" w:cstheme="minorHAnsi"/>
                <w:iCs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theme="minorHAnsi"/>
                <w:sz w:val="20"/>
                <w:szCs w:val="20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theme="minorHAnsi"/>
                <w:sz w:val="20"/>
                <w:szCs w:val="20"/>
              </w:rPr>
              <m:t>i=10</m:t>
            </m:r>
          </m:sup>
          <m:e>
            <m:sSub>
              <m:sSubPr>
                <m:ctrlPr>
                  <w:rPr>
                    <w:rFonts w:ascii="Cambria Math" w:eastAsiaTheme="minorHAnsi" w:hAnsi="Cambria Math" w:cstheme="minorHAnsi"/>
                    <w:iCs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inorHAnsi"/>
                    <w:sz w:val="20"/>
                    <w:szCs w:val="20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theme="minorHAnsi"/>
                    <w:sz w:val="20"/>
                    <w:szCs w:val="20"/>
                  </w:rPr>
                  <m:t>i</m:t>
                </m:r>
              </m:sub>
            </m:sSub>
            <m:func>
              <m:funcPr>
                <m:ctrlPr>
                  <w:rPr>
                    <w:rFonts w:ascii="Cambria Math" w:eastAsiaTheme="minorHAnsi" w:hAnsi="Cambria Math" w:cstheme="minorHAnsi"/>
                    <w:iCs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HAnsi" w:hAnsi="Cambria Math" w:cstheme="minorHAnsi"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HAnsi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HAnsi"/>
                        <w:sz w:val="20"/>
                        <w:szCs w:val="20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HAnsi" w:hAnsi="Cambria Math" w:cstheme="minorHAnsi"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HAnsi"/>
                        <w:sz w:val="20"/>
                        <w:szCs w:val="20"/>
                      </w:rPr>
                      <m:t xml:space="preserve">i </m:t>
                    </m:r>
                  </m:sub>
                </m:sSub>
              </m:e>
            </m:func>
          </m:e>
        </m:nary>
        <m:r>
          <w:rPr>
            <w:rFonts w:ascii="Cambria Math" w:eastAsiaTheme="minorHAnsi" w:hAnsi="Cambria Math" w:cstheme="minorHAnsi"/>
            <w:sz w:val="20"/>
            <w:szCs w:val="20"/>
          </w:rPr>
          <m:t>=</m:t>
        </m:r>
        <m:r>
          <m:rPr>
            <m:sty m:val="b"/>
          </m:rPr>
          <w:rPr>
            <w:rFonts w:ascii="Cambria Math" w:eastAsiaTheme="minorHAnsi" w:hAnsi="Cambria Math" w:cstheme="minorHAnsi"/>
            <w:sz w:val="20"/>
            <w:szCs w:val="20"/>
          </w:rPr>
          <m:t>2.58 bits</m:t>
        </m:r>
      </m:oMath>
      <w:r w:rsidR="001F79A1">
        <w:rPr>
          <w:rFonts w:asciiTheme="minorHAnsi" w:eastAsiaTheme="minorEastAsia" w:hAnsiTheme="minorHAnsi" w:cstheme="minorBidi"/>
          <w:b/>
          <w:sz w:val="20"/>
          <w:szCs w:val="20"/>
        </w:rPr>
        <w:t xml:space="preserve">      </w:t>
      </w:r>
      <w:r w:rsidR="001F79A1">
        <w:rPr>
          <w:color w:val="FF0000"/>
          <w:sz w:val="18"/>
          <w:szCs w:val="18"/>
          <w:highlight w:val="yellow"/>
        </w:rPr>
        <w:t>(01</w:t>
      </w:r>
      <w:r w:rsidR="001F79A1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3F4786" w:rsidRPr="001F79A1" w:rsidRDefault="00FE4735" w:rsidP="003F4786">
      <w:pPr>
        <w:spacing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E4735">
        <w:rPr>
          <w:rFonts w:asciiTheme="minorHAnsi" w:hAnsiTheme="minorHAnsi" w:cstheme="minorHAnsi"/>
          <w:b/>
          <w:bCs/>
          <w:sz w:val="20"/>
          <w:szCs w:val="20"/>
        </w:rPr>
        <w:t xml:space="preserve">E = H'/ </w:t>
      </w:r>
      <w:proofErr w:type="spellStart"/>
      <w:proofErr w:type="gramStart"/>
      <w:r w:rsidRPr="00FE4735">
        <w:rPr>
          <w:rFonts w:asciiTheme="minorHAnsi" w:hAnsiTheme="minorHAnsi" w:cstheme="minorHAnsi"/>
          <w:b/>
          <w:bCs/>
          <w:sz w:val="20"/>
          <w:szCs w:val="20"/>
        </w:rPr>
        <w:t>H'</w:t>
      </w:r>
      <w:r w:rsidRPr="00FE4735">
        <w:rPr>
          <w:rFonts w:asciiTheme="minorHAnsi" w:hAnsiTheme="minorHAnsi" w:cstheme="minorHAnsi"/>
          <w:b/>
          <w:bCs/>
          <w:sz w:val="20"/>
          <w:szCs w:val="20"/>
          <w:vertAlign w:val="subscript"/>
        </w:rPr>
        <w:t>max</w:t>
      </w:r>
      <w:proofErr w:type="spellEnd"/>
      <w:r w:rsidRPr="00FE4735">
        <w:rPr>
          <w:rFonts w:asciiTheme="minorHAnsi" w:hAnsiTheme="minorHAnsi" w:cstheme="minorHAnsi"/>
          <w:b/>
          <w:bCs/>
          <w:sz w:val="20"/>
          <w:szCs w:val="20"/>
          <w:vertAlign w:val="subscript"/>
        </w:rPr>
        <w:t xml:space="preserve"> </w:t>
      </w:r>
      <w:r w:rsidR="001F79A1">
        <w:rPr>
          <w:rFonts w:asciiTheme="minorHAnsi" w:hAnsiTheme="minorHAnsi" w:cstheme="minorHAnsi"/>
          <w:b/>
          <w:bCs/>
          <w:sz w:val="20"/>
          <w:szCs w:val="20"/>
          <w:vertAlign w:val="subscript"/>
        </w:rPr>
        <w:t xml:space="preserve"> </w:t>
      </w:r>
      <w:r w:rsidR="001F79A1">
        <w:rPr>
          <w:color w:val="FF0000"/>
          <w:sz w:val="18"/>
          <w:szCs w:val="18"/>
          <w:highlight w:val="yellow"/>
        </w:rPr>
        <w:t>(</w:t>
      </w:r>
      <w:proofErr w:type="gramEnd"/>
      <w:r w:rsidR="001F79A1">
        <w:rPr>
          <w:color w:val="FF0000"/>
          <w:sz w:val="18"/>
          <w:szCs w:val="18"/>
          <w:highlight w:val="yellow"/>
        </w:rPr>
        <w:t>0.25</w:t>
      </w:r>
      <w:r w:rsidR="001F79A1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FE4735" w:rsidRDefault="00FE4735" w:rsidP="003F4786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E4735" w:rsidRPr="00FE4735" w:rsidRDefault="00FE4735" w:rsidP="00FE4735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E4735">
        <w:rPr>
          <w:rFonts w:asciiTheme="minorHAnsi" w:hAnsiTheme="minorHAnsi" w:cstheme="minorHAnsi"/>
          <w:sz w:val="20"/>
          <w:szCs w:val="20"/>
        </w:rPr>
        <w:t>H′</w:t>
      </w:r>
      <w:r w:rsidRPr="00FE4735">
        <w:rPr>
          <w:rFonts w:asciiTheme="minorHAnsi" w:hAnsiTheme="minorHAnsi" w:cstheme="minorHAnsi"/>
          <w:sz w:val="20"/>
          <w:szCs w:val="20"/>
          <w:vertAlign w:val="subscript"/>
        </w:rPr>
        <w:t>max</w:t>
      </w:r>
      <w:proofErr w:type="spellEnd"/>
      <w:r w:rsidRPr="00FE4735">
        <w:rPr>
          <w:rFonts w:asciiTheme="minorHAnsi" w:hAnsiTheme="minorHAnsi" w:cstheme="minorHAnsi"/>
          <w:sz w:val="20"/>
          <w:szCs w:val="20"/>
        </w:rPr>
        <w:t xml:space="preserve"> = Log</w:t>
      </w:r>
      <w:r w:rsidRPr="00FE4735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E4735">
        <w:rPr>
          <w:rFonts w:asciiTheme="minorHAnsi" w:hAnsiTheme="minorHAnsi" w:cstheme="minorHAnsi"/>
          <w:sz w:val="20"/>
          <w:szCs w:val="20"/>
        </w:rPr>
        <w:t>S =</w:t>
      </w:r>
      <w:r>
        <w:rPr>
          <w:rFonts w:asciiTheme="minorHAnsi" w:hAnsiTheme="minorHAnsi" w:cstheme="minorHAnsi"/>
          <w:sz w:val="20"/>
          <w:szCs w:val="20"/>
        </w:rPr>
        <w:t xml:space="preserve"> ln10/ln2 = </w:t>
      </w:r>
      <w:r w:rsidR="002838C2" w:rsidRPr="002838C2">
        <w:rPr>
          <w:rFonts w:asciiTheme="minorHAnsi" w:hAnsiTheme="minorHAnsi" w:cstheme="minorHAnsi"/>
          <w:b/>
          <w:bCs/>
          <w:sz w:val="20"/>
          <w:szCs w:val="20"/>
        </w:rPr>
        <w:t>3.32 bits</w:t>
      </w:r>
      <w:r w:rsidR="001F79A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F79A1">
        <w:rPr>
          <w:color w:val="FF0000"/>
          <w:sz w:val="18"/>
          <w:szCs w:val="18"/>
          <w:highlight w:val="yellow"/>
        </w:rPr>
        <w:t>(0.5</w:t>
      </w:r>
      <w:r w:rsidR="001F79A1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FE4735" w:rsidRDefault="002838C2" w:rsidP="002838C2">
      <w:pPr>
        <w:spacing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838C2">
        <w:rPr>
          <w:rFonts w:asciiTheme="minorHAnsi" w:hAnsiTheme="minorHAnsi" w:cstheme="minorHAnsi"/>
          <w:b/>
          <w:bCs/>
          <w:sz w:val="20"/>
          <w:szCs w:val="20"/>
        </w:rPr>
        <w:t>E = 2.58/3.32 = 0.78</w:t>
      </w:r>
      <w:r w:rsidR="001F79A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F79A1">
        <w:rPr>
          <w:color w:val="FF0000"/>
          <w:sz w:val="18"/>
          <w:szCs w:val="18"/>
          <w:highlight w:val="yellow"/>
        </w:rPr>
        <w:t>(0.25</w:t>
      </w:r>
      <w:r w:rsidR="001F79A1" w:rsidRPr="001D05E3">
        <w:rPr>
          <w:color w:val="FF0000"/>
          <w:sz w:val="18"/>
          <w:szCs w:val="18"/>
          <w:highlight w:val="yellow"/>
        </w:rPr>
        <w:t xml:space="preserve"> pt.)</w:t>
      </w:r>
    </w:p>
    <w:p w:rsidR="002838C2" w:rsidRDefault="002838C2" w:rsidP="002838C2">
      <w:pPr>
        <w:spacing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2838C2" w:rsidRPr="003029DE" w:rsidRDefault="003029DE" w:rsidP="00097524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29DE">
        <w:rPr>
          <w:rFonts w:asciiTheme="minorHAnsi" w:hAnsiTheme="minorHAnsi" w:cstheme="minorHAnsi"/>
          <w:sz w:val="20"/>
          <w:szCs w:val="20"/>
        </w:rPr>
        <w:t>D’après la valeur de E</w:t>
      </w:r>
      <w:r>
        <w:rPr>
          <w:rFonts w:asciiTheme="minorHAnsi" w:hAnsiTheme="minorHAnsi" w:cstheme="minorHAnsi"/>
          <w:sz w:val="20"/>
          <w:szCs w:val="20"/>
        </w:rPr>
        <w:t xml:space="preserve">, on peut déduire </w:t>
      </w:r>
      <w:r w:rsidR="00097524">
        <w:rPr>
          <w:rFonts w:asciiTheme="minorHAnsi" w:hAnsiTheme="minorHAnsi" w:cstheme="minorHAnsi"/>
          <w:sz w:val="20"/>
          <w:szCs w:val="20"/>
        </w:rPr>
        <w:t>que l’espace écologique est plus ou moins plein, malgré que cet habitat est plus ou moins dominé par le moineau hybride. Cela explique une ten</w:t>
      </w:r>
      <w:bookmarkStart w:id="0" w:name="_GoBack"/>
      <w:bookmarkEnd w:id="0"/>
      <w:r w:rsidR="00097524">
        <w:rPr>
          <w:rFonts w:asciiTheme="minorHAnsi" w:hAnsiTheme="minorHAnsi" w:cstheme="minorHAnsi"/>
          <w:sz w:val="20"/>
          <w:szCs w:val="20"/>
        </w:rPr>
        <w:t>dance vers l’équilibre.</w:t>
      </w:r>
      <w:r w:rsidR="001F79A1">
        <w:rPr>
          <w:rFonts w:asciiTheme="minorHAnsi" w:hAnsiTheme="minorHAnsi" w:cstheme="minorHAnsi"/>
          <w:sz w:val="20"/>
          <w:szCs w:val="20"/>
        </w:rPr>
        <w:t xml:space="preserve"> </w:t>
      </w:r>
      <w:r w:rsidR="001F79A1">
        <w:rPr>
          <w:color w:val="FF0000"/>
          <w:sz w:val="18"/>
          <w:szCs w:val="18"/>
          <w:highlight w:val="yellow"/>
        </w:rPr>
        <w:t>(0.5</w:t>
      </w:r>
      <w:r w:rsidR="001F79A1" w:rsidRPr="001D05E3">
        <w:rPr>
          <w:color w:val="FF0000"/>
          <w:sz w:val="18"/>
          <w:szCs w:val="18"/>
          <w:highlight w:val="yellow"/>
        </w:rPr>
        <w:t xml:space="preserve"> pt.)</w:t>
      </w:r>
    </w:p>
    <w:sectPr w:rsidR="002838C2" w:rsidRPr="003029DE" w:rsidSect="00E657FE">
      <w:footerReference w:type="default" r:id="rId9"/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EA" w:rsidRDefault="00454FEA" w:rsidP="0021155E">
      <w:pPr>
        <w:spacing w:after="0" w:line="240" w:lineRule="auto"/>
      </w:pPr>
      <w:r>
        <w:separator/>
      </w:r>
    </w:p>
  </w:endnote>
  <w:endnote w:type="continuationSeparator" w:id="0">
    <w:p w:rsidR="00454FEA" w:rsidRDefault="00454FEA" w:rsidP="0021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5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0"/>
        <w:szCs w:val="20"/>
      </w:rPr>
    </w:sdtEndPr>
    <w:sdtContent>
      <w:p w:rsidR="00B2437A" w:rsidRPr="0021155E" w:rsidRDefault="00B77E9A" w:rsidP="00C218A8">
        <w:pPr>
          <w:pStyle w:val="Pieddepage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1" locked="0" layoutInCell="1" allowOverlap="1" wp14:anchorId="051DF0DB" wp14:editId="68ADB110">
              <wp:simplePos x="0" y="0"/>
              <wp:positionH relativeFrom="margin">
                <wp:posOffset>3127375</wp:posOffset>
              </wp:positionH>
              <wp:positionV relativeFrom="paragraph">
                <wp:posOffset>-130972</wp:posOffset>
              </wp:positionV>
              <wp:extent cx="445135" cy="457200"/>
              <wp:effectExtent l="0" t="0" r="0" b="0"/>
              <wp:wrapNone/>
              <wp:docPr id="22" name="Image 22" descr="Feuille d'ar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euille d'arbr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400000"/>
                                </a14:imgEffect>
                                <a14:imgEffect>
                                  <a14:brightnessContrast bright="40000" contrast="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1A6ADA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t>/</w:t>
        </w:r>
        <w:r w:rsidR="00C218A8">
          <w:rPr>
            <w:rFonts w:ascii="Times New Roman" w:hAnsi="Times New Roman" w:cs="Times New Roman"/>
            <w:b/>
            <w:bCs/>
            <w:sz w:val="20"/>
            <w:szCs w:val="20"/>
          </w:rPr>
          <w:t>1</w:t>
        </w:r>
      </w:p>
    </w:sdtContent>
  </w:sdt>
  <w:p w:rsidR="00B2437A" w:rsidRDefault="00B243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EA" w:rsidRDefault="00454FEA" w:rsidP="0021155E">
      <w:pPr>
        <w:spacing w:after="0" w:line="240" w:lineRule="auto"/>
      </w:pPr>
      <w:r>
        <w:separator/>
      </w:r>
    </w:p>
  </w:footnote>
  <w:footnote w:type="continuationSeparator" w:id="0">
    <w:p w:rsidR="00454FEA" w:rsidRDefault="00454FEA" w:rsidP="0021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094"/>
    <w:multiLevelType w:val="hybridMultilevel"/>
    <w:tmpl w:val="2AA460D4"/>
    <w:lvl w:ilvl="0" w:tplc="40CEA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38FA"/>
    <w:multiLevelType w:val="hybridMultilevel"/>
    <w:tmpl w:val="6B2E26B6"/>
    <w:lvl w:ilvl="0" w:tplc="63948A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0E48"/>
    <w:multiLevelType w:val="hybridMultilevel"/>
    <w:tmpl w:val="25AA314A"/>
    <w:lvl w:ilvl="0" w:tplc="32405242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0A21"/>
    <w:multiLevelType w:val="hybridMultilevel"/>
    <w:tmpl w:val="CE38B1C0"/>
    <w:lvl w:ilvl="0" w:tplc="9E42C84E">
      <w:start w:val="1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07CF"/>
    <w:multiLevelType w:val="hybridMultilevel"/>
    <w:tmpl w:val="E4B8054A"/>
    <w:lvl w:ilvl="0" w:tplc="4D0AC68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E42BD"/>
    <w:multiLevelType w:val="hybridMultilevel"/>
    <w:tmpl w:val="B5BC9DD4"/>
    <w:lvl w:ilvl="0" w:tplc="040C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F304E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B048C"/>
    <w:multiLevelType w:val="hybridMultilevel"/>
    <w:tmpl w:val="3A9AB236"/>
    <w:lvl w:ilvl="0" w:tplc="63AC3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9D4"/>
    <w:multiLevelType w:val="hybridMultilevel"/>
    <w:tmpl w:val="B9F44660"/>
    <w:lvl w:ilvl="0" w:tplc="429E3494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FE"/>
    <w:rsid w:val="00020497"/>
    <w:rsid w:val="00026526"/>
    <w:rsid w:val="0003543F"/>
    <w:rsid w:val="00056F2A"/>
    <w:rsid w:val="00085DC0"/>
    <w:rsid w:val="00086DEC"/>
    <w:rsid w:val="00097524"/>
    <w:rsid w:val="000B4BC3"/>
    <w:rsid w:val="000D549E"/>
    <w:rsid w:val="000E498D"/>
    <w:rsid w:val="0012378A"/>
    <w:rsid w:val="00171210"/>
    <w:rsid w:val="001801CE"/>
    <w:rsid w:val="001A6ADA"/>
    <w:rsid w:val="001B32E6"/>
    <w:rsid w:val="001D05E3"/>
    <w:rsid w:val="001F79A1"/>
    <w:rsid w:val="0021155E"/>
    <w:rsid w:val="0023177E"/>
    <w:rsid w:val="00232FB9"/>
    <w:rsid w:val="00237497"/>
    <w:rsid w:val="002838C2"/>
    <w:rsid w:val="00297D0A"/>
    <w:rsid w:val="002A1A43"/>
    <w:rsid w:val="003023F5"/>
    <w:rsid w:val="003029DE"/>
    <w:rsid w:val="0030323C"/>
    <w:rsid w:val="0033244F"/>
    <w:rsid w:val="00353465"/>
    <w:rsid w:val="003666C7"/>
    <w:rsid w:val="00375AF1"/>
    <w:rsid w:val="003B6832"/>
    <w:rsid w:val="003F4786"/>
    <w:rsid w:val="004007B3"/>
    <w:rsid w:val="004236BC"/>
    <w:rsid w:val="00454FEA"/>
    <w:rsid w:val="00472F72"/>
    <w:rsid w:val="00484C09"/>
    <w:rsid w:val="00495078"/>
    <w:rsid w:val="00496A22"/>
    <w:rsid w:val="004C3058"/>
    <w:rsid w:val="004F0C56"/>
    <w:rsid w:val="00567633"/>
    <w:rsid w:val="00581EAB"/>
    <w:rsid w:val="0058332A"/>
    <w:rsid w:val="005D7432"/>
    <w:rsid w:val="005E19F6"/>
    <w:rsid w:val="005E38B1"/>
    <w:rsid w:val="00636A48"/>
    <w:rsid w:val="006410B5"/>
    <w:rsid w:val="006A7F35"/>
    <w:rsid w:val="006B404C"/>
    <w:rsid w:val="006C551F"/>
    <w:rsid w:val="006E50F1"/>
    <w:rsid w:val="006F4ADD"/>
    <w:rsid w:val="00713E4F"/>
    <w:rsid w:val="00743998"/>
    <w:rsid w:val="007513E1"/>
    <w:rsid w:val="00785CA1"/>
    <w:rsid w:val="007C7BA3"/>
    <w:rsid w:val="00811931"/>
    <w:rsid w:val="00893A6F"/>
    <w:rsid w:val="008C1E0F"/>
    <w:rsid w:val="008C5F8B"/>
    <w:rsid w:val="008D2A59"/>
    <w:rsid w:val="008E3C92"/>
    <w:rsid w:val="009622FE"/>
    <w:rsid w:val="009A3CA1"/>
    <w:rsid w:val="009A64CF"/>
    <w:rsid w:val="00A02D2C"/>
    <w:rsid w:val="00A31E37"/>
    <w:rsid w:val="00A77CC0"/>
    <w:rsid w:val="00AD4288"/>
    <w:rsid w:val="00AD6227"/>
    <w:rsid w:val="00B15CA3"/>
    <w:rsid w:val="00B16BCD"/>
    <w:rsid w:val="00B2437A"/>
    <w:rsid w:val="00B77E9A"/>
    <w:rsid w:val="00B826BC"/>
    <w:rsid w:val="00BA57B5"/>
    <w:rsid w:val="00BB61CF"/>
    <w:rsid w:val="00BE3A51"/>
    <w:rsid w:val="00C139DC"/>
    <w:rsid w:val="00C218A8"/>
    <w:rsid w:val="00C649E6"/>
    <w:rsid w:val="00C76E47"/>
    <w:rsid w:val="00C96780"/>
    <w:rsid w:val="00CA46C3"/>
    <w:rsid w:val="00CB2C30"/>
    <w:rsid w:val="00CC00F9"/>
    <w:rsid w:val="00CC4174"/>
    <w:rsid w:val="00CE0A55"/>
    <w:rsid w:val="00D0366B"/>
    <w:rsid w:val="00D10AED"/>
    <w:rsid w:val="00D128DE"/>
    <w:rsid w:val="00D3360C"/>
    <w:rsid w:val="00D352B8"/>
    <w:rsid w:val="00D65388"/>
    <w:rsid w:val="00D808A3"/>
    <w:rsid w:val="00DB7486"/>
    <w:rsid w:val="00DC6B62"/>
    <w:rsid w:val="00DC7A4A"/>
    <w:rsid w:val="00DE062E"/>
    <w:rsid w:val="00E115D4"/>
    <w:rsid w:val="00E154E7"/>
    <w:rsid w:val="00E34E9F"/>
    <w:rsid w:val="00E6201A"/>
    <w:rsid w:val="00E657FE"/>
    <w:rsid w:val="00E77692"/>
    <w:rsid w:val="00E80744"/>
    <w:rsid w:val="00E8129F"/>
    <w:rsid w:val="00E91835"/>
    <w:rsid w:val="00EA2246"/>
    <w:rsid w:val="00EA4BF2"/>
    <w:rsid w:val="00EB077F"/>
    <w:rsid w:val="00EB797B"/>
    <w:rsid w:val="00F23AC9"/>
    <w:rsid w:val="00F40508"/>
    <w:rsid w:val="00F466A6"/>
    <w:rsid w:val="00F507C3"/>
    <w:rsid w:val="00F60577"/>
    <w:rsid w:val="00FB28D0"/>
    <w:rsid w:val="00FE4735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43C64"/>
  <w15:chartTrackingRefBased/>
  <w15:docId w15:val="{998506D1-9E6E-46EB-84C6-9DAF9CEE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7FE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CC00F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3058"/>
    <w:pPr>
      <w:ind w:left="720"/>
      <w:contextualSpacing/>
    </w:pPr>
  </w:style>
  <w:style w:type="paragraph" w:styleId="Sansinterligne">
    <w:name w:val="No Spacing"/>
    <w:uiPriority w:val="1"/>
    <w:qFormat/>
    <w:rsid w:val="00B826BC"/>
    <w:pPr>
      <w:spacing w:after="0" w:line="240" w:lineRule="auto"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55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55E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9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5</cp:revision>
  <cp:lastPrinted>2025-05-05T18:10:00Z</cp:lastPrinted>
  <dcterms:created xsi:type="dcterms:W3CDTF">2026-05-06T18:53:00Z</dcterms:created>
  <dcterms:modified xsi:type="dcterms:W3CDTF">2026-05-08T11:10:00Z</dcterms:modified>
</cp:coreProperties>
</file>