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B5E" w:rsidRPr="00AB3727" w:rsidRDefault="00026B5E" w:rsidP="00AB3727">
      <w:pPr>
        <w:bidi/>
        <w:jc w:val="both"/>
        <w:rPr>
          <w:rFonts w:ascii="Traditional Arabic" w:hAnsi="Traditional Arabic" w:cs="Traditional Arabic"/>
          <w:b/>
          <w:bCs/>
          <w:sz w:val="28"/>
          <w:szCs w:val="28"/>
          <w:rtl/>
        </w:rPr>
      </w:pPr>
      <w:r w:rsidRPr="00AB3727">
        <w:rPr>
          <w:rFonts w:ascii="Traditional Arabic" w:hAnsi="Traditional Arabic" w:cs="Traditional Arabic"/>
          <w:b/>
          <w:bCs/>
          <w:sz w:val="28"/>
          <w:szCs w:val="28"/>
          <w:rtl/>
        </w:rPr>
        <w:t>عناصر الإجابة النموذجية ل</w:t>
      </w:r>
      <w:r w:rsidR="004310F6" w:rsidRPr="00AB3727">
        <w:rPr>
          <w:rFonts w:ascii="Traditional Arabic" w:hAnsi="Traditional Arabic" w:cs="Traditional Arabic"/>
          <w:b/>
          <w:bCs/>
          <w:sz w:val="28"/>
          <w:szCs w:val="28"/>
          <w:rtl/>
        </w:rPr>
        <w:t xml:space="preserve">مقياس </w:t>
      </w:r>
      <w:r w:rsidR="006E4F0E" w:rsidRPr="00AB3727">
        <w:rPr>
          <w:rFonts w:ascii="Traditional Arabic" w:hAnsi="Traditional Arabic" w:cs="Traditional Arabic"/>
          <w:b/>
          <w:bCs/>
          <w:sz w:val="28"/>
          <w:szCs w:val="28"/>
          <w:rtl/>
        </w:rPr>
        <w:t>سوسيولوجيا الرابط الاجتماعي</w:t>
      </w:r>
    </w:p>
    <w:p w:rsidR="005D23FB" w:rsidRPr="00AB3727" w:rsidRDefault="00026B5E" w:rsidP="00AB3727">
      <w:pPr>
        <w:bidi/>
        <w:jc w:val="both"/>
        <w:rPr>
          <w:rFonts w:ascii="Traditional Arabic" w:hAnsi="Traditional Arabic" w:cs="Traditional Arabic"/>
          <w:b/>
          <w:bCs/>
          <w:sz w:val="28"/>
          <w:szCs w:val="28"/>
          <w:rtl/>
        </w:rPr>
      </w:pPr>
      <w:r w:rsidRPr="00AB3727">
        <w:rPr>
          <w:rFonts w:ascii="Traditional Arabic" w:hAnsi="Traditional Arabic" w:cs="Traditional Arabic"/>
          <w:b/>
          <w:bCs/>
          <w:sz w:val="28"/>
          <w:szCs w:val="28"/>
          <w:rtl/>
        </w:rPr>
        <w:t>( السنة الثانية علم الاجتماع)</w:t>
      </w:r>
      <w:r w:rsidR="005D23FB" w:rsidRPr="00AB3727">
        <w:rPr>
          <w:rFonts w:ascii="Traditional Arabic" w:hAnsi="Traditional Arabic" w:cs="Traditional Arabic"/>
          <w:b/>
          <w:bCs/>
          <w:sz w:val="28"/>
          <w:szCs w:val="28"/>
          <w:rtl/>
        </w:rPr>
        <w:tab/>
      </w:r>
    </w:p>
    <w:p w:rsidR="004310F6" w:rsidRPr="00AB3727" w:rsidRDefault="005D23FB" w:rsidP="00AB3727">
      <w:pPr>
        <w:tabs>
          <w:tab w:val="center" w:pos="4536"/>
        </w:tabs>
        <w:bidi/>
        <w:jc w:val="both"/>
        <w:rPr>
          <w:rFonts w:ascii="Traditional Arabic" w:hAnsi="Traditional Arabic" w:cs="Traditional Arabic"/>
          <w:b/>
          <w:bCs/>
          <w:sz w:val="28"/>
          <w:szCs w:val="28"/>
        </w:rPr>
      </w:pPr>
      <w:r w:rsidRPr="00AB3727">
        <w:rPr>
          <w:rFonts w:ascii="Traditional Arabic" w:hAnsi="Traditional Arabic" w:cs="Traditional Arabic"/>
          <w:b/>
          <w:bCs/>
          <w:sz w:val="28"/>
          <w:szCs w:val="28"/>
          <w:rtl/>
        </w:rPr>
        <w:tab/>
      </w:r>
    </w:p>
    <w:p w:rsidR="00085F09" w:rsidRPr="00AB3727" w:rsidRDefault="004310F6" w:rsidP="00AB3727">
      <w:pPr>
        <w:bidi/>
        <w:jc w:val="both"/>
        <w:rPr>
          <w:rFonts w:ascii="Traditional Arabic" w:hAnsi="Traditional Arabic" w:cs="Traditional Arabic"/>
          <w:b/>
          <w:bCs/>
          <w:sz w:val="28"/>
          <w:szCs w:val="28"/>
          <w:rtl/>
          <w:lang w:bidi="ar-DZ"/>
        </w:rPr>
      </w:pPr>
      <w:r w:rsidRPr="00AB3727">
        <w:rPr>
          <w:rFonts w:ascii="Traditional Arabic" w:hAnsi="Traditional Arabic" w:cs="Traditional Arabic"/>
          <w:b/>
          <w:bCs/>
          <w:sz w:val="28"/>
          <w:szCs w:val="28"/>
          <w:rtl/>
          <w:lang w:bidi="ar-DZ"/>
        </w:rPr>
        <w:t>س1/</w:t>
      </w:r>
      <w:r w:rsidR="007E086E" w:rsidRPr="00AB3727">
        <w:rPr>
          <w:rFonts w:ascii="Traditional Arabic" w:hAnsi="Traditional Arabic" w:cs="Traditional Arabic"/>
          <w:b/>
          <w:bCs/>
          <w:sz w:val="28"/>
          <w:szCs w:val="28"/>
          <w:rtl/>
          <w:lang w:bidi="ar-DZ"/>
        </w:rPr>
        <w:t xml:space="preserve">   </w:t>
      </w:r>
      <w:r w:rsidR="006E4F0E" w:rsidRPr="00AB3727">
        <w:rPr>
          <w:rFonts w:ascii="Traditional Arabic" w:hAnsi="Traditional Arabic" w:cs="Traditional Arabic"/>
          <w:b/>
          <w:bCs/>
          <w:sz w:val="28"/>
          <w:szCs w:val="28"/>
          <w:rtl/>
          <w:lang w:bidi="ar-DZ"/>
        </w:rPr>
        <w:t>فيم تكمن مساهمة عبد الرحمان ابن خلدون في قضية الرابط الاجتماعي؟ (6ن)</w:t>
      </w:r>
    </w:p>
    <w:p w:rsidR="00026B5E" w:rsidRPr="00AB3727" w:rsidRDefault="00867839" w:rsidP="00AB3727">
      <w:pPr>
        <w:pStyle w:val="NormalWeb"/>
        <w:bidi/>
        <w:spacing w:line="276" w:lineRule="auto"/>
        <w:ind w:left="720"/>
        <w:jc w:val="both"/>
        <w:rPr>
          <w:rFonts w:ascii="Traditional Arabic" w:hAnsi="Traditional Arabic" w:cs="Traditional Arabic"/>
          <w:sz w:val="28"/>
          <w:szCs w:val="28"/>
        </w:rPr>
      </w:pPr>
      <w:r w:rsidRPr="00AB3727">
        <w:rPr>
          <w:rFonts w:ascii="Traditional Arabic" w:hAnsi="Traditional Arabic" w:cs="Traditional Arabic"/>
          <w:sz w:val="28"/>
          <w:szCs w:val="28"/>
          <w:rtl/>
          <w:lang w:bidi="ar-DZ"/>
        </w:rPr>
        <w:t xml:space="preserve">يعتبر </w:t>
      </w:r>
      <w:r w:rsidR="00026B5E" w:rsidRPr="00AB3727">
        <w:rPr>
          <w:rFonts w:ascii="Traditional Arabic" w:hAnsi="Traditional Arabic" w:cs="Traditional Arabic"/>
          <w:b/>
          <w:bCs/>
          <w:sz w:val="28"/>
          <w:szCs w:val="28"/>
          <w:rtl/>
        </w:rPr>
        <w:t xml:space="preserve"> مفهوم "العصبية</w:t>
      </w:r>
      <w:r w:rsidR="00026B5E" w:rsidRPr="00AB3727">
        <w:rPr>
          <w:rFonts w:ascii="Traditional Arabic" w:hAnsi="Traditional Arabic" w:cs="Traditional Arabic"/>
          <w:sz w:val="28"/>
          <w:szCs w:val="28"/>
          <w:rtl/>
        </w:rPr>
        <w:t xml:space="preserve"> الرابط الاجتماعي والنفسي الأساسي الذي يربط أفراد الجماعة، ويبدأ من رابطة الدم والقرابة (النسب) ليتسع إلى الحِلف والولاء والمصلحة المشتركة</w:t>
      </w:r>
      <w:r w:rsidR="00026B5E" w:rsidRPr="00AB3727">
        <w:rPr>
          <w:rFonts w:ascii="Traditional Arabic" w:hAnsi="Traditional Arabic" w:cs="Traditional Arabic"/>
          <w:sz w:val="28"/>
          <w:szCs w:val="28"/>
        </w:rPr>
        <w:t>.</w:t>
      </w:r>
    </w:p>
    <w:p w:rsidR="00026B5E" w:rsidRPr="00AB3727" w:rsidRDefault="00026B5E" w:rsidP="00AB3727">
      <w:pPr>
        <w:pStyle w:val="NormalWeb"/>
        <w:numPr>
          <w:ilvl w:val="0"/>
          <w:numId w:val="7"/>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في العمران البدوي</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يكون الرابط الاجتماعي (العصبية) في أعلى درجات قوته بسبب قسوة العيش والحاجة للدفاع المشترك</w:t>
      </w:r>
      <w:r w:rsidRPr="00AB3727">
        <w:rPr>
          <w:rFonts w:ascii="Traditional Arabic" w:hAnsi="Traditional Arabic" w:cs="Traditional Arabic"/>
          <w:sz w:val="28"/>
          <w:szCs w:val="28"/>
        </w:rPr>
        <w:t>.</w:t>
      </w:r>
    </w:p>
    <w:p w:rsidR="00026B5E" w:rsidRPr="00AB3727" w:rsidRDefault="00026B5E" w:rsidP="00AB3727">
      <w:pPr>
        <w:pStyle w:val="NormalWeb"/>
        <w:numPr>
          <w:ilvl w:val="0"/>
          <w:numId w:val="7"/>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في العمران الحضري</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يتراخى الرابط الاجتماعي ويضعف بسبب الترف، وظهور الفردانية، والاعتماد على القوانين بدلاً من التضامن الطبيعي</w:t>
      </w:r>
      <w:r w:rsidRPr="00AB3727">
        <w:rPr>
          <w:rFonts w:ascii="Traditional Arabic" w:hAnsi="Traditional Arabic" w:cs="Traditional Arabic"/>
          <w:sz w:val="28"/>
          <w:szCs w:val="28"/>
        </w:rPr>
        <w:t>.</w:t>
      </w:r>
    </w:p>
    <w:p w:rsidR="00026B5E" w:rsidRPr="00AB3727" w:rsidRDefault="00867839" w:rsidP="00AB3727">
      <w:pPr>
        <w:pStyle w:val="NormalWeb"/>
        <w:bidi/>
        <w:spacing w:line="276" w:lineRule="auto"/>
        <w:ind w:left="720"/>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 xml:space="preserve">وتعتبر </w:t>
      </w:r>
      <w:r w:rsidRPr="00AB3727">
        <w:rPr>
          <w:rFonts w:ascii="Traditional Arabic" w:hAnsi="Traditional Arabic" w:cs="Traditional Arabic"/>
          <w:sz w:val="28"/>
          <w:szCs w:val="28"/>
          <w:rtl/>
        </w:rPr>
        <w:t xml:space="preserve">العصبية </w:t>
      </w:r>
      <w:r w:rsidR="00026B5E" w:rsidRPr="00AB3727">
        <w:rPr>
          <w:rFonts w:ascii="Traditional Arabic" w:hAnsi="Traditional Arabic" w:cs="Traditional Arabic"/>
          <w:sz w:val="28"/>
          <w:szCs w:val="28"/>
          <w:rtl/>
        </w:rPr>
        <w:t xml:space="preserve"> المحرك الأساسي لتأسيس الدولة، وت</w:t>
      </w:r>
      <w:r w:rsidRPr="00AB3727">
        <w:rPr>
          <w:rFonts w:ascii="Traditional Arabic" w:hAnsi="Traditional Arabic" w:cs="Traditional Arabic"/>
          <w:sz w:val="28"/>
          <w:szCs w:val="28"/>
          <w:rtl/>
        </w:rPr>
        <w:t>فكك</w:t>
      </w:r>
      <w:r w:rsidR="00026B5E" w:rsidRPr="00AB3727">
        <w:rPr>
          <w:rFonts w:ascii="Traditional Arabic" w:hAnsi="Traditional Arabic" w:cs="Traditional Arabic"/>
          <w:sz w:val="28"/>
          <w:szCs w:val="28"/>
          <w:rtl/>
        </w:rPr>
        <w:t xml:space="preserve"> هذا الرابط عبر الأجيال بسبب حياة الترف هو السبب الرئيسي لسقوطها</w:t>
      </w:r>
      <w:r w:rsidR="00026B5E" w:rsidRPr="00AB3727">
        <w:rPr>
          <w:rFonts w:ascii="Traditional Arabic" w:hAnsi="Traditional Arabic" w:cs="Traditional Arabic"/>
          <w:sz w:val="28"/>
          <w:szCs w:val="28"/>
        </w:rPr>
        <w:t>.</w:t>
      </w:r>
      <w:r w:rsidRPr="00AB3727">
        <w:rPr>
          <w:rFonts w:ascii="Traditional Arabic" w:hAnsi="Traditional Arabic" w:cs="Traditional Arabic"/>
          <w:sz w:val="28"/>
          <w:szCs w:val="28"/>
          <w:rtl/>
        </w:rPr>
        <w:t xml:space="preserve"> ويؤكذ ابن خلدون </w:t>
      </w:r>
      <w:r w:rsidR="00026B5E" w:rsidRPr="00AB3727">
        <w:rPr>
          <w:rFonts w:ascii="Traditional Arabic" w:hAnsi="Traditional Arabic" w:cs="Traditional Arabic"/>
          <w:sz w:val="28"/>
          <w:szCs w:val="28"/>
          <w:rtl/>
        </w:rPr>
        <w:t xml:space="preserve"> على أن الرابط الاجتماعي ليس مادياً فقط، بل هو "التحام شعوري" ونعرة جماعية تولّد الوعي بالانتماء والدفاع عن الجماعة</w:t>
      </w:r>
      <w:r w:rsidR="00026B5E" w:rsidRPr="00AB3727">
        <w:rPr>
          <w:rFonts w:ascii="Traditional Arabic" w:hAnsi="Traditional Arabic" w:cs="Traditional Arabic"/>
          <w:sz w:val="28"/>
          <w:szCs w:val="28"/>
        </w:rPr>
        <w:t>.</w:t>
      </w:r>
    </w:p>
    <w:p w:rsidR="00867839" w:rsidRPr="00AB3727" w:rsidRDefault="00867839" w:rsidP="00AB3727">
      <w:pPr>
        <w:pStyle w:val="NormalWeb"/>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 xml:space="preserve">لقد </w:t>
      </w:r>
      <w:r w:rsidR="00026B5E" w:rsidRPr="00AB3727">
        <w:rPr>
          <w:rFonts w:ascii="Traditional Arabic" w:hAnsi="Traditional Arabic" w:cs="Traditional Arabic"/>
          <w:sz w:val="28"/>
          <w:szCs w:val="28"/>
          <w:rtl/>
        </w:rPr>
        <w:t>جعل ابن خلدون من الرابط الاجتماعي (العصبية) متغيراً ديناميكياً يفسر الانتقال من البداوة إلى الحضارة، ومحركاً أساسياً لصعود الدول وسقوطها</w:t>
      </w:r>
      <w:r w:rsidR="00026B5E" w:rsidRPr="00AB3727">
        <w:rPr>
          <w:rFonts w:ascii="Traditional Arabic" w:hAnsi="Traditional Arabic" w:cs="Traditional Arabic"/>
          <w:sz w:val="28"/>
          <w:szCs w:val="28"/>
        </w:rPr>
        <w:t>.</w:t>
      </w:r>
    </w:p>
    <w:p w:rsidR="004310F6" w:rsidRPr="00AB3727" w:rsidRDefault="004310F6" w:rsidP="00AB3727">
      <w:pPr>
        <w:bidi/>
        <w:jc w:val="both"/>
        <w:rPr>
          <w:rFonts w:ascii="Traditional Arabic" w:hAnsi="Traditional Arabic" w:cs="Traditional Arabic"/>
          <w:sz w:val="28"/>
          <w:szCs w:val="28"/>
          <w:rtl/>
          <w:lang w:bidi="ar-DZ"/>
        </w:rPr>
      </w:pPr>
      <w:r w:rsidRPr="00AB3727">
        <w:rPr>
          <w:rFonts w:ascii="Traditional Arabic" w:hAnsi="Traditional Arabic" w:cs="Traditional Arabic"/>
          <w:b/>
          <w:bCs/>
          <w:sz w:val="28"/>
          <w:szCs w:val="28"/>
          <w:rtl/>
          <w:lang w:bidi="ar-DZ"/>
        </w:rPr>
        <w:t>س2/</w:t>
      </w:r>
      <w:r w:rsidR="007E086E" w:rsidRPr="00AB3727">
        <w:rPr>
          <w:rFonts w:ascii="Traditional Arabic" w:hAnsi="Traditional Arabic" w:cs="Traditional Arabic"/>
          <w:b/>
          <w:bCs/>
          <w:sz w:val="28"/>
          <w:szCs w:val="28"/>
          <w:rtl/>
          <w:lang w:bidi="ar-DZ"/>
        </w:rPr>
        <w:t xml:space="preserve"> </w:t>
      </w:r>
      <w:r w:rsidR="006E4F0E" w:rsidRPr="00AB3727">
        <w:rPr>
          <w:rFonts w:ascii="Traditional Arabic" w:hAnsi="Traditional Arabic" w:cs="Traditional Arabic"/>
          <w:b/>
          <w:bCs/>
          <w:sz w:val="28"/>
          <w:szCs w:val="28"/>
          <w:rtl/>
          <w:lang w:bidi="ar-DZ"/>
        </w:rPr>
        <w:t xml:space="preserve">متى يمكن الحديث عن   </w:t>
      </w:r>
      <w:r w:rsidR="006E4F0E" w:rsidRPr="00AB3727">
        <w:rPr>
          <w:rFonts w:ascii="Traditional Arabic" w:hAnsi="Traditional Arabic" w:cs="Traditional Arabic"/>
          <w:b/>
          <w:bCs/>
          <w:sz w:val="28"/>
          <w:szCs w:val="28"/>
          <w:u w:val="single"/>
          <w:rtl/>
          <w:lang w:bidi="ar-DZ"/>
        </w:rPr>
        <w:t>" أزمة هوية  "</w:t>
      </w:r>
      <w:r w:rsidR="006E4F0E" w:rsidRPr="00AB3727">
        <w:rPr>
          <w:rFonts w:ascii="Traditional Arabic" w:hAnsi="Traditional Arabic" w:cs="Traditional Arabic"/>
          <w:b/>
          <w:bCs/>
          <w:sz w:val="28"/>
          <w:szCs w:val="28"/>
          <w:rtl/>
          <w:lang w:bidi="ar-DZ"/>
        </w:rPr>
        <w:t xml:space="preserve"> بالنسبة للاتجاهات المحافظة ؟ ومامبرر تجاوز هذا المفهوم ( أزمة الهوية ) لدى الاتجاهات الحداثية ؟ (7ن)</w:t>
      </w:r>
    </w:p>
    <w:p w:rsidR="00026B5E" w:rsidRPr="00AB3727" w:rsidRDefault="00867839" w:rsidP="00AB3727">
      <w:pPr>
        <w:pStyle w:val="NormalWeb"/>
        <w:bidi/>
        <w:spacing w:line="276" w:lineRule="auto"/>
        <w:jc w:val="both"/>
        <w:rPr>
          <w:rFonts w:ascii="Traditional Arabic" w:hAnsi="Traditional Arabic" w:cs="Traditional Arabic"/>
          <w:sz w:val="28"/>
          <w:szCs w:val="28"/>
        </w:rPr>
      </w:pPr>
      <w:r w:rsidRPr="00AB3727">
        <w:rPr>
          <w:rFonts w:ascii="Traditional Arabic" w:hAnsi="Traditional Arabic" w:cs="Traditional Arabic"/>
          <w:sz w:val="28"/>
          <w:szCs w:val="28"/>
          <w:rtl/>
          <w:lang w:bidi="ar-DZ"/>
        </w:rPr>
        <w:t>ت</w:t>
      </w:r>
      <w:r w:rsidR="00026B5E" w:rsidRPr="00AB3727">
        <w:rPr>
          <w:rFonts w:ascii="Traditional Arabic" w:hAnsi="Traditional Arabic" w:cs="Traditional Arabic"/>
          <w:sz w:val="28"/>
          <w:szCs w:val="28"/>
          <w:rtl/>
        </w:rPr>
        <w:t>تحدث الاتجاهات المحافظة عن وجود "أزمة هوية" عندما تتزعزع الروا</w:t>
      </w:r>
      <w:r w:rsidRPr="00AB3727">
        <w:rPr>
          <w:rFonts w:ascii="Traditional Arabic" w:hAnsi="Traditional Arabic" w:cs="Traditional Arabic"/>
          <w:sz w:val="28"/>
          <w:szCs w:val="28"/>
          <w:rtl/>
        </w:rPr>
        <w:t>بط</w:t>
      </w:r>
      <w:r w:rsidR="00026B5E" w:rsidRPr="00AB3727">
        <w:rPr>
          <w:rFonts w:ascii="Traditional Arabic" w:hAnsi="Traditional Arabic" w:cs="Traditional Arabic"/>
          <w:sz w:val="28"/>
          <w:szCs w:val="28"/>
          <w:rtl/>
        </w:rPr>
        <w:t xml:space="preserve"> التقليدية التي تؤسس للرابط الاجتماعي وتمنح الفرد مكانه الجاهز في البناء الاجتماعي. وتكمن المؤشرات والمظاهر في</w:t>
      </w:r>
      <w:r w:rsidR="00026B5E" w:rsidRPr="00AB3727">
        <w:rPr>
          <w:rFonts w:ascii="Traditional Arabic" w:hAnsi="Traditional Arabic" w:cs="Traditional Arabic"/>
          <w:sz w:val="28"/>
          <w:szCs w:val="28"/>
        </w:rPr>
        <w:t>:</w:t>
      </w:r>
    </w:p>
    <w:p w:rsidR="00026B5E" w:rsidRPr="00AB3727" w:rsidRDefault="00867839" w:rsidP="00AB3727">
      <w:pPr>
        <w:pStyle w:val="NormalWeb"/>
        <w:numPr>
          <w:ilvl w:val="0"/>
          <w:numId w:val="2"/>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تفكك مؤسسات التنشئة</w:t>
      </w:r>
      <w:r w:rsidR="00026B5E" w:rsidRPr="00AB3727">
        <w:rPr>
          <w:rFonts w:ascii="Traditional Arabic" w:hAnsi="Traditional Arabic" w:cs="Traditional Arabic"/>
          <w:b/>
          <w:bCs/>
          <w:sz w:val="28"/>
          <w:szCs w:val="28"/>
          <w:rtl/>
        </w:rPr>
        <w:t xml:space="preserve"> التقليدية</w:t>
      </w:r>
      <w:r w:rsidR="00026B5E" w:rsidRPr="00AB3727">
        <w:rPr>
          <w:rFonts w:ascii="Traditional Arabic" w:hAnsi="Traditional Arabic" w:cs="Traditional Arabic"/>
          <w:b/>
          <w:bCs/>
          <w:sz w:val="28"/>
          <w:szCs w:val="28"/>
        </w:rPr>
        <w:t>:</w:t>
      </w:r>
      <w:r w:rsidR="00026B5E" w:rsidRPr="00AB3727">
        <w:rPr>
          <w:rFonts w:ascii="Traditional Arabic" w:hAnsi="Traditional Arabic" w:cs="Traditional Arabic"/>
          <w:sz w:val="28"/>
          <w:szCs w:val="28"/>
        </w:rPr>
        <w:t xml:space="preserve"> </w:t>
      </w:r>
      <w:r w:rsidR="00026B5E" w:rsidRPr="00AB3727">
        <w:rPr>
          <w:rFonts w:ascii="Traditional Arabic" w:hAnsi="Traditional Arabic" w:cs="Traditional Arabic"/>
          <w:sz w:val="28"/>
          <w:szCs w:val="28"/>
          <w:rtl/>
        </w:rPr>
        <w:t>مثل تراجع دور الأسرة الممتدة، الدين، والقبيلة في توجيه سلوك الأفراد وتحديد قيمهم</w:t>
      </w:r>
      <w:r w:rsidR="00026B5E" w:rsidRPr="00AB3727">
        <w:rPr>
          <w:rFonts w:ascii="Traditional Arabic" w:hAnsi="Traditional Arabic" w:cs="Traditional Arabic"/>
          <w:sz w:val="28"/>
          <w:szCs w:val="28"/>
        </w:rPr>
        <w:t>.</w:t>
      </w:r>
    </w:p>
    <w:p w:rsidR="00026B5E" w:rsidRPr="00AB3727" w:rsidRDefault="00026B5E" w:rsidP="00AB3727">
      <w:pPr>
        <w:pStyle w:val="NormalWeb"/>
        <w:numPr>
          <w:ilvl w:val="0"/>
          <w:numId w:val="2"/>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سيادة الفردانية والنزعة الاستهلاكية</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حيث ينفصل الفرد عن الجماعة (الوعي الجمعي) ويصبح يبحث عن تحقيق ذاته بشكل مستقل، مما يراه المحافظون تشظياً وضياعاً للمرجعيات المشتركة</w:t>
      </w:r>
      <w:r w:rsidRPr="00AB3727">
        <w:rPr>
          <w:rFonts w:ascii="Traditional Arabic" w:hAnsi="Traditional Arabic" w:cs="Traditional Arabic"/>
          <w:sz w:val="28"/>
          <w:szCs w:val="28"/>
        </w:rPr>
        <w:t>.</w:t>
      </w:r>
    </w:p>
    <w:p w:rsidR="00026B5E" w:rsidRPr="00AB3727" w:rsidRDefault="00026B5E" w:rsidP="00AB3727">
      <w:pPr>
        <w:pStyle w:val="NormalWeb"/>
        <w:numPr>
          <w:ilvl w:val="0"/>
          <w:numId w:val="2"/>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lastRenderedPageBreak/>
        <w:t>التبعية الثقافية (الغزو الثقافي</w:t>
      </w:r>
      <w:r w:rsidR="00867839" w:rsidRPr="00AB3727">
        <w:rPr>
          <w:rFonts w:ascii="Traditional Arabic" w:hAnsi="Traditional Arabic" w:cs="Traditional Arabic"/>
          <w:b/>
          <w:bCs/>
          <w:sz w:val="28"/>
          <w:szCs w:val="28"/>
          <w:rtl/>
        </w:rPr>
        <w:t>) :</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اهتزاز الهوية الأصيلة بفعل العولمة وتدفق القيم الوافدة، مما يؤدي إلى صراع قيمي وفقدان البوصلة الاجتماعية (الأنو</w:t>
      </w:r>
      <w:r w:rsidR="00867839" w:rsidRPr="00AB3727">
        <w:rPr>
          <w:rFonts w:ascii="Traditional Arabic" w:hAnsi="Traditional Arabic" w:cs="Traditional Arabic"/>
          <w:sz w:val="28"/>
          <w:szCs w:val="28"/>
          <w:rtl/>
        </w:rPr>
        <w:t>مي أو اللامعيارية بتعبير دوركايم)</w:t>
      </w:r>
      <w:r w:rsidRPr="00AB3727">
        <w:rPr>
          <w:rFonts w:ascii="Traditional Arabic" w:hAnsi="Traditional Arabic" w:cs="Traditional Arabic"/>
          <w:sz w:val="28"/>
          <w:szCs w:val="28"/>
        </w:rPr>
        <w:t>.</w:t>
      </w:r>
    </w:p>
    <w:p w:rsidR="00026B5E" w:rsidRPr="00AB3727" w:rsidRDefault="00026B5E" w:rsidP="00AB3727">
      <w:pPr>
        <w:pStyle w:val="NormalWeb"/>
        <w:numPr>
          <w:ilvl w:val="0"/>
          <w:numId w:val="2"/>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اهتزاز الأدوار الاجتماعية</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تغير طبيعة الأدوار داخل الأسرة (مثل عمل المرأة، وتغير سلطة الأب)، مما يراه هذا الاتجاه تهديداً للاستقرار الفطري للرابط الاجتماعي</w:t>
      </w:r>
      <w:r w:rsidRPr="00AB3727">
        <w:rPr>
          <w:rFonts w:ascii="Traditional Arabic" w:hAnsi="Traditional Arabic" w:cs="Traditional Arabic"/>
          <w:sz w:val="28"/>
          <w:szCs w:val="28"/>
        </w:rPr>
        <w:t>.</w:t>
      </w:r>
    </w:p>
    <w:p w:rsidR="00026B5E" w:rsidRPr="00AB3727" w:rsidRDefault="00867839" w:rsidP="00AB3727">
      <w:pPr>
        <w:pStyle w:val="NormalWeb"/>
        <w:bidi/>
        <w:spacing w:line="276" w:lineRule="auto"/>
        <w:jc w:val="both"/>
        <w:rPr>
          <w:rFonts w:ascii="Traditional Arabic" w:hAnsi="Traditional Arabic" w:cs="Traditional Arabic"/>
          <w:sz w:val="28"/>
          <w:szCs w:val="28"/>
        </w:rPr>
      </w:pPr>
      <w:r w:rsidRPr="00AB3727">
        <w:rPr>
          <w:rFonts w:ascii="Traditional Arabic" w:hAnsi="Traditional Arabic" w:cs="Traditional Arabic"/>
          <w:sz w:val="28"/>
          <w:szCs w:val="28"/>
          <w:rtl/>
        </w:rPr>
        <w:t xml:space="preserve"> وفي الجانب الآخر </w:t>
      </w:r>
      <w:r w:rsidR="00026B5E" w:rsidRPr="00AB3727">
        <w:rPr>
          <w:rFonts w:ascii="Traditional Arabic" w:hAnsi="Traditional Arabic" w:cs="Traditional Arabic"/>
          <w:sz w:val="28"/>
          <w:szCs w:val="28"/>
          <w:rtl/>
        </w:rPr>
        <w:t xml:space="preserve">ترى الاتجاهات الحداثية أن ما يسميه المحافظون "أزمة" هو في الواقع </w:t>
      </w:r>
      <w:r w:rsidR="00026B5E" w:rsidRPr="00AB3727">
        <w:rPr>
          <w:rFonts w:ascii="Traditional Arabic" w:hAnsi="Traditional Arabic" w:cs="Traditional Arabic"/>
          <w:b/>
          <w:bCs/>
          <w:sz w:val="28"/>
          <w:szCs w:val="28"/>
          <w:rtl/>
        </w:rPr>
        <w:t>تحول طبيعي وإيجابي</w:t>
      </w:r>
      <w:r w:rsidR="00026B5E" w:rsidRPr="00AB3727">
        <w:rPr>
          <w:rFonts w:ascii="Traditional Arabic" w:hAnsi="Traditional Arabic" w:cs="Traditional Arabic"/>
          <w:sz w:val="28"/>
          <w:szCs w:val="28"/>
          <w:rtl/>
        </w:rPr>
        <w:t xml:space="preserve"> يتماشى مع ديناميكية العصر. وتتلخص مبررات تجاوز هذا المفهوم في</w:t>
      </w:r>
      <w:r w:rsidR="00026B5E" w:rsidRPr="00AB3727">
        <w:rPr>
          <w:rFonts w:ascii="Traditional Arabic" w:hAnsi="Traditional Arabic" w:cs="Traditional Arabic"/>
          <w:sz w:val="28"/>
          <w:szCs w:val="28"/>
        </w:rPr>
        <w:t>:</w:t>
      </w:r>
    </w:p>
    <w:p w:rsidR="00867839" w:rsidRPr="00AB3727" w:rsidRDefault="00867839" w:rsidP="00AB3727">
      <w:pPr>
        <w:pStyle w:val="NormalWeb"/>
        <w:numPr>
          <w:ilvl w:val="0"/>
          <w:numId w:val="3"/>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 xml:space="preserve">الهوية هي </w:t>
      </w:r>
      <w:r w:rsidR="00026B5E" w:rsidRPr="00AB3727">
        <w:rPr>
          <w:rFonts w:ascii="Traditional Arabic" w:hAnsi="Traditional Arabic" w:cs="Traditional Arabic"/>
          <w:b/>
          <w:bCs/>
          <w:sz w:val="28"/>
          <w:szCs w:val="28"/>
          <w:rtl/>
        </w:rPr>
        <w:t>عملية بناء مستمر (ديناميكية وليست ستاتيكية</w:t>
      </w:r>
      <w:r w:rsidRPr="00AB3727">
        <w:rPr>
          <w:rFonts w:ascii="Traditional Arabic" w:hAnsi="Traditional Arabic" w:cs="Traditional Arabic"/>
          <w:b/>
          <w:bCs/>
          <w:sz w:val="28"/>
          <w:szCs w:val="28"/>
          <w:rtl/>
        </w:rPr>
        <w:t>) :</w:t>
      </w:r>
      <w:r w:rsidRPr="00AB3727">
        <w:rPr>
          <w:rFonts w:ascii="Traditional Arabic" w:hAnsi="Traditional Arabic" w:cs="Traditional Arabic"/>
          <w:sz w:val="28"/>
          <w:szCs w:val="28"/>
          <w:rtl/>
          <w:lang w:bidi="ar-DZ"/>
        </w:rPr>
        <w:t xml:space="preserve"> ف</w:t>
      </w:r>
      <w:r w:rsidR="00026B5E" w:rsidRPr="00AB3727">
        <w:rPr>
          <w:rFonts w:ascii="Traditional Arabic" w:hAnsi="Traditional Arabic" w:cs="Traditional Arabic"/>
          <w:sz w:val="28"/>
          <w:szCs w:val="28"/>
          <w:rtl/>
        </w:rPr>
        <w:t xml:space="preserve">الهوية في المنظور الحداثي ليست قالباً ثابتاً وموروثاً، بل هي سيرورة مرنة وقابلة لإعادة الابتكار والتفاوض المستمر </w:t>
      </w:r>
      <w:r w:rsidRPr="00AB3727">
        <w:rPr>
          <w:rFonts w:ascii="Traditional Arabic" w:hAnsi="Traditional Arabic" w:cs="Traditional Arabic"/>
          <w:sz w:val="28"/>
          <w:szCs w:val="28"/>
          <w:rtl/>
        </w:rPr>
        <w:t>.</w:t>
      </w:r>
    </w:p>
    <w:p w:rsidR="00026B5E" w:rsidRPr="00AB3727" w:rsidRDefault="00026B5E" w:rsidP="00AB3727">
      <w:pPr>
        <w:pStyle w:val="NormalWeb"/>
        <w:numPr>
          <w:ilvl w:val="0"/>
          <w:numId w:val="3"/>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التحرر والانعتاق الفردي</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غياب المرجعيات التقليدية الصارمة يمنح الفرد حرية اختيار هويته وانتماءاته بناءً على العقلانية والاهتمامات الشخصية، بدلاً من الهويات المفروضة بالولادة (الهوية المكتسبة بدلاً من المحددة سلفاً</w:t>
      </w:r>
      <w:r w:rsidR="00867839" w:rsidRPr="00AB3727">
        <w:rPr>
          <w:rFonts w:ascii="Traditional Arabic" w:hAnsi="Traditional Arabic" w:cs="Traditional Arabic"/>
          <w:sz w:val="28"/>
          <w:szCs w:val="28"/>
          <w:rtl/>
        </w:rPr>
        <w:t>)</w:t>
      </w:r>
    </w:p>
    <w:p w:rsidR="00026B5E" w:rsidRPr="00AB3727" w:rsidRDefault="00026B5E" w:rsidP="00AB3727">
      <w:pPr>
        <w:pStyle w:val="NormalWeb"/>
        <w:numPr>
          <w:ilvl w:val="0"/>
          <w:numId w:val="3"/>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تعدد الأبعاد والروابط (الهويات المركبة</w:t>
      </w:r>
      <w:r w:rsidR="00867839" w:rsidRPr="00AB3727">
        <w:rPr>
          <w:rFonts w:ascii="Traditional Arabic" w:hAnsi="Traditional Arabic" w:cs="Traditional Arabic"/>
          <w:b/>
          <w:bCs/>
          <w:sz w:val="28"/>
          <w:szCs w:val="28"/>
          <w:rtl/>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الفرد الحديث لم يعد سجين هوية واحدة (دينية أو قبلية)، بل يملك هويات متعددة وشبكية (مهنية، رقمية، ثقافية) تتداخل لتشكل رابطاً اجتماعياً جديداً وقائماً على الاختلاف والتعددية</w:t>
      </w:r>
      <w:r w:rsidRPr="00AB3727">
        <w:rPr>
          <w:rFonts w:ascii="Traditional Arabic" w:hAnsi="Traditional Arabic" w:cs="Traditional Arabic"/>
          <w:sz w:val="28"/>
          <w:szCs w:val="28"/>
        </w:rPr>
        <w:t>.</w:t>
      </w:r>
    </w:p>
    <w:p w:rsidR="00026B5E" w:rsidRPr="00AB3727" w:rsidRDefault="00026B5E" w:rsidP="00AB3727">
      <w:pPr>
        <w:pStyle w:val="NormalWeb"/>
        <w:numPr>
          <w:ilvl w:val="0"/>
          <w:numId w:val="3"/>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الانتقال إلى "التضامن العضوي</w:t>
      </w:r>
      <w:r w:rsidR="00EE7345" w:rsidRPr="00AB3727">
        <w:rPr>
          <w:rFonts w:ascii="Traditional Arabic" w:hAnsi="Traditional Arabic" w:cs="Traditional Arabic"/>
          <w:b/>
          <w:bCs/>
          <w:sz w:val="28"/>
          <w:szCs w:val="28"/>
          <w:rtl/>
        </w:rPr>
        <w:t xml:space="preserve">" : مثلما </w:t>
      </w:r>
      <w:r w:rsidRPr="00AB3727">
        <w:rPr>
          <w:rFonts w:ascii="Traditional Arabic" w:hAnsi="Traditional Arabic" w:cs="Traditional Arabic"/>
          <w:sz w:val="28"/>
          <w:szCs w:val="28"/>
          <w:rtl/>
        </w:rPr>
        <w:t xml:space="preserve"> أشار دوركايم، فإن ضعف الروابط التقليدية لا يعني الفوضى، بل يعني الانتقال إلى رابط جديد يقوم على تقسيم العمل، التكامل، والمواطنة، حيث القانون والعقد الاجتماعي هما اللذان ينظمان الرابط بين الأفراد المستقلين</w:t>
      </w:r>
      <w:r w:rsidRPr="00AB3727">
        <w:rPr>
          <w:rFonts w:ascii="Traditional Arabic" w:hAnsi="Traditional Arabic" w:cs="Traditional Arabic"/>
          <w:sz w:val="28"/>
          <w:szCs w:val="28"/>
        </w:rPr>
        <w:t>.</w:t>
      </w:r>
    </w:p>
    <w:p w:rsidR="00026B5E" w:rsidRPr="00AB3727" w:rsidRDefault="00026B5E" w:rsidP="00AB3727">
      <w:pPr>
        <w:pStyle w:val="NormalWeb"/>
        <w:bidi/>
        <w:spacing w:line="276" w:lineRule="auto"/>
        <w:jc w:val="both"/>
        <w:rPr>
          <w:rFonts w:ascii="Traditional Arabic" w:hAnsi="Traditional Arabic" w:cs="Traditional Arabic"/>
          <w:sz w:val="28"/>
          <w:szCs w:val="28"/>
        </w:rPr>
      </w:pPr>
      <w:r w:rsidRPr="00AB3727">
        <w:rPr>
          <w:rFonts w:ascii="Traditional Arabic" w:hAnsi="Traditional Arabic" w:cs="Traditional Arabic"/>
          <w:sz w:val="28"/>
          <w:szCs w:val="28"/>
        </w:rPr>
        <w:t xml:space="preserve"> </w:t>
      </w:r>
      <w:r w:rsidR="00EE7345" w:rsidRPr="00AB3727">
        <w:rPr>
          <w:rFonts w:ascii="Traditional Arabic" w:hAnsi="Traditional Arabic" w:cs="Traditional Arabic"/>
          <w:sz w:val="28"/>
          <w:szCs w:val="28"/>
          <w:rtl/>
        </w:rPr>
        <w:t xml:space="preserve"> إن </w:t>
      </w:r>
      <w:r w:rsidRPr="00AB3727">
        <w:rPr>
          <w:rFonts w:ascii="Traditional Arabic" w:hAnsi="Traditional Arabic" w:cs="Traditional Arabic"/>
          <w:sz w:val="28"/>
          <w:szCs w:val="28"/>
          <w:rtl/>
        </w:rPr>
        <w:t xml:space="preserve">ما يراه المحافظون </w:t>
      </w:r>
      <w:r w:rsidRPr="00AB3727">
        <w:rPr>
          <w:rFonts w:ascii="Traditional Arabic" w:hAnsi="Traditional Arabic" w:cs="Traditional Arabic"/>
          <w:b/>
          <w:bCs/>
          <w:sz w:val="28"/>
          <w:szCs w:val="28"/>
        </w:rPr>
        <w:t>"</w:t>
      </w:r>
      <w:r w:rsidRPr="00AB3727">
        <w:rPr>
          <w:rFonts w:ascii="Traditional Arabic" w:hAnsi="Traditional Arabic" w:cs="Traditional Arabic"/>
          <w:b/>
          <w:bCs/>
          <w:sz w:val="28"/>
          <w:szCs w:val="28"/>
          <w:rtl/>
        </w:rPr>
        <w:t>أزمة وتفككاً</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 xml:space="preserve">للرابط الاجتماعي والهوية، يراه الحداثيون </w:t>
      </w:r>
      <w:r w:rsidRPr="00AB3727">
        <w:rPr>
          <w:rFonts w:ascii="Traditional Arabic" w:hAnsi="Traditional Arabic" w:cs="Traditional Arabic"/>
          <w:b/>
          <w:bCs/>
          <w:sz w:val="28"/>
          <w:szCs w:val="28"/>
        </w:rPr>
        <w:t>"</w:t>
      </w:r>
      <w:r w:rsidRPr="00AB3727">
        <w:rPr>
          <w:rFonts w:ascii="Traditional Arabic" w:hAnsi="Traditional Arabic" w:cs="Traditional Arabic"/>
          <w:b/>
          <w:bCs/>
          <w:sz w:val="28"/>
          <w:szCs w:val="28"/>
          <w:rtl/>
        </w:rPr>
        <w:t>تحرراً وتعددية</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تعكس مرونة الفرد وقدرته على التكيف مع شروط المجتمع الحديث</w:t>
      </w:r>
      <w:r w:rsidRPr="00AB3727">
        <w:rPr>
          <w:rFonts w:ascii="Traditional Arabic" w:hAnsi="Traditional Arabic" w:cs="Traditional Arabic"/>
          <w:sz w:val="28"/>
          <w:szCs w:val="28"/>
        </w:rPr>
        <w:t>.</w:t>
      </w:r>
    </w:p>
    <w:p w:rsidR="00714480" w:rsidRPr="00AB3727" w:rsidRDefault="004310F6" w:rsidP="00AB3727">
      <w:pPr>
        <w:bidi/>
        <w:jc w:val="both"/>
        <w:rPr>
          <w:rFonts w:ascii="Traditional Arabic" w:hAnsi="Traditional Arabic" w:cs="Traditional Arabic"/>
          <w:b/>
          <w:bCs/>
          <w:sz w:val="28"/>
          <w:szCs w:val="28"/>
          <w:rtl/>
          <w:lang w:bidi="ar-DZ"/>
        </w:rPr>
      </w:pPr>
      <w:r w:rsidRPr="00AB3727">
        <w:rPr>
          <w:rFonts w:ascii="Traditional Arabic" w:hAnsi="Traditional Arabic" w:cs="Traditional Arabic"/>
          <w:b/>
          <w:bCs/>
          <w:sz w:val="28"/>
          <w:szCs w:val="28"/>
          <w:rtl/>
          <w:lang w:bidi="ar-DZ"/>
        </w:rPr>
        <w:t>س3/</w:t>
      </w:r>
      <w:r w:rsidR="007E086E" w:rsidRPr="00AB3727">
        <w:rPr>
          <w:rFonts w:ascii="Traditional Arabic" w:hAnsi="Traditional Arabic" w:cs="Traditional Arabic"/>
          <w:b/>
          <w:bCs/>
          <w:sz w:val="28"/>
          <w:szCs w:val="28"/>
          <w:rtl/>
          <w:lang w:bidi="ar-DZ"/>
        </w:rPr>
        <w:t xml:space="preserve"> </w:t>
      </w:r>
      <w:r w:rsidR="006E4F0E" w:rsidRPr="00AB3727">
        <w:rPr>
          <w:rFonts w:ascii="Traditional Arabic" w:hAnsi="Traditional Arabic" w:cs="Traditional Arabic"/>
          <w:b/>
          <w:bCs/>
          <w:sz w:val="28"/>
          <w:szCs w:val="28"/>
          <w:rtl/>
          <w:lang w:bidi="ar-DZ"/>
        </w:rPr>
        <w:t xml:space="preserve"> </w:t>
      </w:r>
      <w:r w:rsidR="00714480" w:rsidRPr="00AB3727">
        <w:rPr>
          <w:rFonts w:ascii="Traditional Arabic" w:hAnsi="Traditional Arabic" w:cs="Traditional Arabic"/>
          <w:b/>
          <w:bCs/>
          <w:sz w:val="28"/>
          <w:szCs w:val="28"/>
          <w:rtl/>
          <w:lang w:bidi="ar-DZ"/>
        </w:rPr>
        <w:t xml:space="preserve">يعتبر </w:t>
      </w:r>
      <w:r w:rsidR="00714480" w:rsidRPr="00AB3727">
        <w:rPr>
          <w:rFonts w:ascii="Traditional Arabic" w:hAnsi="Traditional Arabic" w:cs="Traditional Arabic"/>
          <w:b/>
          <w:bCs/>
          <w:sz w:val="28"/>
          <w:szCs w:val="28"/>
          <w:u w:val="single"/>
          <w:rtl/>
          <w:lang w:bidi="ar-DZ"/>
        </w:rPr>
        <w:t>" النظام الأبوي "</w:t>
      </w:r>
      <w:r w:rsidR="00714480" w:rsidRPr="00AB3727">
        <w:rPr>
          <w:rFonts w:ascii="Traditional Arabic" w:hAnsi="Traditional Arabic" w:cs="Traditional Arabic"/>
          <w:b/>
          <w:bCs/>
          <w:sz w:val="28"/>
          <w:szCs w:val="28"/>
          <w:rtl/>
          <w:lang w:bidi="ar-DZ"/>
        </w:rPr>
        <w:t xml:space="preserve"> أحد أهم مميزات المجتمع العربي حسب هشام شرابي وحليم بركات .</w:t>
      </w:r>
    </w:p>
    <w:p w:rsidR="00EE7345" w:rsidRPr="00AB3727" w:rsidRDefault="00714480" w:rsidP="00AB3727">
      <w:pPr>
        <w:pStyle w:val="NormalWeb"/>
        <w:bidi/>
        <w:spacing w:line="276" w:lineRule="auto"/>
        <w:jc w:val="both"/>
        <w:rPr>
          <w:rFonts w:ascii="Traditional Arabic" w:hAnsi="Traditional Arabic" w:cs="Traditional Arabic"/>
          <w:sz w:val="28"/>
          <w:szCs w:val="28"/>
          <w:rtl/>
        </w:rPr>
      </w:pPr>
      <w:r w:rsidRPr="00AB3727">
        <w:rPr>
          <w:rFonts w:ascii="Traditional Arabic" w:hAnsi="Traditional Arabic" w:cs="Traditional Arabic"/>
          <w:b/>
          <w:bCs/>
          <w:sz w:val="28"/>
          <w:szCs w:val="28"/>
          <w:rtl/>
          <w:lang w:bidi="ar-DZ"/>
        </w:rPr>
        <w:t>اشرح معنى النظام الأبوي وبين امتداداته في المجتمع العربي والأسرة العربية.</w:t>
      </w:r>
      <w:r w:rsidR="006E4F0E" w:rsidRPr="00AB3727">
        <w:rPr>
          <w:rFonts w:ascii="Traditional Arabic" w:hAnsi="Traditional Arabic" w:cs="Traditional Arabic"/>
          <w:b/>
          <w:bCs/>
          <w:sz w:val="28"/>
          <w:szCs w:val="28"/>
          <w:rtl/>
          <w:lang w:bidi="ar-DZ"/>
        </w:rPr>
        <w:t xml:space="preserve"> </w:t>
      </w:r>
      <w:r w:rsidRPr="00AB3727">
        <w:rPr>
          <w:rFonts w:ascii="Traditional Arabic" w:hAnsi="Traditional Arabic" w:cs="Traditional Arabic"/>
          <w:b/>
          <w:bCs/>
          <w:sz w:val="28"/>
          <w:szCs w:val="28"/>
          <w:rtl/>
          <w:lang w:bidi="ar-DZ"/>
        </w:rPr>
        <w:t>( 7ن)</w:t>
      </w:r>
      <w:r w:rsidR="006E4F0E" w:rsidRPr="00AB3727">
        <w:rPr>
          <w:rFonts w:ascii="Traditional Arabic" w:hAnsi="Traditional Arabic" w:cs="Traditional Arabic"/>
          <w:b/>
          <w:bCs/>
          <w:sz w:val="28"/>
          <w:szCs w:val="28"/>
          <w:rtl/>
          <w:lang w:bidi="ar-DZ"/>
        </w:rPr>
        <w:t xml:space="preserve"> </w:t>
      </w:r>
      <w:r w:rsidR="00D41460" w:rsidRPr="00AB3727">
        <w:rPr>
          <w:rFonts w:ascii="Traditional Arabic" w:hAnsi="Traditional Arabic" w:cs="Traditional Arabic"/>
          <w:sz w:val="28"/>
          <w:szCs w:val="28"/>
          <w:rtl/>
          <w:lang w:bidi="ar-DZ"/>
        </w:rPr>
        <w:t>.</w:t>
      </w:r>
      <w:r w:rsidR="00026B5E" w:rsidRPr="00AB3727">
        <w:rPr>
          <w:rFonts w:ascii="Traditional Arabic" w:hAnsi="Traditional Arabic" w:cs="Traditional Arabic"/>
          <w:sz w:val="28"/>
          <w:szCs w:val="28"/>
          <w:rtl/>
        </w:rPr>
        <w:t xml:space="preserve"> </w:t>
      </w:r>
    </w:p>
    <w:p w:rsidR="00026B5E" w:rsidRPr="00AB3727" w:rsidRDefault="00026B5E" w:rsidP="00AB3727">
      <w:pPr>
        <w:pStyle w:val="NormalWeb"/>
        <w:bidi/>
        <w:spacing w:line="276" w:lineRule="auto"/>
        <w:jc w:val="both"/>
        <w:rPr>
          <w:rFonts w:ascii="Traditional Arabic" w:hAnsi="Traditional Arabic" w:cs="Traditional Arabic"/>
          <w:sz w:val="28"/>
          <w:szCs w:val="28"/>
          <w:rtl/>
          <w:lang w:bidi="ar-DZ"/>
        </w:rPr>
      </w:pPr>
      <w:r w:rsidRPr="00AB3727">
        <w:rPr>
          <w:rFonts w:ascii="Traditional Arabic" w:hAnsi="Traditional Arabic" w:cs="Traditional Arabic"/>
          <w:sz w:val="28"/>
          <w:szCs w:val="28"/>
          <w:rtl/>
        </w:rPr>
        <w:t xml:space="preserve">يُعد مفهوم </w:t>
      </w:r>
      <w:r w:rsidRPr="00AB3727">
        <w:rPr>
          <w:rFonts w:ascii="Traditional Arabic" w:hAnsi="Traditional Arabic" w:cs="Traditional Arabic"/>
          <w:b/>
          <w:bCs/>
          <w:sz w:val="28"/>
          <w:szCs w:val="28"/>
        </w:rPr>
        <w:t>"</w:t>
      </w:r>
      <w:r w:rsidRPr="00AB3727">
        <w:rPr>
          <w:rFonts w:ascii="Traditional Arabic" w:hAnsi="Traditional Arabic" w:cs="Traditional Arabic"/>
          <w:b/>
          <w:bCs/>
          <w:sz w:val="28"/>
          <w:szCs w:val="28"/>
          <w:rtl/>
        </w:rPr>
        <w:t>النظام الأبوي</w:t>
      </w:r>
      <w:r w:rsidR="00EE7345" w:rsidRPr="00AB3727">
        <w:rPr>
          <w:rFonts w:ascii="Traditional Arabic" w:hAnsi="Traditional Arabic" w:cs="Traditional Arabic"/>
          <w:b/>
          <w:bCs/>
          <w:sz w:val="28"/>
          <w:szCs w:val="28"/>
          <w:rtl/>
        </w:rPr>
        <w:t xml:space="preserve">  ( البطريركي)</w:t>
      </w:r>
      <w:r w:rsidRPr="00AB3727">
        <w:rPr>
          <w:rFonts w:ascii="Traditional Arabic" w:hAnsi="Traditional Arabic" w:cs="Traditional Arabic"/>
          <w:sz w:val="28"/>
          <w:szCs w:val="28"/>
          <w:rtl/>
        </w:rPr>
        <w:t xml:space="preserve">من المفاهيم المركزية التي اعتمد عليها المفكران السوسيولوجيان </w:t>
      </w:r>
      <w:r w:rsidRPr="00AB3727">
        <w:rPr>
          <w:rFonts w:ascii="Traditional Arabic" w:hAnsi="Traditional Arabic" w:cs="Traditional Arabic"/>
          <w:b/>
          <w:bCs/>
          <w:sz w:val="28"/>
          <w:szCs w:val="28"/>
          <w:rtl/>
        </w:rPr>
        <w:t>هشام شرابي</w:t>
      </w:r>
      <w:r w:rsidRPr="00AB3727">
        <w:rPr>
          <w:rFonts w:ascii="Traditional Arabic" w:hAnsi="Traditional Arabic" w:cs="Traditional Arabic"/>
          <w:sz w:val="28"/>
          <w:szCs w:val="28"/>
          <w:rtl/>
        </w:rPr>
        <w:t xml:space="preserve"> و</w:t>
      </w:r>
      <w:r w:rsidRPr="00AB3727">
        <w:rPr>
          <w:rFonts w:ascii="Traditional Arabic" w:hAnsi="Traditional Arabic" w:cs="Traditional Arabic"/>
          <w:b/>
          <w:bCs/>
          <w:sz w:val="28"/>
          <w:szCs w:val="28"/>
          <w:rtl/>
        </w:rPr>
        <w:t>حليم بركات</w:t>
      </w:r>
      <w:r w:rsidRPr="00AB3727">
        <w:rPr>
          <w:rFonts w:ascii="Traditional Arabic" w:hAnsi="Traditional Arabic" w:cs="Traditional Arabic"/>
          <w:sz w:val="28"/>
          <w:szCs w:val="28"/>
          <w:rtl/>
        </w:rPr>
        <w:t xml:space="preserve"> لتشريح وفهم بنية المجتمع العربي وإشكالية الرابط الاجتماعي فيه</w:t>
      </w:r>
      <w:r w:rsidRPr="00AB3727">
        <w:rPr>
          <w:rFonts w:ascii="Traditional Arabic" w:hAnsi="Traditional Arabic" w:cs="Traditional Arabic"/>
          <w:sz w:val="28"/>
          <w:szCs w:val="28"/>
        </w:rPr>
        <w:t>.</w:t>
      </w:r>
    </w:p>
    <w:p w:rsidR="00EE7345" w:rsidRPr="00AB3727" w:rsidRDefault="00EE7345" w:rsidP="00AB3727">
      <w:pPr>
        <w:pStyle w:val="NormalWeb"/>
        <w:bidi/>
        <w:spacing w:line="276" w:lineRule="auto"/>
        <w:ind w:left="720"/>
        <w:jc w:val="both"/>
        <w:rPr>
          <w:rFonts w:ascii="Traditional Arabic" w:hAnsi="Traditional Arabic" w:cs="Traditional Arabic"/>
          <w:sz w:val="28"/>
          <w:szCs w:val="28"/>
          <w:rtl/>
          <w:lang w:bidi="ar-DZ"/>
        </w:rPr>
      </w:pPr>
      <w:r w:rsidRPr="00AB3727">
        <w:rPr>
          <w:rFonts w:ascii="Traditional Arabic" w:hAnsi="Traditional Arabic" w:cs="Traditional Arabic"/>
          <w:b/>
          <w:bCs/>
          <w:sz w:val="28"/>
          <w:szCs w:val="28"/>
          <w:rtl/>
        </w:rPr>
        <w:t xml:space="preserve">يمكن </w:t>
      </w:r>
      <w:r w:rsidRPr="00AB3727">
        <w:rPr>
          <w:rFonts w:ascii="Traditional Arabic" w:hAnsi="Traditional Arabic" w:cs="Traditional Arabic"/>
          <w:sz w:val="28"/>
          <w:szCs w:val="28"/>
          <w:rtl/>
        </w:rPr>
        <w:t xml:space="preserve">تعريف </w:t>
      </w:r>
      <w:r w:rsidR="00026B5E" w:rsidRPr="00AB3727">
        <w:rPr>
          <w:rFonts w:ascii="Traditional Arabic" w:hAnsi="Traditional Arabic" w:cs="Traditional Arabic"/>
          <w:sz w:val="28"/>
          <w:szCs w:val="28"/>
          <w:rtl/>
        </w:rPr>
        <w:t xml:space="preserve"> </w:t>
      </w:r>
      <w:r w:rsidRPr="00AB3727">
        <w:rPr>
          <w:rFonts w:ascii="Traditional Arabic" w:hAnsi="Traditional Arabic" w:cs="Traditional Arabic"/>
          <w:sz w:val="28"/>
          <w:szCs w:val="28"/>
          <w:rtl/>
        </w:rPr>
        <w:t xml:space="preserve">النظام الأبوي (البطريركية) بأنه </w:t>
      </w:r>
      <w:r w:rsidR="00026B5E" w:rsidRPr="00AB3727">
        <w:rPr>
          <w:rFonts w:ascii="Traditional Arabic" w:hAnsi="Traditional Arabic" w:cs="Traditional Arabic"/>
          <w:sz w:val="28"/>
          <w:szCs w:val="28"/>
          <w:rtl/>
        </w:rPr>
        <w:t>نظام اجتماعي، سياسي، ونفسي يقوم على سلطة الأب (أو الذكر الأكبر) وهيمنته المطلقة على شؤون الأسرة والجماعة</w:t>
      </w:r>
      <w:r w:rsidR="00026B5E" w:rsidRPr="00AB3727">
        <w:rPr>
          <w:rFonts w:ascii="Traditional Arabic" w:hAnsi="Traditional Arabic" w:cs="Traditional Arabic"/>
          <w:sz w:val="28"/>
          <w:szCs w:val="28"/>
        </w:rPr>
        <w:t>.</w:t>
      </w:r>
    </w:p>
    <w:p w:rsidR="00026B5E" w:rsidRPr="00AB3727" w:rsidRDefault="00026B5E" w:rsidP="00AB3727">
      <w:pPr>
        <w:pStyle w:val="NormalWeb"/>
        <w:bidi/>
        <w:spacing w:line="276" w:lineRule="auto"/>
        <w:ind w:left="720"/>
        <w:jc w:val="both"/>
        <w:rPr>
          <w:rFonts w:ascii="Traditional Arabic" w:hAnsi="Traditional Arabic" w:cs="Traditional Arabic"/>
          <w:sz w:val="28"/>
          <w:szCs w:val="28"/>
          <w:rtl/>
        </w:rPr>
      </w:pPr>
      <w:r w:rsidRPr="00AB3727">
        <w:rPr>
          <w:rFonts w:ascii="Traditional Arabic" w:hAnsi="Traditional Arabic" w:cs="Traditional Arabic"/>
          <w:b/>
          <w:bCs/>
          <w:sz w:val="28"/>
          <w:szCs w:val="28"/>
          <w:rtl/>
        </w:rPr>
        <w:lastRenderedPageBreak/>
        <w:t xml:space="preserve"> </w:t>
      </w:r>
      <w:r w:rsidR="00EE7345" w:rsidRPr="00AB3727">
        <w:rPr>
          <w:rFonts w:ascii="Traditional Arabic" w:hAnsi="Traditional Arabic" w:cs="Traditional Arabic"/>
          <w:b/>
          <w:bCs/>
          <w:sz w:val="28"/>
          <w:szCs w:val="28"/>
          <w:rtl/>
        </w:rPr>
        <w:t>و</w:t>
      </w:r>
      <w:r w:rsidRPr="00AB3727">
        <w:rPr>
          <w:rFonts w:ascii="Traditional Arabic" w:hAnsi="Traditional Arabic" w:cs="Traditional Arabic"/>
          <w:b/>
          <w:bCs/>
          <w:sz w:val="28"/>
          <w:szCs w:val="28"/>
          <w:rtl/>
        </w:rPr>
        <w:t>عند</w:t>
      </w:r>
      <w:r w:rsidR="00EE7345" w:rsidRPr="00AB3727">
        <w:rPr>
          <w:rFonts w:ascii="Traditional Arabic" w:hAnsi="Traditional Arabic" w:cs="Traditional Arabic"/>
          <w:b/>
          <w:bCs/>
          <w:sz w:val="28"/>
          <w:szCs w:val="28"/>
          <w:rtl/>
        </w:rPr>
        <w:t xml:space="preserve"> هشام </w:t>
      </w:r>
      <w:r w:rsidRPr="00AB3727">
        <w:rPr>
          <w:rFonts w:ascii="Traditional Arabic" w:hAnsi="Traditional Arabic" w:cs="Traditional Arabic"/>
          <w:b/>
          <w:bCs/>
          <w:sz w:val="28"/>
          <w:szCs w:val="28"/>
          <w:rtl/>
        </w:rPr>
        <w:t xml:space="preserve"> شرابي و</w:t>
      </w:r>
      <w:r w:rsidR="00EE7345" w:rsidRPr="00AB3727">
        <w:rPr>
          <w:rFonts w:ascii="Traditional Arabic" w:hAnsi="Traditional Arabic" w:cs="Traditional Arabic"/>
          <w:b/>
          <w:bCs/>
          <w:sz w:val="28"/>
          <w:szCs w:val="28"/>
          <w:rtl/>
        </w:rPr>
        <w:t xml:space="preserve"> حليم </w:t>
      </w:r>
      <w:r w:rsidRPr="00AB3727">
        <w:rPr>
          <w:rFonts w:ascii="Traditional Arabic" w:hAnsi="Traditional Arabic" w:cs="Traditional Arabic"/>
          <w:b/>
          <w:bCs/>
          <w:sz w:val="28"/>
          <w:szCs w:val="28"/>
          <w:rtl/>
        </w:rPr>
        <w:t>بركات</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tl/>
        </w:rPr>
        <w:t>لا يقتصر على كونه بنية عائلية فقط، بل هو "بنية شاملة" تعيد إنتاج علاقات التبعية، والعمودية، والامتثال في كل مستويات المجتمع، مما يحوّل المجتمع إلى أسرة كبرى يسيطر عليها "الأب الحاكم</w:t>
      </w:r>
      <w:r w:rsidRPr="00AB3727">
        <w:rPr>
          <w:rFonts w:ascii="Traditional Arabic" w:hAnsi="Traditional Arabic" w:cs="Traditional Arabic"/>
          <w:sz w:val="28"/>
          <w:szCs w:val="28"/>
        </w:rPr>
        <w:t>".</w:t>
      </w:r>
    </w:p>
    <w:p w:rsidR="00EE7345" w:rsidRPr="00AB3727" w:rsidRDefault="00EE7345" w:rsidP="00AB3727">
      <w:pPr>
        <w:pStyle w:val="NormalWeb"/>
        <w:bidi/>
        <w:spacing w:line="276" w:lineRule="auto"/>
        <w:ind w:left="720"/>
        <w:jc w:val="both"/>
        <w:rPr>
          <w:rFonts w:ascii="Traditional Arabic" w:hAnsi="Traditional Arabic" w:cs="Traditional Arabic"/>
          <w:b/>
          <w:bCs/>
          <w:sz w:val="28"/>
          <w:szCs w:val="28"/>
        </w:rPr>
      </w:pPr>
      <w:r w:rsidRPr="00AB3727">
        <w:rPr>
          <w:rFonts w:ascii="Traditional Arabic" w:hAnsi="Traditional Arabic" w:cs="Traditional Arabic"/>
          <w:b/>
          <w:bCs/>
          <w:sz w:val="28"/>
          <w:szCs w:val="28"/>
          <w:rtl/>
        </w:rPr>
        <w:t xml:space="preserve">امتداده في الأسرة العربية : </w:t>
      </w:r>
    </w:p>
    <w:p w:rsidR="00026B5E" w:rsidRPr="00AB3727" w:rsidRDefault="00EE7345" w:rsidP="00AB3727">
      <w:pPr>
        <w:pStyle w:val="NormalWeb"/>
        <w:bidi/>
        <w:spacing w:line="276" w:lineRule="auto"/>
        <w:jc w:val="both"/>
        <w:rPr>
          <w:rFonts w:ascii="Traditional Arabic" w:hAnsi="Traditional Arabic" w:cs="Traditional Arabic"/>
          <w:sz w:val="28"/>
          <w:szCs w:val="28"/>
        </w:rPr>
      </w:pPr>
      <w:r w:rsidRPr="00AB3727">
        <w:rPr>
          <w:rFonts w:ascii="Traditional Arabic" w:hAnsi="Traditional Arabic" w:cs="Traditional Arabic"/>
          <w:sz w:val="28"/>
          <w:szCs w:val="28"/>
          <w:rtl/>
        </w:rPr>
        <w:t>وتعتبر ا</w:t>
      </w:r>
      <w:r w:rsidR="00026B5E" w:rsidRPr="00AB3727">
        <w:rPr>
          <w:rFonts w:ascii="Traditional Arabic" w:hAnsi="Traditional Arabic" w:cs="Traditional Arabic"/>
          <w:sz w:val="28"/>
          <w:szCs w:val="28"/>
          <w:rtl/>
        </w:rPr>
        <w:t xml:space="preserve">لأسرة الخلية الأولى </w:t>
      </w:r>
      <w:r w:rsidRPr="00AB3727">
        <w:rPr>
          <w:rFonts w:ascii="Traditional Arabic" w:hAnsi="Traditional Arabic" w:cs="Traditional Arabic"/>
          <w:sz w:val="28"/>
          <w:szCs w:val="28"/>
          <w:rtl/>
        </w:rPr>
        <w:t>و</w:t>
      </w:r>
      <w:r w:rsidR="00026B5E" w:rsidRPr="00AB3727">
        <w:rPr>
          <w:rFonts w:ascii="Traditional Arabic" w:hAnsi="Traditional Arabic" w:cs="Traditional Arabic"/>
          <w:sz w:val="28"/>
          <w:szCs w:val="28"/>
          <w:rtl/>
        </w:rPr>
        <w:t>الأساسي</w:t>
      </w:r>
      <w:r w:rsidRPr="00AB3727">
        <w:rPr>
          <w:rFonts w:ascii="Traditional Arabic" w:hAnsi="Traditional Arabic" w:cs="Traditional Arabic"/>
          <w:sz w:val="28"/>
          <w:szCs w:val="28"/>
          <w:rtl/>
        </w:rPr>
        <w:t>ة</w:t>
      </w:r>
      <w:r w:rsidR="00026B5E" w:rsidRPr="00AB3727">
        <w:rPr>
          <w:rFonts w:ascii="Traditional Arabic" w:hAnsi="Traditional Arabic" w:cs="Traditional Arabic"/>
          <w:sz w:val="28"/>
          <w:szCs w:val="28"/>
          <w:rtl/>
        </w:rPr>
        <w:t xml:space="preserve"> </w:t>
      </w:r>
      <w:r w:rsidRPr="00AB3727">
        <w:rPr>
          <w:rFonts w:ascii="Traditional Arabic" w:hAnsi="Traditional Arabic" w:cs="Traditional Arabic"/>
          <w:sz w:val="28"/>
          <w:szCs w:val="28"/>
          <w:rtl/>
        </w:rPr>
        <w:t xml:space="preserve">التي يرتكز عليها </w:t>
      </w:r>
      <w:r w:rsidR="00026B5E" w:rsidRPr="00AB3727">
        <w:rPr>
          <w:rFonts w:ascii="Traditional Arabic" w:hAnsi="Traditional Arabic" w:cs="Traditional Arabic"/>
          <w:sz w:val="28"/>
          <w:szCs w:val="28"/>
          <w:rtl/>
        </w:rPr>
        <w:t xml:space="preserve"> هذا النظام، وتظهر امتداداته في</w:t>
      </w:r>
      <w:r w:rsidR="00026B5E" w:rsidRPr="00AB3727">
        <w:rPr>
          <w:rFonts w:ascii="Traditional Arabic" w:hAnsi="Traditional Arabic" w:cs="Traditional Arabic"/>
          <w:sz w:val="28"/>
          <w:szCs w:val="28"/>
        </w:rPr>
        <w:t>:</w:t>
      </w:r>
    </w:p>
    <w:p w:rsidR="00026B5E" w:rsidRPr="00AB3727" w:rsidRDefault="00026B5E" w:rsidP="00AB3727">
      <w:pPr>
        <w:pStyle w:val="NormalWeb"/>
        <w:numPr>
          <w:ilvl w:val="0"/>
          <w:numId w:val="5"/>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علاقة عمودية وسلطوية</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تقوم التنشئة الاجتماعية على الطاعة العميقة، والامتثال، والخضوع لسلطة الأب (أو من ينوب عنه) مقابل تهميش حرية الاختيار والنقد لدى الأبناء والنساء</w:t>
      </w:r>
      <w:r w:rsidRPr="00AB3727">
        <w:rPr>
          <w:rFonts w:ascii="Traditional Arabic" w:hAnsi="Traditional Arabic" w:cs="Traditional Arabic"/>
          <w:sz w:val="28"/>
          <w:szCs w:val="28"/>
        </w:rPr>
        <w:t>.</w:t>
      </w:r>
    </w:p>
    <w:p w:rsidR="00026B5E" w:rsidRPr="00AB3727" w:rsidRDefault="00026B5E" w:rsidP="00AB3727">
      <w:pPr>
        <w:pStyle w:val="NormalWeb"/>
        <w:numPr>
          <w:ilvl w:val="0"/>
          <w:numId w:val="5"/>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التمييز على أساس الجنس والعمر</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تكريس الأدوار الجندرية التقليدية، حيث تُمنح الامتيازات والسلطة للذكور وللأكبر سناً، مما يضعف الروابط القائمة على الحوار والشراكة</w:t>
      </w:r>
      <w:r w:rsidRPr="00AB3727">
        <w:rPr>
          <w:rFonts w:ascii="Traditional Arabic" w:hAnsi="Traditional Arabic" w:cs="Traditional Arabic"/>
          <w:sz w:val="28"/>
          <w:szCs w:val="28"/>
        </w:rPr>
        <w:t>.</w:t>
      </w:r>
    </w:p>
    <w:p w:rsidR="00026B5E" w:rsidRPr="00AB3727" w:rsidRDefault="00026B5E" w:rsidP="00AB3727">
      <w:pPr>
        <w:pStyle w:val="NormalWeb"/>
        <w:numPr>
          <w:ilvl w:val="0"/>
          <w:numId w:val="5"/>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قمع الفردانية</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تذويب خصوصية الفرد (الابن/الابنة) لصالح سمعة ومصلحة الجماعة القرابية (العائلة/القبيلة)، حيث يُنظر إلى استقلالية الفرد كتهديد لتماسك الرابط الأسري</w:t>
      </w:r>
      <w:r w:rsidRPr="00AB3727">
        <w:rPr>
          <w:rFonts w:ascii="Traditional Arabic" w:hAnsi="Traditional Arabic" w:cs="Traditional Arabic"/>
          <w:sz w:val="28"/>
          <w:szCs w:val="28"/>
        </w:rPr>
        <w:t>.</w:t>
      </w:r>
    </w:p>
    <w:p w:rsidR="00EE7345" w:rsidRPr="00AB3727" w:rsidRDefault="00EE7345" w:rsidP="00AB3727">
      <w:pPr>
        <w:pStyle w:val="NormalWeb"/>
        <w:bidi/>
        <w:spacing w:line="276" w:lineRule="auto"/>
        <w:ind w:left="720"/>
        <w:jc w:val="both"/>
        <w:rPr>
          <w:rFonts w:ascii="Traditional Arabic" w:hAnsi="Traditional Arabic" w:cs="Traditional Arabic"/>
          <w:b/>
          <w:bCs/>
          <w:sz w:val="28"/>
          <w:szCs w:val="28"/>
        </w:rPr>
      </w:pPr>
      <w:r w:rsidRPr="00AB3727">
        <w:rPr>
          <w:rFonts w:ascii="Traditional Arabic" w:hAnsi="Traditional Arabic" w:cs="Traditional Arabic"/>
          <w:b/>
          <w:bCs/>
          <w:sz w:val="28"/>
          <w:szCs w:val="28"/>
          <w:rtl/>
        </w:rPr>
        <w:t xml:space="preserve">امتداده في المجتمع العربي : </w:t>
      </w:r>
    </w:p>
    <w:p w:rsidR="00026B5E" w:rsidRPr="00AB3727" w:rsidRDefault="00026B5E" w:rsidP="00AB3727">
      <w:pPr>
        <w:pStyle w:val="NormalWeb"/>
        <w:bidi/>
        <w:spacing w:line="276" w:lineRule="auto"/>
        <w:jc w:val="both"/>
        <w:rPr>
          <w:rFonts w:ascii="Traditional Arabic" w:hAnsi="Traditional Arabic" w:cs="Traditional Arabic"/>
          <w:sz w:val="28"/>
          <w:szCs w:val="28"/>
        </w:rPr>
      </w:pPr>
      <w:r w:rsidRPr="00AB3727">
        <w:rPr>
          <w:rFonts w:ascii="Traditional Arabic" w:hAnsi="Traditional Arabic" w:cs="Traditional Arabic"/>
          <w:sz w:val="28"/>
          <w:szCs w:val="28"/>
          <w:rtl/>
        </w:rPr>
        <w:t xml:space="preserve">ينعكس النموذج الأسري الأبوي على البنية الاجتماعية والسياسية الكبرى، فيما يسميه شرابي بـ </w:t>
      </w:r>
      <w:r w:rsidRPr="00AB3727">
        <w:rPr>
          <w:rFonts w:ascii="Traditional Arabic" w:hAnsi="Traditional Arabic" w:cs="Traditional Arabic"/>
          <w:b/>
          <w:bCs/>
          <w:sz w:val="28"/>
          <w:szCs w:val="28"/>
        </w:rPr>
        <w:t>"</w:t>
      </w:r>
      <w:r w:rsidRPr="00AB3727">
        <w:rPr>
          <w:rFonts w:ascii="Traditional Arabic" w:hAnsi="Traditional Arabic" w:cs="Traditional Arabic"/>
          <w:b/>
          <w:bCs/>
          <w:sz w:val="28"/>
          <w:szCs w:val="28"/>
          <w:rtl/>
        </w:rPr>
        <w:t>النظام الأبوي المستحدث</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tl/>
        </w:rPr>
        <w:t>، وتتضح امتداداته في</w:t>
      </w:r>
      <w:r w:rsidRPr="00AB3727">
        <w:rPr>
          <w:rFonts w:ascii="Traditional Arabic" w:hAnsi="Traditional Arabic" w:cs="Traditional Arabic"/>
          <w:sz w:val="28"/>
          <w:szCs w:val="28"/>
        </w:rPr>
        <w:t>:</w:t>
      </w:r>
    </w:p>
    <w:p w:rsidR="00026B5E" w:rsidRPr="00AB3727" w:rsidRDefault="00026B5E" w:rsidP="00AB3727">
      <w:pPr>
        <w:pStyle w:val="NormalWeb"/>
        <w:numPr>
          <w:ilvl w:val="0"/>
          <w:numId w:val="6"/>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إعادة إنتاج السلطوية سياسياً وثقافياً</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تُترجم سلطة الأب في المنزل إلى سلطة "الزعيم" أو "الحاكم" في الدولة، حيث يُطالب المواطنون بالطاعة والولاء العمياء مثلما يُطالب الأبناء في الأسرة</w:t>
      </w:r>
      <w:r w:rsidRPr="00AB3727">
        <w:rPr>
          <w:rFonts w:ascii="Traditional Arabic" w:hAnsi="Traditional Arabic" w:cs="Traditional Arabic"/>
          <w:sz w:val="28"/>
          <w:szCs w:val="28"/>
        </w:rPr>
        <w:t>.</w:t>
      </w:r>
    </w:p>
    <w:p w:rsidR="00026B5E" w:rsidRPr="00AB3727" w:rsidRDefault="00026B5E" w:rsidP="00AB3727">
      <w:pPr>
        <w:pStyle w:val="NormalWeb"/>
        <w:numPr>
          <w:ilvl w:val="0"/>
          <w:numId w:val="6"/>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هيمنة العلاقات الشخصية والقرابية</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طغيان روابط الدم، والوساطة، والمحسوبية (العشائرية) على حساب روابط المواطنة، والكفاءة، والقانون الحديث</w:t>
      </w:r>
      <w:r w:rsidRPr="00AB3727">
        <w:rPr>
          <w:rFonts w:ascii="Traditional Arabic" w:hAnsi="Traditional Arabic" w:cs="Traditional Arabic"/>
          <w:sz w:val="28"/>
          <w:szCs w:val="28"/>
        </w:rPr>
        <w:t>.</w:t>
      </w:r>
    </w:p>
    <w:p w:rsidR="00026B5E" w:rsidRPr="00AB3727" w:rsidRDefault="00026B5E" w:rsidP="00AB3727">
      <w:pPr>
        <w:pStyle w:val="NormalWeb"/>
        <w:numPr>
          <w:ilvl w:val="0"/>
          <w:numId w:val="6"/>
        </w:numPr>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عائق أمام التحديث الفعلي</w:t>
      </w:r>
      <w:r w:rsidRPr="00AB3727">
        <w:rPr>
          <w:rFonts w:ascii="Traditional Arabic" w:hAnsi="Traditional Arabic" w:cs="Traditional Arabic"/>
          <w:b/>
          <w:bCs/>
          <w:sz w:val="28"/>
          <w:szCs w:val="28"/>
        </w:rPr>
        <w:t>:</w:t>
      </w:r>
      <w:r w:rsidRPr="00AB3727">
        <w:rPr>
          <w:rFonts w:ascii="Traditional Arabic" w:hAnsi="Traditional Arabic" w:cs="Traditional Arabic"/>
          <w:sz w:val="28"/>
          <w:szCs w:val="28"/>
        </w:rPr>
        <w:t xml:space="preserve"> </w:t>
      </w:r>
      <w:r w:rsidRPr="00AB3727">
        <w:rPr>
          <w:rFonts w:ascii="Traditional Arabic" w:hAnsi="Traditional Arabic" w:cs="Traditional Arabic"/>
          <w:sz w:val="28"/>
          <w:szCs w:val="28"/>
          <w:rtl/>
        </w:rPr>
        <w:t>يرى بركات وشرابي أن المجتمع العربي يتبنى مظاهر الحداثة التكنولوجية والمادية، لكنه يحتفظ ببنية عقلية وسلوكية "أبوية تقليدية" تمنع التحرر الاجتماعي والسياسي</w:t>
      </w:r>
      <w:r w:rsidRPr="00AB3727">
        <w:rPr>
          <w:rFonts w:ascii="Traditional Arabic" w:hAnsi="Traditional Arabic" w:cs="Traditional Arabic"/>
          <w:sz w:val="28"/>
          <w:szCs w:val="28"/>
        </w:rPr>
        <w:t>.</w:t>
      </w:r>
    </w:p>
    <w:p w:rsidR="00026B5E" w:rsidRPr="00AB3727" w:rsidRDefault="00EE7345" w:rsidP="00AB3727">
      <w:pPr>
        <w:pStyle w:val="NormalWeb"/>
        <w:bidi/>
        <w:spacing w:line="276" w:lineRule="auto"/>
        <w:jc w:val="both"/>
        <w:rPr>
          <w:rFonts w:ascii="Traditional Arabic" w:hAnsi="Traditional Arabic" w:cs="Traditional Arabic"/>
          <w:sz w:val="28"/>
          <w:szCs w:val="28"/>
        </w:rPr>
      </w:pPr>
      <w:r w:rsidRPr="00AB3727">
        <w:rPr>
          <w:rFonts w:ascii="Traditional Arabic" w:hAnsi="Traditional Arabic" w:cs="Traditional Arabic"/>
          <w:b/>
          <w:bCs/>
          <w:sz w:val="28"/>
          <w:szCs w:val="28"/>
          <w:rtl/>
        </w:rPr>
        <w:t xml:space="preserve">وعليه </w:t>
      </w:r>
      <w:r w:rsidR="00026B5E" w:rsidRPr="00AB3727">
        <w:rPr>
          <w:rFonts w:ascii="Traditional Arabic" w:hAnsi="Traditional Arabic" w:cs="Traditional Arabic"/>
          <w:sz w:val="28"/>
          <w:szCs w:val="28"/>
        </w:rPr>
        <w:t xml:space="preserve"> </w:t>
      </w:r>
      <w:r w:rsidR="00026B5E" w:rsidRPr="00AB3727">
        <w:rPr>
          <w:rFonts w:ascii="Traditional Arabic" w:hAnsi="Traditional Arabic" w:cs="Traditional Arabic"/>
          <w:sz w:val="28"/>
          <w:szCs w:val="28"/>
          <w:rtl/>
        </w:rPr>
        <w:t xml:space="preserve">يمتد النظام الأبوي من </w:t>
      </w:r>
      <w:r w:rsidR="00026B5E" w:rsidRPr="00AB3727">
        <w:rPr>
          <w:rFonts w:ascii="Traditional Arabic" w:hAnsi="Traditional Arabic" w:cs="Traditional Arabic"/>
          <w:b/>
          <w:bCs/>
          <w:sz w:val="28"/>
          <w:szCs w:val="28"/>
          <w:rtl/>
        </w:rPr>
        <w:t>سلطة الأب داخل الأسرة</w:t>
      </w:r>
      <w:r w:rsidR="00026B5E" w:rsidRPr="00AB3727">
        <w:rPr>
          <w:rFonts w:ascii="Traditional Arabic" w:hAnsi="Traditional Arabic" w:cs="Traditional Arabic"/>
          <w:sz w:val="28"/>
          <w:szCs w:val="28"/>
          <w:rtl/>
        </w:rPr>
        <w:t xml:space="preserve"> ليصبح </w:t>
      </w:r>
      <w:r w:rsidR="00026B5E" w:rsidRPr="00AB3727">
        <w:rPr>
          <w:rFonts w:ascii="Traditional Arabic" w:hAnsi="Traditional Arabic" w:cs="Traditional Arabic"/>
          <w:b/>
          <w:bCs/>
          <w:sz w:val="28"/>
          <w:szCs w:val="28"/>
          <w:rtl/>
        </w:rPr>
        <w:t>ثقافة مجتمعية ونظاماً سياسياً</w:t>
      </w:r>
      <w:r w:rsidR="00026B5E" w:rsidRPr="00AB3727">
        <w:rPr>
          <w:rFonts w:ascii="Traditional Arabic" w:hAnsi="Traditional Arabic" w:cs="Traditional Arabic"/>
          <w:sz w:val="28"/>
          <w:szCs w:val="28"/>
          <w:rtl/>
        </w:rPr>
        <w:t>، يربط الأفراد بعلاقات طاعة وتبعية عمودية، بدلاً من روابط المواطنة الأفقية والحرية الفردية</w:t>
      </w:r>
      <w:r w:rsidR="00026B5E" w:rsidRPr="00AB3727">
        <w:rPr>
          <w:rFonts w:ascii="Traditional Arabic" w:hAnsi="Traditional Arabic" w:cs="Traditional Arabic"/>
          <w:sz w:val="28"/>
          <w:szCs w:val="28"/>
        </w:rPr>
        <w:t>.</w:t>
      </w:r>
    </w:p>
    <w:p w:rsidR="002A2D25" w:rsidRPr="00AB3727" w:rsidRDefault="002A2D25" w:rsidP="00AB3727">
      <w:pPr>
        <w:bidi/>
        <w:jc w:val="both"/>
        <w:rPr>
          <w:rFonts w:ascii="Traditional Arabic" w:hAnsi="Traditional Arabic" w:cs="Traditional Arabic"/>
          <w:b/>
          <w:bCs/>
          <w:sz w:val="28"/>
          <w:szCs w:val="28"/>
          <w:rtl/>
          <w:lang w:bidi="ar-DZ"/>
        </w:rPr>
      </w:pPr>
    </w:p>
    <w:sectPr w:rsidR="002A2D25" w:rsidRPr="00AB3727" w:rsidSect="0089302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34F" w:rsidRDefault="00B8234F" w:rsidP="004310F6">
      <w:pPr>
        <w:spacing w:after="0" w:line="240" w:lineRule="auto"/>
      </w:pPr>
      <w:r>
        <w:separator/>
      </w:r>
    </w:p>
  </w:endnote>
  <w:endnote w:type="continuationSeparator" w:id="1">
    <w:p w:rsidR="00B8234F" w:rsidRDefault="00B8234F" w:rsidP="004310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akkal Majalla">
    <w:panose1 w:val="02000000000000000000"/>
    <w:charset w:val="00"/>
    <w:family w:val="auto"/>
    <w:pitch w:val="variable"/>
    <w:sig w:usb0="A0002027" w:usb1="80000000" w:usb2="00000108" w:usb3="00000000" w:csb0="000000D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34F" w:rsidRDefault="00B8234F" w:rsidP="004310F6">
      <w:pPr>
        <w:spacing w:after="0" w:line="240" w:lineRule="auto"/>
      </w:pPr>
      <w:r>
        <w:separator/>
      </w:r>
    </w:p>
  </w:footnote>
  <w:footnote w:type="continuationSeparator" w:id="1">
    <w:p w:rsidR="00B8234F" w:rsidRDefault="00B8234F" w:rsidP="004310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375E0"/>
    <w:multiLevelType w:val="hybridMultilevel"/>
    <w:tmpl w:val="80BC0908"/>
    <w:lvl w:ilvl="0" w:tplc="75B875B8">
      <w:numFmt w:val="bullet"/>
      <w:lvlText w:val="-"/>
      <w:lvlJc w:val="left"/>
      <w:pPr>
        <w:ind w:left="1800" w:hanging="360"/>
      </w:pPr>
      <w:rPr>
        <w:rFonts w:ascii="Sakkal Majalla" w:eastAsia="Times New Roman" w:hAnsi="Sakkal Majalla" w:cs="Sakkal Majalla" w:hint="default"/>
        <w:b/>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
    <w:nsid w:val="2A554A8E"/>
    <w:multiLevelType w:val="multilevel"/>
    <w:tmpl w:val="DDD49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307585"/>
    <w:multiLevelType w:val="multilevel"/>
    <w:tmpl w:val="946A2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970997"/>
    <w:multiLevelType w:val="multilevel"/>
    <w:tmpl w:val="23246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8E32B1"/>
    <w:multiLevelType w:val="multilevel"/>
    <w:tmpl w:val="CF50E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0735A2"/>
    <w:multiLevelType w:val="multilevel"/>
    <w:tmpl w:val="A4AE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AD3BE9"/>
    <w:multiLevelType w:val="multilevel"/>
    <w:tmpl w:val="BD82CA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3"/>
  </w:num>
  <w:num w:numId="4">
    <w:abstractNumId w:val="1"/>
  </w:num>
  <w:num w:numId="5">
    <w:abstractNumId w:val="5"/>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310F6"/>
    <w:rsid w:val="00026B5E"/>
    <w:rsid w:val="00085F09"/>
    <w:rsid w:val="001B39D4"/>
    <w:rsid w:val="00214FC2"/>
    <w:rsid w:val="002441A5"/>
    <w:rsid w:val="002A2D25"/>
    <w:rsid w:val="00313613"/>
    <w:rsid w:val="00374814"/>
    <w:rsid w:val="004310F6"/>
    <w:rsid w:val="00474FE2"/>
    <w:rsid w:val="005A0227"/>
    <w:rsid w:val="005D23FB"/>
    <w:rsid w:val="006E4F0E"/>
    <w:rsid w:val="00714480"/>
    <w:rsid w:val="007E086E"/>
    <w:rsid w:val="00867839"/>
    <w:rsid w:val="00893029"/>
    <w:rsid w:val="00902E16"/>
    <w:rsid w:val="009226D1"/>
    <w:rsid w:val="00944C23"/>
    <w:rsid w:val="009B5847"/>
    <w:rsid w:val="00AB3727"/>
    <w:rsid w:val="00B8234F"/>
    <w:rsid w:val="00C51C00"/>
    <w:rsid w:val="00D41460"/>
    <w:rsid w:val="00DA6AB7"/>
    <w:rsid w:val="00DB77FF"/>
    <w:rsid w:val="00E12A7C"/>
    <w:rsid w:val="00E7693E"/>
    <w:rsid w:val="00EC3812"/>
    <w:rsid w:val="00EE7345"/>
    <w:rsid w:val="00F33A6E"/>
    <w:rsid w:val="00F40EE2"/>
    <w:rsid w:val="00F96F4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C23"/>
  </w:style>
  <w:style w:type="paragraph" w:styleId="Titre2">
    <w:name w:val="heading 2"/>
    <w:basedOn w:val="Normal"/>
    <w:next w:val="Normal"/>
    <w:link w:val="Titre2Car"/>
    <w:uiPriority w:val="9"/>
    <w:unhideWhenUsed/>
    <w:qFormat/>
    <w:rsid w:val="00944C2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026B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44C23"/>
    <w:rPr>
      <w:rFonts w:asciiTheme="majorHAnsi" w:eastAsiaTheme="majorEastAsia" w:hAnsiTheme="majorHAnsi" w:cstheme="majorBidi"/>
      <w:b/>
      <w:bCs/>
      <w:color w:val="4F81BD" w:themeColor="accent1"/>
      <w:sz w:val="26"/>
      <w:szCs w:val="26"/>
    </w:rPr>
  </w:style>
  <w:style w:type="paragraph" w:styleId="Paragraphedeliste">
    <w:name w:val="List Paragraph"/>
    <w:basedOn w:val="Normal"/>
    <w:uiPriority w:val="34"/>
    <w:qFormat/>
    <w:rsid w:val="00944C23"/>
    <w:pPr>
      <w:ind w:left="720"/>
      <w:contextualSpacing/>
    </w:pPr>
  </w:style>
  <w:style w:type="paragraph" w:styleId="En-tte">
    <w:name w:val="header"/>
    <w:basedOn w:val="Normal"/>
    <w:link w:val="En-tteCar"/>
    <w:uiPriority w:val="99"/>
    <w:unhideWhenUsed/>
    <w:rsid w:val="004310F6"/>
    <w:pPr>
      <w:tabs>
        <w:tab w:val="center" w:pos="4536"/>
        <w:tab w:val="right" w:pos="9072"/>
      </w:tabs>
      <w:spacing w:after="0" w:line="240" w:lineRule="auto"/>
    </w:pPr>
  </w:style>
  <w:style w:type="character" w:customStyle="1" w:styleId="En-tteCar">
    <w:name w:val="En-tête Car"/>
    <w:basedOn w:val="Policepardfaut"/>
    <w:link w:val="En-tte"/>
    <w:uiPriority w:val="99"/>
    <w:rsid w:val="004310F6"/>
  </w:style>
  <w:style w:type="paragraph" w:styleId="Pieddepage">
    <w:name w:val="footer"/>
    <w:basedOn w:val="Normal"/>
    <w:link w:val="PieddepageCar"/>
    <w:uiPriority w:val="99"/>
    <w:unhideWhenUsed/>
    <w:rsid w:val="004310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310F6"/>
  </w:style>
  <w:style w:type="paragraph" w:styleId="NormalWeb">
    <w:name w:val="Normal (Web)"/>
    <w:basedOn w:val="Normal"/>
    <w:uiPriority w:val="99"/>
    <w:unhideWhenUsed/>
    <w:rsid w:val="00026B5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semiHidden/>
    <w:rsid w:val="00026B5E"/>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8606653">
      <w:bodyDiv w:val="1"/>
      <w:marLeft w:val="0"/>
      <w:marRight w:val="0"/>
      <w:marTop w:val="0"/>
      <w:marBottom w:val="0"/>
      <w:divBdr>
        <w:top w:val="none" w:sz="0" w:space="0" w:color="auto"/>
        <w:left w:val="none" w:sz="0" w:space="0" w:color="auto"/>
        <w:bottom w:val="none" w:sz="0" w:space="0" w:color="auto"/>
        <w:right w:val="none" w:sz="0" w:space="0" w:color="auto"/>
      </w:divBdr>
      <w:divsChild>
        <w:div w:id="1422222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798412">
      <w:bodyDiv w:val="1"/>
      <w:marLeft w:val="0"/>
      <w:marRight w:val="0"/>
      <w:marTop w:val="0"/>
      <w:marBottom w:val="0"/>
      <w:divBdr>
        <w:top w:val="none" w:sz="0" w:space="0" w:color="auto"/>
        <w:left w:val="none" w:sz="0" w:space="0" w:color="auto"/>
        <w:bottom w:val="none" w:sz="0" w:space="0" w:color="auto"/>
        <w:right w:val="none" w:sz="0" w:space="0" w:color="auto"/>
      </w:divBdr>
      <w:divsChild>
        <w:div w:id="1645817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9705">
      <w:bodyDiv w:val="1"/>
      <w:marLeft w:val="0"/>
      <w:marRight w:val="0"/>
      <w:marTop w:val="0"/>
      <w:marBottom w:val="0"/>
      <w:divBdr>
        <w:top w:val="none" w:sz="0" w:space="0" w:color="auto"/>
        <w:left w:val="none" w:sz="0" w:space="0" w:color="auto"/>
        <w:bottom w:val="none" w:sz="0" w:space="0" w:color="auto"/>
        <w:right w:val="none" w:sz="0" w:space="0" w:color="auto"/>
      </w:divBdr>
      <w:divsChild>
        <w:div w:id="509106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3</Pages>
  <Words>805</Words>
  <Characters>4432</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sipies info</dc:creator>
  <cp:lastModifiedBy>BIG-INFOPHONE</cp:lastModifiedBy>
  <cp:revision>12</cp:revision>
  <dcterms:created xsi:type="dcterms:W3CDTF">2020-11-01T19:09:00Z</dcterms:created>
  <dcterms:modified xsi:type="dcterms:W3CDTF">2026-05-22T21:06:00Z</dcterms:modified>
</cp:coreProperties>
</file>