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33" w:rsidRPr="006C10C3" w:rsidRDefault="00227833" w:rsidP="00EB3FF4">
      <w:pPr>
        <w:jc w:val="both"/>
        <w:rPr>
          <w:b/>
          <w:bCs/>
        </w:rPr>
      </w:pPr>
      <w:r>
        <w:rPr>
          <w:b/>
          <w:bCs/>
        </w:rPr>
        <w:t>Faculté des S</w:t>
      </w:r>
      <w:r w:rsidRPr="006C10C3">
        <w:rPr>
          <w:b/>
          <w:bCs/>
        </w:rPr>
        <w:t>ciences</w:t>
      </w:r>
      <w:r>
        <w:rPr>
          <w:b/>
          <w:bCs/>
        </w:rPr>
        <w:t xml:space="preserve"> de la Nature et de la Vie                  </w:t>
      </w:r>
    </w:p>
    <w:p w:rsidR="00227833" w:rsidRDefault="00227833" w:rsidP="00227833">
      <w:pPr>
        <w:jc w:val="both"/>
        <w:rPr>
          <w:b/>
          <w:bCs/>
        </w:rPr>
      </w:pPr>
      <w:r>
        <w:rPr>
          <w:b/>
          <w:bCs/>
        </w:rPr>
        <w:t xml:space="preserve">Master </w:t>
      </w:r>
      <w:r w:rsidRPr="004B0565">
        <w:rPr>
          <w:b/>
          <w:bCs/>
        </w:rPr>
        <w:t xml:space="preserve"> I</w:t>
      </w:r>
      <w:r w:rsidR="00EB3FF4">
        <w:rPr>
          <w:b/>
          <w:bCs/>
        </w:rPr>
        <w:t> / PP</w:t>
      </w:r>
      <w:r>
        <w:rPr>
          <w:b/>
          <w:bCs/>
        </w:rPr>
        <w:t>A</w:t>
      </w:r>
    </w:p>
    <w:p w:rsidR="00227833" w:rsidRPr="006C10C3" w:rsidRDefault="00EB3FF4" w:rsidP="00227833">
      <w:pPr>
        <w:jc w:val="both"/>
        <w:rPr>
          <w:b/>
          <w:bCs/>
        </w:rPr>
      </w:pPr>
      <w:r>
        <w:rPr>
          <w:b/>
          <w:bCs/>
        </w:rPr>
        <w:t>Module : Analyse des résidus de p</w:t>
      </w:r>
      <w:r w:rsidR="00227833">
        <w:rPr>
          <w:b/>
          <w:bCs/>
        </w:rPr>
        <w:t>esticides</w:t>
      </w:r>
    </w:p>
    <w:p w:rsidR="00C46614" w:rsidRDefault="00C46614" w:rsidP="00227833">
      <w:pPr>
        <w:pStyle w:val="Titre1"/>
        <w:shd w:val="clear" w:color="auto" w:fill="FFFFEE"/>
        <w:spacing w:line="288" w:lineRule="atLeast"/>
        <w:jc w:val="center"/>
        <w:rPr>
          <w:sz w:val="28"/>
          <w:szCs w:val="28"/>
        </w:rPr>
      </w:pPr>
    </w:p>
    <w:p w:rsidR="00227833" w:rsidRPr="00EB3FF4" w:rsidRDefault="00EB3FF4" w:rsidP="00227833">
      <w:pPr>
        <w:pStyle w:val="Titre1"/>
        <w:shd w:val="clear" w:color="auto" w:fill="FFFFEE"/>
        <w:spacing w:line="288" w:lineRule="atLeast"/>
        <w:jc w:val="center"/>
        <w:rPr>
          <w:sz w:val="28"/>
          <w:szCs w:val="28"/>
        </w:rPr>
      </w:pPr>
      <w:r w:rsidRPr="00EB3FF4">
        <w:rPr>
          <w:sz w:val="28"/>
          <w:szCs w:val="28"/>
        </w:rPr>
        <w:t>TP n°  4 : Analyse des résidus de pesticides</w:t>
      </w:r>
      <w:r w:rsidR="00227833" w:rsidRPr="00EB3FF4">
        <w:rPr>
          <w:sz w:val="28"/>
          <w:szCs w:val="28"/>
        </w:rPr>
        <w:t xml:space="preserve"> </w:t>
      </w:r>
      <w:r w:rsidRPr="00EB3FF4">
        <w:rPr>
          <w:sz w:val="28"/>
          <w:szCs w:val="28"/>
        </w:rPr>
        <w:t>par CPG-SM</w:t>
      </w:r>
    </w:p>
    <w:p w:rsidR="00227833" w:rsidRPr="006C10C3" w:rsidRDefault="00227833" w:rsidP="008562DD">
      <w:pPr>
        <w:pStyle w:val="NormalWeb"/>
        <w:shd w:val="clear" w:color="auto" w:fill="FFFFEE"/>
        <w:jc w:val="both"/>
      </w:pPr>
      <w:r w:rsidRPr="006C10C3">
        <w:t xml:space="preserve">La </w:t>
      </w:r>
      <w:r w:rsidRPr="006C10C3">
        <w:rPr>
          <w:b/>
          <w:bCs/>
        </w:rPr>
        <w:t>chromatographie en phase gazeuse (CPG)</w:t>
      </w:r>
      <w:r w:rsidRPr="006C10C3">
        <w:t xml:space="preserve"> est, une technique qui permet de séparer des </w:t>
      </w:r>
      <w:hyperlink r:id="rId7" w:tooltip="Molécule" w:history="1">
        <w:r w:rsidRPr="008562DD">
          <w:rPr>
            <w:rStyle w:val="Lienhypertexte"/>
            <w:color w:val="auto"/>
            <w:u w:val="none"/>
          </w:rPr>
          <w:t>molécules</w:t>
        </w:r>
      </w:hyperlink>
      <w:r w:rsidR="00EB3FF4">
        <w:t xml:space="preserve"> d'un mélange éventuellement très complexe et</w:t>
      </w:r>
      <w:r w:rsidRPr="006C10C3">
        <w:t xml:space="preserve"> de nature très diverses</w:t>
      </w:r>
      <w:r w:rsidR="008562DD">
        <w:t xml:space="preserve"> à des fins analytiques qualitative et /ou quantitative</w:t>
      </w:r>
      <w:r w:rsidRPr="006C10C3">
        <w:t xml:space="preserve">. Elle s'applique principalement aux composés gazeux ou susceptibles d'être vaporisés par chauffage sans décomposition  </w:t>
      </w:r>
    </w:p>
    <w:p w:rsidR="00227833" w:rsidRDefault="00227833" w:rsidP="00227833">
      <w:pPr>
        <w:pStyle w:val="NormalWeb"/>
        <w:shd w:val="clear" w:color="auto" w:fill="FFFFEE"/>
        <w:jc w:val="both"/>
      </w:pPr>
      <w:r w:rsidRPr="006C10C3">
        <w:t xml:space="preserve">Le mélange à analyser est </w:t>
      </w:r>
      <w:r w:rsidR="008562DD">
        <w:t xml:space="preserve">injecté puis </w:t>
      </w:r>
      <w:r w:rsidRPr="006C10C3">
        <w:t xml:space="preserve">vaporisé à l'entrée d'une </w:t>
      </w:r>
      <w:r w:rsidRPr="00EB3FF4">
        <w:t>colonne,</w:t>
      </w:r>
      <w:r w:rsidRPr="006C10C3">
        <w:t xml:space="preserve"> qui renferme une substance active solide ou liquide appelée </w:t>
      </w:r>
      <w:r w:rsidRPr="00EB3FF4">
        <w:t>phase stationnaire</w:t>
      </w:r>
      <w:r w:rsidR="008562DD">
        <w:t xml:space="preserve">, puis il sera </w:t>
      </w:r>
      <w:r w:rsidRPr="006C10C3">
        <w:t>transporté à travers celle-ci à l'aide d'un gaz porteur.</w:t>
      </w:r>
    </w:p>
    <w:p w:rsidR="00EB3FF4" w:rsidRDefault="00227833" w:rsidP="008562DD">
      <w:pPr>
        <w:pStyle w:val="Titre1"/>
        <w:shd w:val="clear" w:color="auto" w:fill="FFFFEE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>Le travail comprend deux étapes :</w:t>
      </w:r>
    </w:p>
    <w:p w:rsidR="008562DD" w:rsidRPr="008562DD" w:rsidRDefault="00227833" w:rsidP="008562DD">
      <w:pPr>
        <w:pStyle w:val="Titre1"/>
        <w:numPr>
          <w:ilvl w:val="0"/>
          <w:numId w:val="4"/>
        </w:numPr>
        <w:shd w:val="clear" w:color="auto" w:fill="FFFFEE"/>
        <w:spacing w:line="288" w:lineRule="atLeast"/>
        <w:rPr>
          <w:b w:val="0"/>
          <w:bCs w:val="0"/>
          <w:sz w:val="24"/>
          <w:szCs w:val="24"/>
        </w:rPr>
      </w:pPr>
      <w:r w:rsidRPr="008562DD">
        <w:rPr>
          <w:b w:val="0"/>
          <w:bCs w:val="0"/>
          <w:sz w:val="24"/>
          <w:szCs w:val="24"/>
        </w:rPr>
        <w:t xml:space="preserve"> Technique d’extraction des résidus de pesticides </w:t>
      </w:r>
      <w:r w:rsidR="00EB3FF4" w:rsidRPr="008562DD">
        <w:rPr>
          <w:b w:val="0"/>
          <w:bCs w:val="0"/>
          <w:sz w:val="24"/>
          <w:szCs w:val="24"/>
        </w:rPr>
        <w:t xml:space="preserve">par la </w:t>
      </w:r>
      <w:r w:rsidR="00EB3FF4" w:rsidRPr="008562DD">
        <w:rPr>
          <w:sz w:val="24"/>
          <w:szCs w:val="24"/>
        </w:rPr>
        <w:t>méthode traditionnelle</w:t>
      </w:r>
      <w:r w:rsidR="008562DD" w:rsidRPr="008562DD">
        <w:rPr>
          <w:b w:val="0"/>
          <w:bCs w:val="0"/>
          <w:sz w:val="24"/>
          <w:szCs w:val="24"/>
        </w:rPr>
        <w:t xml:space="preserve">  et analyse d’un</w:t>
      </w:r>
      <w:r w:rsidR="008562DD" w:rsidRPr="008562DD">
        <w:rPr>
          <w:sz w:val="24"/>
          <w:szCs w:val="24"/>
        </w:rPr>
        <w:t xml:space="preserve"> produit agricole </w:t>
      </w:r>
      <w:r w:rsidR="008562DD" w:rsidRPr="008562DD">
        <w:rPr>
          <w:b w:val="0"/>
          <w:bCs w:val="0"/>
          <w:sz w:val="24"/>
          <w:szCs w:val="24"/>
        </w:rPr>
        <w:t>(tomate)</w:t>
      </w:r>
    </w:p>
    <w:p w:rsidR="00EB3FF4" w:rsidRPr="008562DD" w:rsidRDefault="00EB3FF4" w:rsidP="008562DD">
      <w:pPr>
        <w:pStyle w:val="Titre1"/>
        <w:numPr>
          <w:ilvl w:val="0"/>
          <w:numId w:val="4"/>
        </w:numPr>
        <w:shd w:val="clear" w:color="auto" w:fill="FFFFEE"/>
        <w:spacing w:line="288" w:lineRule="atLeast"/>
        <w:rPr>
          <w:b w:val="0"/>
          <w:bCs w:val="0"/>
          <w:sz w:val="24"/>
          <w:szCs w:val="24"/>
        </w:rPr>
      </w:pPr>
      <w:r w:rsidRPr="008562DD">
        <w:rPr>
          <w:b w:val="0"/>
          <w:bCs w:val="0"/>
          <w:sz w:val="24"/>
          <w:szCs w:val="24"/>
        </w:rPr>
        <w:t xml:space="preserve">Technique d’extraction des résidus de pesticides au </w:t>
      </w:r>
      <w:r w:rsidRPr="008562DD">
        <w:rPr>
          <w:sz w:val="24"/>
          <w:szCs w:val="24"/>
        </w:rPr>
        <w:t>soxhlet</w:t>
      </w:r>
      <w:r w:rsidRPr="008562DD">
        <w:rPr>
          <w:b w:val="0"/>
          <w:bCs w:val="0"/>
          <w:sz w:val="24"/>
          <w:szCs w:val="24"/>
        </w:rPr>
        <w:t xml:space="preserve"> </w:t>
      </w:r>
      <w:r w:rsidR="008562DD">
        <w:rPr>
          <w:b w:val="0"/>
          <w:bCs w:val="0"/>
          <w:sz w:val="24"/>
          <w:szCs w:val="24"/>
        </w:rPr>
        <w:t xml:space="preserve">et analyse d’un </w:t>
      </w:r>
      <w:r w:rsidR="008562DD" w:rsidRPr="008562DD">
        <w:rPr>
          <w:sz w:val="24"/>
          <w:szCs w:val="24"/>
        </w:rPr>
        <w:t>échantillon de sol</w:t>
      </w:r>
      <w:r w:rsidR="008562DD">
        <w:rPr>
          <w:sz w:val="24"/>
          <w:szCs w:val="24"/>
        </w:rPr>
        <w:t xml:space="preserve"> </w:t>
      </w:r>
      <w:r w:rsidRPr="008562DD">
        <w:rPr>
          <w:b w:val="0"/>
          <w:bCs w:val="0"/>
          <w:sz w:val="24"/>
          <w:szCs w:val="24"/>
        </w:rPr>
        <w:t>à l’aide de solvants organiques</w:t>
      </w:r>
      <w:r w:rsidR="008562DD">
        <w:rPr>
          <w:b w:val="0"/>
          <w:bCs w:val="0"/>
          <w:sz w:val="24"/>
          <w:szCs w:val="24"/>
        </w:rPr>
        <w:t xml:space="preserve"> </w:t>
      </w:r>
    </w:p>
    <w:p w:rsidR="00227833" w:rsidRPr="00C46614" w:rsidRDefault="00227833" w:rsidP="00C46614">
      <w:pPr>
        <w:pStyle w:val="Titre1"/>
        <w:shd w:val="clear" w:color="auto" w:fill="FFFFEE"/>
        <w:spacing w:line="288" w:lineRule="atLeast"/>
        <w:rPr>
          <w:sz w:val="24"/>
          <w:szCs w:val="24"/>
        </w:rPr>
      </w:pPr>
      <w:r>
        <w:rPr>
          <w:sz w:val="24"/>
          <w:szCs w:val="24"/>
        </w:rPr>
        <w:t>Analyse qualitative et quantitative des pesticides par CPG-SM</w:t>
      </w:r>
    </w:p>
    <w:p w:rsidR="00C46614" w:rsidRDefault="00C46614" w:rsidP="00227833">
      <w:pPr>
        <w:pStyle w:val="Titre2"/>
        <w:shd w:val="clear" w:color="auto" w:fill="FFFFEE"/>
        <w:rPr>
          <w:rStyle w:val="mw-headline"/>
          <w:rFonts w:ascii="Times New Roman" w:hAnsi="Times New Roman" w:cs="Times New Roman"/>
          <w:i w:val="0"/>
          <w:iCs w:val="0"/>
        </w:rPr>
      </w:pPr>
    </w:p>
    <w:p w:rsidR="00227833" w:rsidRPr="00C46614" w:rsidRDefault="00227833" w:rsidP="00227833">
      <w:pPr>
        <w:pStyle w:val="Titre2"/>
        <w:shd w:val="clear" w:color="auto" w:fill="FFFFEE"/>
        <w:rPr>
          <w:rFonts w:ascii="Times New Roman" w:hAnsi="Times New Roman" w:cs="Times New Roman"/>
          <w:i w:val="0"/>
          <w:iCs w:val="0"/>
          <w:u w:val="single"/>
        </w:rPr>
      </w:pPr>
      <w:r w:rsidRPr="00C46614">
        <w:rPr>
          <w:rStyle w:val="mw-headline"/>
          <w:rFonts w:ascii="Times New Roman" w:hAnsi="Times New Roman" w:cs="Times New Roman"/>
          <w:i w:val="0"/>
          <w:iCs w:val="0"/>
          <w:u w:val="single"/>
        </w:rPr>
        <w:t>1. Appareillage</w:t>
      </w:r>
      <w:r w:rsidRPr="00C46614">
        <w:rPr>
          <w:rFonts w:ascii="Times New Roman" w:hAnsi="Times New Roman" w:cs="Times New Roman"/>
          <w:i w:val="0"/>
          <w:iCs w:val="0"/>
          <w:u w:val="single"/>
        </w:rPr>
        <w:t xml:space="preserve"> </w:t>
      </w:r>
    </w:p>
    <w:p w:rsidR="00227833" w:rsidRPr="006C10C3" w:rsidRDefault="00227833" w:rsidP="00227833">
      <w:pPr>
        <w:shd w:val="clear" w:color="auto" w:fill="FFFFEE"/>
        <w:jc w:val="both"/>
      </w:pPr>
      <w:r w:rsidRPr="006C10C3">
        <w:t>Les appareils de chromatographie gazeuse  sont principalement composés:</w:t>
      </w:r>
    </w:p>
    <w:p w:rsidR="00227833" w:rsidRPr="006C10C3" w:rsidRDefault="00227833" w:rsidP="00227833">
      <w:pPr>
        <w:numPr>
          <w:ilvl w:val="0"/>
          <w:numId w:val="1"/>
        </w:numPr>
        <w:shd w:val="clear" w:color="auto" w:fill="FFFFEE"/>
        <w:spacing w:before="100" w:beforeAutospacing="1" w:after="100" w:afterAutospacing="1"/>
        <w:jc w:val="both"/>
      </w:pPr>
      <w:r w:rsidRPr="006C10C3">
        <w:t xml:space="preserve">d'un </w:t>
      </w:r>
      <w:r w:rsidRPr="006C10C3">
        <w:rPr>
          <w:b/>
          <w:bCs/>
        </w:rPr>
        <w:t>four</w:t>
      </w:r>
      <w:r w:rsidRPr="006C10C3">
        <w:t xml:space="preserve"> qui permet une programmation de température ajustable de 20 </w:t>
      </w:r>
      <w:hyperlink r:id="rId8" w:tooltip="Degré Celsius" w:history="1">
        <w:r w:rsidRPr="006C10C3">
          <w:rPr>
            <w:rStyle w:val="Lienhypertexte"/>
          </w:rPr>
          <w:t>°C</w:t>
        </w:r>
      </w:hyperlink>
      <w:r w:rsidRPr="006C10C3">
        <w:t xml:space="preserve">  à 450 </w:t>
      </w:r>
      <w:hyperlink r:id="rId9" w:tooltip="Degré Celsius" w:history="1">
        <w:r w:rsidRPr="006C10C3">
          <w:rPr>
            <w:rStyle w:val="Lienhypertexte"/>
          </w:rPr>
          <w:t>°C</w:t>
        </w:r>
      </w:hyperlink>
      <w:r w:rsidRPr="006C10C3">
        <w:t xml:space="preserve"> </w:t>
      </w:r>
    </w:p>
    <w:p w:rsidR="00227833" w:rsidRPr="006C10C3" w:rsidRDefault="00227833" w:rsidP="00227833">
      <w:pPr>
        <w:numPr>
          <w:ilvl w:val="0"/>
          <w:numId w:val="1"/>
        </w:numPr>
        <w:shd w:val="clear" w:color="auto" w:fill="FFFFEE"/>
        <w:spacing w:before="100" w:beforeAutospacing="1" w:after="100" w:afterAutospacing="1"/>
        <w:jc w:val="both"/>
      </w:pPr>
      <w:r w:rsidRPr="006C10C3">
        <w:t xml:space="preserve">d'un </w:t>
      </w:r>
      <w:r w:rsidRPr="006C10C3">
        <w:rPr>
          <w:b/>
          <w:bCs/>
        </w:rPr>
        <w:t>système d'injection</w:t>
      </w:r>
      <w:r w:rsidRPr="006C10C3">
        <w:t xml:space="preserve">, qui va permettre d'introduire l'échantillon à analyser </w:t>
      </w:r>
    </w:p>
    <w:p w:rsidR="00227833" w:rsidRPr="006C10C3" w:rsidRDefault="00227833" w:rsidP="00227833">
      <w:pPr>
        <w:numPr>
          <w:ilvl w:val="0"/>
          <w:numId w:val="1"/>
        </w:numPr>
        <w:shd w:val="clear" w:color="auto" w:fill="FFFFEE"/>
        <w:spacing w:before="100" w:beforeAutospacing="1" w:after="100" w:afterAutospacing="1"/>
        <w:jc w:val="both"/>
      </w:pPr>
      <w:r w:rsidRPr="006C10C3">
        <w:t xml:space="preserve">d'une </w:t>
      </w:r>
      <w:r w:rsidRPr="00CD16CC">
        <w:rPr>
          <w:b/>
          <w:bCs/>
        </w:rPr>
        <w:t>colonne</w:t>
      </w:r>
      <w:r w:rsidRPr="00CD16CC">
        <w:t xml:space="preserve"> (capillaire ou remplie</w:t>
      </w:r>
      <w:r w:rsidRPr="00CD16CC">
        <w:rPr>
          <w:i/>
          <w:iCs/>
        </w:rPr>
        <w:t>),</w:t>
      </w:r>
      <w:r w:rsidRPr="006C10C3">
        <w:t xml:space="preserve"> sur laquelle les différentes molécules de l'échantillon injecté vont se séparer suivant leurs affinités avec la phase stationnaire; </w:t>
      </w:r>
    </w:p>
    <w:p w:rsidR="00227833" w:rsidRPr="006C10C3" w:rsidRDefault="00227833" w:rsidP="00227833">
      <w:pPr>
        <w:numPr>
          <w:ilvl w:val="0"/>
          <w:numId w:val="1"/>
        </w:numPr>
        <w:shd w:val="clear" w:color="auto" w:fill="FFFFEE"/>
        <w:spacing w:before="100" w:beforeAutospacing="1" w:after="100" w:afterAutospacing="1"/>
        <w:jc w:val="both"/>
      </w:pPr>
      <w:r w:rsidRPr="006C10C3">
        <w:t xml:space="preserve">d'un </w:t>
      </w:r>
      <w:r w:rsidRPr="006C10C3">
        <w:rPr>
          <w:b/>
          <w:bCs/>
        </w:rPr>
        <w:t>système de détection</w:t>
      </w:r>
      <w:r w:rsidRPr="006C10C3">
        <w:t xml:space="preserve">, qui va permettre de mesurer le signal émis par les différentes molécules et de pouvoir les identifier. </w:t>
      </w:r>
    </w:p>
    <w:p w:rsidR="00227833" w:rsidRPr="00AA71BC" w:rsidRDefault="00227833" w:rsidP="00227833">
      <w:pPr>
        <w:shd w:val="clear" w:color="auto" w:fill="FFFFEE"/>
        <w:spacing w:before="100" w:beforeAutospacing="1" w:after="100" w:afterAutospacing="1"/>
        <w:jc w:val="both"/>
        <w:rPr>
          <w:b/>
          <w:bCs/>
        </w:rPr>
      </w:pPr>
      <w:r w:rsidRPr="006C10C3">
        <w:t xml:space="preserve">Le chromatographes en phase gazeuse dont nous disposons  est couplé au spectromètre de masse : </w:t>
      </w:r>
      <w:r w:rsidRPr="00AA71BC">
        <w:rPr>
          <w:b/>
          <w:bCs/>
          <w:sz w:val="28"/>
          <w:szCs w:val="28"/>
        </w:rPr>
        <w:t>Shimadzu CPG-SM  QP 2010.</w:t>
      </w:r>
    </w:p>
    <w:p w:rsidR="00227833" w:rsidRPr="006C10C3" w:rsidRDefault="00227833" w:rsidP="00227833">
      <w:pPr>
        <w:shd w:val="clear" w:color="auto" w:fill="FFFFEE"/>
        <w:spacing w:before="100" w:beforeAutospacing="1" w:after="100" w:afterAutospacing="1"/>
        <w:jc w:val="both"/>
      </w:pPr>
      <w:r w:rsidRPr="000C7FF6">
        <w:rPr>
          <w:b/>
          <w:bCs/>
          <w:sz w:val="28"/>
          <w:szCs w:val="28"/>
        </w:rPr>
        <w:t>Le CPG  comprends</w:t>
      </w:r>
      <w:r w:rsidRPr="006C10C3">
        <w:t> :</w:t>
      </w:r>
    </w:p>
    <w:p w:rsidR="00227833" w:rsidRDefault="00227833" w:rsidP="00227833">
      <w:pPr>
        <w:numPr>
          <w:ilvl w:val="0"/>
          <w:numId w:val="3"/>
        </w:numPr>
        <w:spacing w:line="360" w:lineRule="auto"/>
        <w:ind w:left="1080"/>
        <w:jc w:val="both"/>
      </w:pPr>
      <w:r w:rsidRPr="006C10C3">
        <w:t>L’inje</w:t>
      </w:r>
      <w:r>
        <w:t xml:space="preserve">cteur </w:t>
      </w:r>
    </w:p>
    <w:p w:rsidR="00227833" w:rsidRDefault="00227833" w:rsidP="00227833">
      <w:pPr>
        <w:numPr>
          <w:ilvl w:val="0"/>
          <w:numId w:val="3"/>
        </w:numPr>
        <w:spacing w:line="360" w:lineRule="auto"/>
        <w:ind w:left="1080"/>
        <w:jc w:val="both"/>
      </w:pPr>
      <w:r w:rsidRPr="006C10C3">
        <w:t xml:space="preserve">La colonne capillaire utilisée  de type SE 30 présente les caractéristiques suivantes : </w:t>
      </w:r>
    </w:p>
    <w:p w:rsidR="00227833" w:rsidRPr="006C10C3" w:rsidRDefault="00227833" w:rsidP="00227833">
      <w:pPr>
        <w:numPr>
          <w:ilvl w:val="0"/>
          <w:numId w:val="2"/>
        </w:numPr>
        <w:tabs>
          <w:tab w:val="clear" w:pos="1770"/>
          <w:tab w:val="num" w:pos="2160"/>
        </w:tabs>
        <w:spacing w:line="360" w:lineRule="auto"/>
        <w:ind w:left="2160" w:firstLine="0"/>
        <w:jc w:val="both"/>
      </w:pPr>
      <w:r w:rsidRPr="006C10C3">
        <w:t xml:space="preserve">Phase stationnaire  à 5% phénylméthylsiloxane </w:t>
      </w:r>
    </w:p>
    <w:p w:rsidR="00227833" w:rsidRPr="006C10C3" w:rsidRDefault="00227833" w:rsidP="00227833">
      <w:pPr>
        <w:numPr>
          <w:ilvl w:val="0"/>
          <w:numId w:val="2"/>
        </w:numPr>
        <w:tabs>
          <w:tab w:val="clear" w:pos="1770"/>
          <w:tab w:val="num" w:pos="2160"/>
        </w:tabs>
        <w:spacing w:line="360" w:lineRule="auto"/>
        <w:ind w:firstLine="390"/>
        <w:jc w:val="both"/>
      </w:pPr>
      <w:r w:rsidRPr="006C10C3">
        <w:lastRenderedPageBreak/>
        <w:t xml:space="preserve">Longueur de la colonne : </w:t>
      </w:r>
      <w:smartTag w:uri="urn:schemas-microsoft-com:office:smarttags" w:element="metricconverter">
        <w:smartTagPr>
          <w:attr w:name="ProductID" w:val="25 m"/>
        </w:smartTagPr>
        <w:r w:rsidRPr="006C10C3">
          <w:t>25 m</w:t>
        </w:r>
      </w:smartTag>
      <w:r w:rsidRPr="006C10C3">
        <w:t xml:space="preserve"> </w:t>
      </w:r>
    </w:p>
    <w:p w:rsidR="00227833" w:rsidRPr="006C10C3" w:rsidRDefault="00227833" w:rsidP="00227833">
      <w:pPr>
        <w:numPr>
          <w:ilvl w:val="0"/>
          <w:numId w:val="2"/>
        </w:numPr>
        <w:tabs>
          <w:tab w:val="clear" w:pos="1770"/>
          <w:tab w:val="num" w:pos="2160"/>
        </w:tabs>
        <w:spacing w:line="360" w:lineRule="auto"/>
        <w:ind w:firstLine="390"/>
        <w:jc w:val="both"/>
      </w:pPr>
      <w:r w:rsidRPr="006C10C3">
        <w:t>Diamètre interne            : 0,25 mm</w:t>
      </w:r>
    </w:p>
    <w:p w:rsidR="00227833" w:rsidRDefault="00227833" w:rsidP="00227833">
      <w:pPr>
        <w:numPr>
          <w:ilvl w:val="0"/>
          <w:numId w:val="2"/>
        </w:numPr>
        <w:tabs>
          <w:tab w:val="clear" w:pos="1770"/>
          <w:tab w:val="num" w:pos="2160"/>
        </w:tabs>
        <w:spacing w:line="360" w:lineRule="auto"/>
        <w:ind w:firstLine="390"/>
        <w:jc w:val="both"/>
      </w:pPr>
      <w:r w:rsidRPr="006C10C3">
        <w:t xml:space="preserve">Epaisseur du film           : 0,25 µm </w:t>
      </w:r>
    </w:p>
    <w:p w:rsidR="00227833" w:rsidRDefault="00227833" w:rsidP="00227833">
      <w:pPr>
        <w:spacing w:line="360" w:lineRule="auto"/>
        <w:ind w:left="2160"/>
        <w:jc w:val="both"/>
      </w:pPr>
    </w:p>
    <w:p w:rsidR="00227833" w:rsidRPr="00227833" w:rsidRDefault="00227833" w:rsidP="00C15945">
      <w:pPr>
        <w:numPr>
          <w:ilvl w:val="0"/>
          <w:numId w:val="2"/>
        </w:numPr>
        <w:tabs>
          <w:tab w:val="left" w:pos="1800"/>
        </w:tabs>
        <w:spacing w:line="360" w:lineRule="auto"/>
        <w:jc w:val="both"/>
        <w:rPr>
          <w:b/>
          <w:bCs/>
          <w:u w:val="single"/>
        </w:rPr>
      </w:pPr>
      <w:r>
        <w:t xml:space="preserve">   Autres : le  gaz vecteur ét</w:t>
      </w:r>
      <w:r w:rsidR="00EB3FF4">
        <w:t>ant l’Hélium ; micro seringues …</w:t>
      </w:r>
    </w:p>
    <w:p w:rsidR="00227833" w:rsidRDefault="00227833" w:rsidP="00227833">
      <w:pPr>
        <w:spacing w:line="360" w:lineRule="auto"/>
        <w:jc w:val="both"/>
      </w:pPr>
    </w:p>
    <w:p w:rsidR="00227833" w:rsidRDefault="00227833" w:rsidP="00EB3FF4">
      <w:pPr>
        <w:spacing w:line="360" w:lineRule="auto"/>
        <w:jc w:val="both"/>
      </w:pPr>
      <w:r w:rsidRPr="0031077B">
        <w:t>Toute substance émergeant de l’extrémité d’une colonne de chromatographie est à</w:t>
      </w:r>
      <w:r>
        <w:t xml:space="preserve"> </w:t>
      </w:r>
      <w:r w:rsidRPr="0031077B">
        <w:t>priori analysable par une méthode de spectrométrie de masse.</w:t>
      </w:r>
      <w:r>
        <w:t xml:space="preserve"> </w:t>
      </w:r>
      <w:r w:rsidRPr="0031077B">
        <w:t>Le Spectromètre de Masse</w:t>
      </w:r>
      <w:r w:rsidRPr="00495CBC">
        <w:rPr>
          <w:b/>
          <w:bCs/>
        </w:rPr>
        <w:t> </w:t>
      </w:r>
      <w:r w:rsidRPr="00910797">
        <w:t xml:space="preserve"> </w:t>
      </w:r>
      <w:r w:rsidRPr="000C7FF6">
        <w:t>permet l’identification et la quantification des composés analysés</w:t>
      </w:r>
      <w:r w:rsidRPr="000C7FF6">
        <w:rPr>
          <w:sz w:val="28"/>
          <w:szCs w:val="28"/>
        </w:rPr>
        <w:t xml:space="preserve">. </w:t>
      </w:r>
      <w:r>
        <w:t>La CPG est une technique qui est appliquée  dans divers domaines de recherche :</w:t>
      </w:r>
      <w:r w:rsidR="00EB3FF4">
        <w:rPr>
          <w:sz w:val="28"/>
          <w:szCs w:val="28"/>
        </w:rPr>
        <w:t xml:space="preserve"> </w:t>
      </w:r>
      <w:r>
        <w:t>Pharmaceutique (barbituriques…), industriel (hydrocarbures ..),  écologiques (POP</w:t>
      </w:r>
      <w:r w:rsidRPr="0050665D">
        <w:rPr>
          <w:vertAlign w:val="subscript"/>
        </w:rPr>
        <w:t>S</w:t>
      </w:r>
      <w:r>
        <w:t>)</w:t>
      </w:r>
      <w:r w:rsidRPr="0050665D">
        <w:rPr>
          <w:vertAlign w:val="subscript"/>
        </w:rPr>
        <w:t xml:space="preserve"> </w:t>
      </w:r>
      <w:r>
        <w:t xml:space="preserve"> biochimique (acides gras…), toxicologiques ….</w:t>
      </w:r>
    </w:p>
    <w:p w:rsidR="00EB3FF4" w:rsidRPr="00EB3FF4" w:rsidRDefault="00EB3FF4" w:rsidP="00EB3FF4">
      <w:pPr>
        <w:spacing w:line="360" w:lineRule="auto"/>
        <w:jc w:val="both"/>
        <w:rPr>
          <w:sz w:val="28"/>
          <w:szCs w:val="28"/>
        </w:rPr>
      </w:pPr>
    </w:p>
    <w:p w:rsidR="00227833" w:rsidRDefault="00227833" w:rsidP="00227833">
      <w:pPr>
        <w:rPr>
          <w:b/>
          <w:bCs/>
        </w:rPr>
      </w:pPr>
      <w:r w:rsidRPr="00EB3FF4">
        <w:rPr>
          <w:b/>
          <w:bCs/>
        </w:rPr>
        <w:t>Nous appliquerons cette performante technique à l’analyse multirésiduaire des résidus de pesticides (RP</w:t>
      </w:r>
      <w:r w:rsidR="00EB3FF4">
        <w:rPr>
          <w:b/>
          <w:bCs/>
        </w:rPr>
        <w:t>s</w:t>
      </w:r>
      <w:r w:rsidRPr="00EB3FF4">
        <w:rPr>
          <w:b/>
          <w:bCs/>
        </w:rPr>
        <w:t>) dans l’eau en procédant à un contrôle de l’eau de robinet.</w:t>
      </w:r>
    </w:p>
    <w:p w:rsidR="00C46614" w:rsidRPr="00EB3FF4" w:rsidRDefault="00C46614" w:rsidP="00227833">
      <w:pPr>
        <w:rPr>
          <w:b/>
          <w:bCs/>
        </w:rPr>
      </w:pPr>
    </w:p>
    <w:p w:rsidR="00227833" w:rsidRPr="007D5397" w:rsidRDefault="00227833" w:rsidP="00227833">
      <w:pPr>
        <w:spacing w:line="360" w:lineRule="auto"/>
        <w:jc w:val="both"/>
      </w:pPr>
    </w:p>
    <w:p w:rsidR="00227833" w:rsidRDefault="00227833" w:rsidP="0022783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233D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.</w:t>
      </w:r>
      <w:r w:rsidRPr="00F1233D">
        <w:rPr>
          <w:b/>
          <w:bCs/>
          <w:sz w:val="32"/>
          <w:szCs w:val="32"/>
        </w:rPr>
        <w:t xml:space="preserve">  </w:t>
      </w:r>
      <w:r w:rsidRPr="007D5397">
        <w:rPr>
          <w:b/>
          <w:bCs/>
          <w:sz w:val="28"/>
          <w:szCs w:val="28"/>
        </w:rPr>
        <w:t>Protocole expérimentale</w:t>
      </w:r>
      <w:r w:rsidRPr="00F1233D">
        <w:rPr>
          <w:b/>
          <w:bCs/>
          <w:sz w:val="32"/>
          <w:szCs w:val="32"/>
        </w:rPr>
        <w:t> </w:t>
      </w:r>
      <w:r w:rsidRPr="004A7851">
        <w:rPr>
          <w:b/>
          <w:bCs/>
          <w:sz w:val="28"/>
          <w:szCs w:val="28"/>
        </w:rPr>
        <w:t xml:space="preserve">d’extraction </w:t>
      </w:r>
      <w:r>
        <w:rPr>
          <w:b/>
          <w:bCs/>
          <w:sz w:val="28"/>
          <w:szCs w:val="28"/>
        </w:rPr>
        <w:t>des pesticides</w:t>
      </w:r>
      <w:r w:rsidRPr="004A7851">
        <w:rPr>
          <w:b/>
          <w:bCs/>
          <w:sz w:val="28"/>
          <w:szCs w:val="28"/>
        </w:rPr>
        <w:t xml:space="preserve"> d</w:t>
      </w:r>
      <w:r>
        <w:rPr>
          <w:b/>
          <w:bCs/>
          <w:sz w:val="28"/>
          <w:szCs w:val="28"/>
        </w:rPr>
        <w:t>’un échantillon de sol </w:t>
      </w:r>
    </w:p>
    <w:p w:rsidR="00C46614" w:rsidRDefault="00C46614" w:rsidP="0022783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27833" w:rsidRPr="00C46614" w:rsidRDefault="00227833" w:rsidP="00227833">
      <w:pPr>
        <w:pStyle w:val="Titre1"/>
        <w:shd w:val="clear" w:color="auto" w:fill="FFFFEE"/>
        <w:spacing w:line="288" w:lineRule="atLeast"/>
        <w:rPr>
          <w:sz w:val="24"/>
          <w:szCs w:val="24"/>
          <w:u w:val="single"/>
        </w:rPr>
      </w:pPr>
      <w:r w:rsidRPr="00C46614">
        <w:rPr>
          <w:sz w:val="24"/>
          <w:szCs w:val="24"/>
          <w:u w:val="single"/>
        </w:rPr>
        <w:t> TECHNIQUE D’EXTRACTION DES PESTICIDES DU SOL</w:t>
      </w:r>
      <w:r w:rsidR="007B4498" w:rsidRPr="00C46614">
        <w:rPr>
          <w:sz w:val="24"/>
          <w:szCs w:val="24"/>
          <w:u w:val="single"/>
        </w:rPr>
        <w:t xml:space="preserve"> AU SOXHLET</w:t>
      </w:r>
      <w:r w:rsidRPr="00C46614">
        <w:rPr>
          <w:sz w:val="24"/>
          <w:szCs w:val="24"/>
          <w:u w:val="single"/>
        </w:rPr>
        <w:t> :</w:t>
      </w:r>
    </w:p>
    <w:p w:rsidR="00227833" w:rsidRPr="00C46614" w:rsidRDefault="00227833" w:rsidP="00227833">
      <w:pPr>
        <w:pStyle w:val="Titre1"/>
        <w:numPr>
          <w:ilvl w:val="0"/>
          <w:numId w:val="6"/>
        </w:numPr>
        <w:shd w:val="clear" w:color="auto" w:fill="FFFFEE"/>
        <w:spacing w:line="288" w:lineRule="atLeast"/>
        <w:rPr>
          <w:b w:val="0"/>
          <w:bCs w:val="0"/>
          <w:sz w:val="24"/>
          <w:szCs w:val="24"/>
        </w:rPr>
      </w:pPr>
      <w:r w:rsidRPr="00C46614">
        <w:rPr>
          <w:b w:val="0"/>
          <w:bCs w:val="0"/>
          <w:sz w:val="24"/>
          <w:szCs w:val="24"/>
        </w:rPr>
        <w:t>Introduire  200 ml de solvant  dans le ballon</w:t>
      </w:r>
    </w:p>
    <w:p w:rsidR="00227833" w:rsidRPr="00C46614" w:rsidRDefault="00227833" w:rsidP="00227833">
      <w:pPr>
        <w:pStyle w:val="Titre1"/>
        <w:numPr>
          <w:ilvl w:val="0"/>
          <w:numId w:val="6"/>
        </w:numPr>
        <w:shd w:val="clear" w:color="auto" w:fill="FFFFEE"/>
        <w:spacing w:line="288" w:lineRule="atLeast"/>
        <w:rPr>
          <w:b w:val="0"/>
          <w:bCs w:val="0"/>
          <w:sz w:val="24"/>
          <w:szCs w:val="24"/>
        </w:rPr>
      </w:pPr>
      <w:r w:rsidRPr="00C46614">
        <w:rPr>
          <w:b w:val="0"/>
          <w:bCs w:val="0"/>
          <w:sz w:val="24"/>
          <w:szCs w:val="24"/>
        </w:rPr>
        <w:t>Introduire l’échantillon de sol ( 20 g) dans la cartouche</w:t>
      </w:r>
    </w:p>
    <w:p w:rsidR="00227833" w:rsidRPr="00C46614" w:rsidRDefault="00227833" w:rsidP="00227833">
      <w:pPr>
        <w:pStyle w:val="Titre1"/>
        <w:numPr>
          <w:ilvl w:val="0"/>
          <w:numId w:val="6"/>
        </w:numPr>
        <w:shd w:val="clear" w:color="auto" w:fill="FFFFEE"/>
        <w:spacing w:line="288" w:lineRule="atLeast"/>
        <w:rPr>
          <w:b w:val="0"/>
          <w:bCs w:val="0"/>
          <w:sz w:val="24"/>
          <w:szCs w:val="24"/>
        </w:rPr>
      </w:pPr>
      <w:r w:rsidRPr="00C46614">
        <w:rPr>
          <w:b w:val="0"/>
          <w:bCs w:val="0"/>
          <w:sz w:val="24"/>
          <w:szCs w:val="24"/>
        </w:rPr>
        <w:t>Mettre le dispositif expérimental en marche et observez les cycles d’extraction répétitifs durant un minimum de trois heures.</w:t>
      </w:r>
    </w:p>
    <w:p w:rsidR="00227833" w:rsidRPr="00C46614" w:rsidRDefault="00227833" w:rsidP="00227833">
      <w:pPr>
        <w:pStyle w:val="Titre1"/>
        <w:numPr>
          <w:ilvl w:val="0"/>
          <w:numId w:val="6"/>
        </w:numPr>
        <w:shd w:val="clear" w:color="auto" w:fill="FFFFEE"/>
        <w:spacing w:line="288" w:lineRule="atLeast"/>
        <w:rPr>
          <w:b w:val="0"/>
          <w:bCs w:val="0"/>
          <w:sz w:val="24"/>
          <w:szCs w:val="24"/>
        </w:rPr>
      </w:pPr>
      <w:r w:rsidRPr="00C46614">
        <w:rPr>
          <w:b w:val="0"/>
          <w:bCs w:val="0"/>
          <w:sz w:val="24"/>
          <w:szCs w:val="24"/>
        </w:rPr>
        <w:t>Procédez à une purification sur florisil suivie d’une évaporation à sec à l’évaporateur rotatif à 40 ° C.</w:t>
      </w:r>
    </w:p>
    <w:p w:rsidR="00227833" w:rsidRPr="00C46614" w:rsidRDefault="00227833" w:rsidP="007B4498">
      <w:pPr>
        <w:pStyle w:val="Titre1"/>
        <w:numPr>
          <w:ilvl w:val="0"/>
          <w:numId w:val="6"/>
        </w:numPr>
        <w:shd w:val="clear" w:color="auto" w:fill="FFFFEE"/>
        <w:spacing w:line="288" w:lineRule="atLeast"/>
        <w:rPr>
          <w:b w:val="0"/>
          <w:bCs w:val="0"/>
          <w:sz w:val="24"/>
          <w:szCs w:val="24"/>
        </w:rPr>
      </w:pPr>
      <w:r w:rsidRPr="00C46614">
        <w:rPr>
          <w:b w:val="0"/>
          <w:bCs w:val="0"/>
          <w:sz w:val="24"/>
          <w:szCs w:val="24"/>
        </w:rPr>
        <w:t>Reprendre le résidu sec avec 2 ml d’hexane</w:t>
      </w:r>
      <w:r w:rsidR="007B4498" w:rsidRPr="00C46614">
        <w:rPr>
          <w:b w:val="0"/>
          <w:bCs w:val="0"/>
          <w:sz w:val="24"/>
          <w:szCs w:val="24"/>
        </w:rPr>
        <w:t xml:space="preserve"> PUR</w:t>
      </w:r>
    </w:p>
    <w:p w:rsidR="00227833" w:rsidRDefault="007B4498" w:rsidP="00C46614">
      <w:pPr>
        <w:pStyle w:val="Paragraphedeliste"/>
        <w:numPr>
          <w:ilvl w:val="0"/>
          <w:numId w:val="6"/>
        </w:numPr>
        <w:spacing w:line="360" w:lineRule="auto"/>
      </w:pPr>
      <w:r w:rsidRPr="00C46614">
        <w:t>Injection</w:t>
      </w:r>
      <w:r w:rsidR="00227833" w:rsidRPr="00C46614">
        <w:t xml:space="preserve"> de l’extrait final en CPG-SM</w:t>
      </w:r>
    </w:p>
    <w:p w:rsidR="00C46614" w:rsidRPr="00C46614" w:rsidRDefault="00C46614" w:rsidP="00C46614">
      <w:pPr>
        <w:pStyle w:val="Paragraphedeliste"/>
        <w:numPr>
          <w:ilvl w:val="0"/>
          <w:numId w:val="6"/>
        </w:numPr>
        <w:spacing w:line="360" w:lineRule="auto"/>
      </w:pPr>
    </w:p>
    <w:p w:rsidR="00227833" w:rsidRDefault="00227833" w:rsidP="00227833">
      <w:pPr>
        <w:spacing w:line="360" w:lineRule="auto"/>
        <w:rPr>
          <w:sz w:val="28"/>
          <w:szCs w:val="28"/>
        </w:rPr>
      </w:pPr>
    </w:p>
    <w:p w:rsidR="00C46614" w:rsidRDefault="00C46614" w:rsidP="00C4661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3.</w:t>
      </w:r>
      <w:r w:rsidRPr="00F1233D">
        <w:rPr>
          <w:b/>
          <w:bCs/>
          <w:sz w:val="32"/>
          <w:szCs w:val="32"/>
        </w:rPr>
        <w:t xml:space="preserve">  </w:t>
      </w:r>
      <w:r w:rsidRPr="007D5397">
        <w:rPr>
          <w:b/>
          <w:bCs/>
          <w:sz w:val="28"/>
          <w:szCs w:val="28"/>
        </w:rPr>
        <w:t>Protocole expérimentale</w:t>
      </w:r>
      <w:r w:rsidRPr="00F1233D">
        <w:rPr>
          <w:b/>
          <w:bCs/>
          <w:sz w:val="32"/>
          <w:szCs w:val="32"/>
        </w:rPr>
        <w:t> </w:t>
      </w:r>
      <w:r w:rsidRPr="004A7851">
        <w:rPr>
          <w:b/>
          <w:bCs/>
          <w:sz w:val="28"/>
          <w:szCs w:val="28"/>
        </w:rPr>
        <w:t xml:space="preserve">d’extraction </w:t>
      </w:r>
      <w:r>
        <w:rPr>
          <w:b/>
          <w:bCs/>
          <w:sz w:val="28"/>
          <w:szCs w:val="28"/>
        </w:rPr>
        <w:t>des pesticides</w:t>
      </w:r>
      <w:r w:rsidRPr="004A7851">
        <w:rPr>
          <w:b/>
          <w:bCs/>
          <w:sz w:val="28"/>
          <w:szCs w:val="28"/>
        </w:rPr>
        <w:t xml:space="preserve"> d</w:t>
      </w:r>
      <w:r>
        <w:rPr>
          <w:b/>
          <w:bCs/>
          <w:sz w:val="28"/>
          <w:szCs w:val="28"/>
        </w:rPr>
        <w:t xml:space="preserve">’un échantillon de tomate </w:t>
      </w:r>
    </w:p>
    <w:p w:rsidR="00C46614" w:rsidRDefault="00C46614" w:rsidP="00C46614">
      <w:pPr>
        <w:pStyle w:val="Titre1"/>
        <w:shd w:val="clear" w:color="auto" w:fill="FFFFEE"/>
        <w:spacing w:line="288" w:lineRule="atLeast"/>
        <w:rPr>
          <w:b w:val="0"/>
          <w:bCs w:val="0"/>
          <w:kern w:val="0"/>
          <w:sz w:val="28"/>
          <w:szCs w:val="28"/>
        </w:rPr>
      </w:pPr>
    </w:p>
    <w:p w:rsidR="00227833" w:rsidRPr="00620657" w:rsidRDefault="00C46614" w:rsidP="00620657">
      <w:pPr>
        <w:pStyle w:val="Titre1"/>
        <w:shd w:val="clear" w:color="auto" w:fill="FFFFEE"/>
        <w:spacing w:line="288" w:lineRule="atLeast"/>
        <w:rPr>
          <w:sz w:val="24"/>
          <w:szCs w:val="24"/>
          <w:u w:val="single"/>
        </w:rPr>
      </w:pPr>
      <w:r w:rsidRPr="00C46614">
        <w:rPr>
          <w:b w:val="0"/>
          <w:bCs w:val="0"/>
          <w:kern w:val="0"/>
          <w:sz w:val="28"/>
          <w:szCs w:val="28"/>
          <w:u w:val="single"/>
        </w:rPr>
        <w:t xml:space="preserve"> </w:t>
      </w:r>
      <w:r w:rsidRPr="00C46614">
        <w:rPr>
          <w:sz w:val="24"/>
          <w:szCs w:val="24"/>
          <w:u w:val="single"/>
        </w:rPr>
        <w:t xml:space="preserve"> TECHNIQUE D’EXTRACTION DES PESTICIDES DE LA TOMATE : </w:t>
      </w:r>
    </w:p>
    <w:p w:rsidR="00227833" w:rsidRDefault="00227833" w:rsidP="00227833"/>
    <w:p w:rsidR="00227833" w:rsidRDefault="00227833" w:rsidP="00227833"/>
    <w:p w:rsidR="00227833" w:rsidRDefault="00E1073B" w:rsidP="00227833">
      <w:r>
        <w:rPr>
          <w:noProof/>
        </w:rPr>
        <w:pict>
          <v:line id="_x0000_s1057" style="position:absolute;flip:y;z-index:251656704" from="0,54pt" to="0,198pt" strokecolor="red" strokeweight="3pt"/>
        </w:pict>
      </w:r>
      <w:r>
        <w:pict>
          <v:group id="_x0000_s1026" editas="canvas" style="width:450pt;height:630pt;mso-position-horizontal-relative:char;mso-position-vertical-relative:line" coordorigin="2205,5756" coordsize="7200,10080">
            <o:lock v:ext="edit" aspectratio="t"/>
            <v:shape id="_x0000_s1027" type="#_x0000_t75" style="position:absolute;left:2205;top:5756;width:7200;height:10080" o:preferrelative="f">
              <v:fill o:detectmouseclick="t"/>
              <v:path o:extrusionok="t" o:connecttype="none"/>
              <o:lock v:ext="edit" text="t"/>
            </v:shape>
            <v:line id="_x0000_s1028" style="position:absolute" from="5949,6764" to="5950,7196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925;top:7196;width:5760;height:432" strokecolor="navy" strokeweight="2.25pt">
              <v:textbox style="mso-next-textbox:#_x0000_s1029">
                <w:txbxContent>
                  <w:p w:rsidR="00227833" w:rsidRPr="00E12082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E12082">
                      <w:rPr>
                        <w:rFonts w:ascii="Arial" w:hAnsi="Arial" w:cs="Arial"/>
                        <w:b/>
                        <w:bCs/>
                      </w:rPr>
                      <w:t>50g de l’homogénat+80ml acétate d’éthyle+50g NaHSO</w:t>
                    </w:r>
                    <w:r w:rsidRPr="00E12082">
                      <w:rPr>
                        <w:rFonts w:ascii="Arial" w:hAnsi="Arial" w:cs="Arial"/>
                        <w:b/>
                        <w:bCs/>
                        <w:vertAlign w:val="subscript"/>
                      </w:rPr>
                      <w:t>4</w:t>
                    </w:r>
                  </w:p>
                  <w:p w:rsidR="00227833" w:rsidRPr="008C2875" w:rsidRDefault="00227833" w:rsidP="00227833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30" type="#_x0000_t202" style="position:absolute;left:6237;top:7772;width:3168;height:432" strokecolor="navy" strokeweight="2.25pt">
              <v:textbox style="mso-next-textbox:#_x0000_s1030">
                <w:txbxContent>
                  <w:p w:rsidR="00227833" w:rsidRPr="00E12082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E12082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Agitation et décantation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, filtration</w:t>
                    </w:r>
                  </w:p>
                  <w:p w:rsidR="00227833" w:rsidRPr="008C2875" w:rsidRDefault="00227833" w:rsidP="00227833"/>
                </w:txbxContent>
              </v:textbox>
            </v:shape>
            <v:shape id="_x0000_s1031" type="#_x0000_t202" style="position:absolute;left:2493;top:8636;width:1584;height:576" strokecolor="navy" strokeweight="2.25pt">
              <v:textbox style="mso-next-textbox:#_x0000_s1031">
                <w:txbxContent>
                  <w:p w:rsidR="00227833" w:rsidRPr="00E12082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E12082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+ 50 ml d’acét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 w:rsidRPr="00E12082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d’éthyle</w:t>
                    </w:r>
                  </w:p>
                </w:txbxContent>
              </v:textbox>
            </v:shape>
            <v:line id="_x0000_s1032" style="position:absolute;flip:x" from="2205,8924" to="2493,8925" strokecolor="red" strokeweight="3pt"/>
            <v:line id="_x0000_s1033" style="position:absolute" from="2205,6620" to="3933,6621" strokecolor="red" strokeweight="3pt">
              <v:stroke endarrow="block"/>
            </v:line>
            <v:shape id="_x0000_s1034" type="#_x0000_t202" style="position:absolute;left:2349;top:7772;width:3600;height:432" strokecolor="navy" strokeweight="2.25pt">
              <v:textbox style="mso-next-textbox:#_x0000_s1034">
                <w:txbxContent>
                  <w:p w:rsidR="00227833" w:rsidRPr="00E12082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E12082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Agitation </w:t>
                    </w:r>
                    <w:smartTag w:uri="urn:schemas-microsoft-com:office:smarttags" w:element="metricconverter">
                      <w:smartTagPr>
                        <w:attr w:name="ProductID" w:val="3 mm"/>
                      </w:smartTagPr>
                      <w:smartTag w:uri="urn:schemas-microsoft-com:office:smarttags" w:element="metricconverter">
                        <w:smartTagPr>
                          <w:attr w:name="ProductID" w:val="3 mm"/>
                        </w:smartTagPr>
                        <w:r w:rsidRPr="00E12082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3 mm</w:t>
                        </w:r>
                      </w:smartTag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</w:smartTag>
                    <w:r w:rsidRPr="00E12082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décantation</w:t>
                    </w: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, filtration</w:t>
                    </w:r>
                  </w:p>
                  <w:p w:rsidR="00227833" w:rsidRPr="008C2875" w:rsidRDefault="00227833" w:rsidP="00227833"/>
                </w:txbxContent>
              </v:textbox>
            </v:shape>
            <v:line id="_x0000_s1035" style="position:absolute" from="3213,8204" to="3214,8636" strokecolor="red" strokeweight="3pt">
              <v:stroke endarrow="block"/>
            </v:line>
            <v:shape id="_x0000_s1036" type="#_x0000_t202" style="position:absolute;left:4365;top:8492;width:3168;height:432" strokecolor="navy" strokeweight="2.25pt">
              <v:textbox style="mso-next-textbox:#_x0000_s1036">
                <w:txbxContent>
                  <w:p w:rsidR="00227833" w:rsidRPr="00E12082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E12082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Mélange des deux filtrats</w:t>
                    </w:r>
                  </w:p>
                  <w:p w:rsidR="00227833" w:rsidRPr="008C2875" w:rsidRDefault="00227833" w:rsidP="00227833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37" type="#_x0000_t202" style="position:absolute;left:4365;top:9644;width:3168;height:576" strokecolor="navy" strokeweight="2.25pt">
              <v:textbox style="mso-next-textbox:#_x0000_s1037">
                <w:txbxContent>
                  <w:p w:rsidR="00227833" w:rsidRPr="00E12082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4001C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E12082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Concentration à l’évaporateur rotatif à </w:t>
                    </w:r>
                    <w:smartTag w:uri="urn:schemas-microsoft-com:office:smarttags" w:element="metricconverter">
                      <w:smartTagPr>
                        <w:attr w:name="ProductID" w:val="40ﾰC"/>
                      </w:smartTagPr>
                      <w:r w:rsidRPr="00E120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40°C</w:t>
                      </w:r>
                    </w:smartTag>
                    <w:r w:rsidRPr="00E12082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  <w:p w:rsidR="00227833" w:rsidRPr="00F000A2" w:rsidRDefault="00227833" w:rsidP="00227833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38" type="#_x0000_t202" style="position:absolute;left:4365;top:11228;width:3168;height:654" strokecolor="navy" strokeweight="2.25pt">
              <v:textbox style="mso-next-textbox:#_x0000_s1038">
                <w:txbxContent>
                  <w:p w:rsidR="00227833" w:rsidRPr="004001C5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7D5397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Résidu sec + 5ml d’hexane-acétone v/v (70 :</w:t>
                    </w:r>
                    <w:r w:rsidRPr="004001C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30)</w:t>
                    </w:r>
                  </w:p>
                  <w:p w:rsidR="00227833" w:rsidRPr="00F000A2" w:rsidRDefault="00227833" w:rsidP="00227833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39" type="#_x0000_t202" style="position:absolute;left:4365;top:12236;width:3168;height:432" strokecolor="navy" strokeweight="3pt">
              <v:textbox style="mso-next-textbox:#_x0000_s1039">
                <w:txbxContent>
                  <w:p w:rsidR="00227833" w:rsidRPr="004001C5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4001C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Purification sur florisil</w:t>
                    </w:r>
                  </w:p>
                  <w:p w:rsidR="00227833" w:rsidRPr="008C2875" w:rsidRDefault="00227833" w:rsidP="00227833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40" type="#_x0000_t202" style="position:absolute;left:4077;top:12956;width:3456;height:720" strokecolor="navy" strokeweight="2.25pt">
              <v:textbox style="mso-next-textbox:#_x0000_s1040">
                <w:txbxContent>
                  <w:p w:rsidR="00227833" w:rsidRPr="004001C5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4001C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 concentration de l’éluât à </w:t>
                    </w:r>
                  </w:p>
                  <w:p w:rsidR="00227833" w:rsidRPr="00826EAD" w:rsidRDefault="00227833" w:rsidP="00227833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41" type="#_x0000_t202" style="position:absolute;left:3357;top:13964;width:4896;height:720" strokecolor="navy" strokeweight="2.25pt">
              <v:textbox style="mso-next-textbox:#_x0000_s1041">
                <w:txbxContent>
                  <w:p w:rsidR="00227833" w:rsidRPr="004001C5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4001C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Reprendre le résidu sec avec 1 ml d’hexane- acétone V/V 70 :30</w:t>
                    </w:r>
                  </w:p>
                  <w:p w:rsidR="00227833" w:rsidRPr="00826EAD" w:rsidRDefault="00227833" w:rsidP="00227833"/>
                </w:txbxContent>
              </v:textbox>
            </v:shape>
            <v:shape id="_x0000_s1042" type="#_x0000_t202" style="position:absolute;left:3357;top:14972;width:4896;height:432" strokecolor="navy" strokeweight="2.25pt">
              <v:textbox style="mso-next-textbox:#_x0000_s1042">
                <w:txbxContent>
                  <w:p w:rsidR="00227833" w:rsidRPr="004001C5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4001C5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Injection de 1 µl de l’extrait au CPG-SM</w:t>
                    </w:r>
                  </w:p>
                  <w:p w:rsidR="00227833" w:rsidRPr="001665D4" w:rsidRDefault="00227833" w:rsidP="00227833"/>
                </w:txbxContent>
              </v:textbox>
            </v:shape>
            <v:line id="_x0000_s1043" style="position:absolute" from="5085,8924" to="5086,9500">
              <v:stroke endarrow="block"/>
            </v:line>
            <v:line id="_x0000_s1044" style="position:absolute" from="5949,12668" to="5950,12956">
              <v:stroke endarrow="block"/>
            </v:line>
            <v:line id="_x0000_s1045" style="position:absolute" from="5949,11948" to="5950,12236">
              <v:stroke endarrow="block"/>
            </v:line>
            <v:line id="_x0000_s1046" style="position:absolute" from="6813,8924" to="6814,9500">
              <v:stroke endarrow="block"/>
            </v:line>
            <v:line id="_x0000_s1047" style="position:absolute" from="5949,9932" to="5950,10220">
              <v:stroke endarrow="block"/>
            </v:line>
            <v:line id="_x0000_s1048" style="position:absolute" from="5949,10940" to="5950,11228">
              <v:stroke endarrow="block"/>
            </v:line>
            <v:line id="_x0000_s1049" style="position:absolute" from="5949,13676" to="5950,13964">
              <v:stroke endarrow="block"/>
            </v:line>
            <v:line id="_x0000_s1050" style="position:absolute" from="5949,14684" to="5950,14972">
              <v:stroke endarrow="block"/>
            </v:line>
            <v:line id="_x0000_s1051" style="position:absolute" from="6813,8204" to="6814,8492">
              <v:stroke endarrow="block"/>
            </v:line>
            <v:line id="_x0000_s1052" style="position:absolute" from="5085,8204" to="5086,8492">
              <v:stroke endarrow="block"/>
            </v:line>
            <v:line id="_x0000_s1053" style="position:absolute" from="7821,6620" to="9117,6621" strokecolor="red" strokeweight="3pt"/>
            <v:line id="_x0000_s1054" style="position:absolute" from="9117,6620" to="9118,7772" strokecolor="red" strokeweight="3pt">
              <v:stroke endarrow="block"/>
            </v:line>
            <v:shape id="_x0000_s1055" type="#_x0000_t202" style="position:absolute;left:3789;top:6332;width:4032;height:432" strokecolor="navy" strokeweight="2.25pt">
              <v:textbox style="mso-next-textbox:#_x0000_s1055">
                <w:txbxContent>
                  <w:p w:rsidR="00227833" w:rsidRPr="00E12082" w:rsidRDefault="00227833" w:rsidP="00227833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E12082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Broyage de 1Kg de tomate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27833" w:rsidRDefault="00E1073B" w:rsidP="00227833">
      <w:r>
        <w:rPr>
          <w:noProof/>
        </w:rPr>
        <w:pict>
          <v:shape id="_x0000_s1056" type="#_x0000_t202" style="position:absolute;margin-left:136.6pt;margin-top:365pt;width:198pt;height:40.9pt;z-index:251657728" strokecolor="navy" strokeweight="2.25pt">
            <v:textbox style="mso-next-textbox:#_x0000_s1056">
              <w:txbxContent>
                <w:p w:rsidR="00227833" w:rsidRPr="004001C5" w:rsidRDefault="00227833" w:rsidP="00227833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4001C5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Résidu sec + 5ml d’hexane-acétone v/v (70 : 30)</w:t>
                  </w:r>
                </w:p>
                <w:p w:rsidR="00227833" w:rsidRPr="00F000A2" w:rsidRDefault="00227833" w:rsidP="00227833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E6D5C" w:rsidRDefault="005E6D5C"/>
    <w:sectPr w:rsidR="005E6D5C" w:rsidSect="003921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5F5" w:rsidRDefault="000005F5" w:rsidP="007B4498">
      <w:r>
        <w:separator/>
      </w:r>
    </w:p>
  </w:endnote>
  <w:endnote w:type="continuationSeparator" w:id="1">
    <w:p w:rsidR="000005F5" w:rsidRDefault="000005F5" w:rsidP="007B4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98" w:rsidRDefault="007B449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98" w:rsidRDefault="007B449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98" w:rsidRDefault="007B449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5F5" w:rsidRDefault="000005F5" w:rsidP="007B4498">
      <w:r>
        <w:separator/>
      </w:r>
    </w:p>
  </w:footnote>
  <w:footnote w:type="continuationSeparator" w:id="1">
    <w:p w:rsidR="000005F5" w:rsidRDefault="000005F5" w:rsidP="007B4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98" w:rsidRDefault="007B449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98" w:rsidRDefault="007B449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498" w:rsidRDefault="007B449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9pt;height:10.9pt" o:bullet="t">
        <v:imagedata r:id="rId1" o:title="mso1"/>
      </v:shape>
    </w:pict>
  </w:numPicBullet>
  <w:abstractNum w:abstractNumId="0">
    <w:nsid w:val="07433BAD"/>
    <w:multiLevelType w:val="hybridMultilevel"/>
    <w:tmpl w:val="2A963CF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B1B87"/>
    <w:multiLevelType w:val="hybridMultilevel"/>
    <w:tmpl w:val="93EE8446"/>
    <w:lvl w:ilvl="0" w:tplc="78C4866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11483249"/>
    <w:multiLevelType w:val="multilevel"/>
    <w:tmpl w:val="394E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F2A94"/>
    <w:multiLevelType w:val="hybridMultilevel"/>
    <w:tmpl w:val="CF6E5C6A"/>
    <w:lvl w:ilvl="0" w:tplc="99E0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E789B"/>
    <w:multiLevelType w:val="hybridMultilevel"/>
    <w:tmpl w:val="BFC6B868"/>
    <w:lvl w:ilvl="0" w:tplc="040C0007">
      <w:start w:val="1"/>
      <w:numFmt w:val="bullet"/>
      <w:lvlText w:val=""/>
      <w:lvlPicBulletId w:val="0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>
    <w:nsid w:val="59864461"/>
    <w:multiLevelType w:val="hybridMultilevel"/>
    <w:tmpl w:val="B1301190"/>
    <w:lvl w:ilvl="0" w:tplc="040C0007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27833"/>
    <w:rsid w:val="000005F5"/>
    <w:rsid w:val="000B467F"/>
    <w:rsid w:val="00227833"/>
    <w:rsid w:val="002F7BC1"/>
    <w:rsid w:val="005B147B"/>
    <w:rsid w:val="005E6D5C"/>
    <w:rsid w:val="00620657"/>
    <w:rsid w:val="00632531"/>
    <w:rsid w:val="007B4498"/>
    <w:rsid w:val="008523D6"/>
    <w:rsid w:val="008562DD"/>
    <w:rsid w:val="00952217"/>
    <w:rsid w:val="00AE3AC7"/>
    <w:rsid w:val="00C15945"/>
    <w:rsid w:val="00C46614"/>
    <w:rsid w:val="00E1073B"/>
    <w:rsid w:val="00EB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qFormat/>
    <w:rsid w:val="002278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qFormat/>
    <w:rsid w:val="002278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2783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rsid w:val="0022783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styleId="Lienhypertexte">
    <w:name w:val="Hyperlink"/>
    <w:basedOn w:val="Policepardfaut"/>
    <w:rsid w:val="00227833"/>
    <w:rPr>
      <w:color w:val="0000FF"/>
      <w:u w:val="single"/>
    </w:rPr>
  </w:style>
  <w:style w:type="paragraph" w:styleId="NormalWeb">
    <w:name w:val="Normal (Web)"/>
    <w:basedOn w:val="Normal"/>
    <w:rsid w:val="00227833"/>
    <w:pPr>
      <w:spacing w:before="100" w:beforeAutospacing="1" w:after="100" w:afterAutospacing="1"/>
    </w:pPr>
  </w:style>
  <w:style w:type="character" w:customStyle="1" w:styleId="mw-headline">
    <w:name w:val="mw-headline"/>
    <w:basedOn w:val="Policepardfaut"/>
    <w:rsid w:val="00227833"/>
  </w:style>
  <w:style w:type="paragraph" w:styleId="En-tte">
    <w:name w:val="header"/>
    <w:basedOn w:val="Normal"/>
    <w:link w:val="En-tteCar"/>
    <w:uiPriority w:val="99"/>
    <w:semiHidden/>
    <w:unhideWhenUsed/>
    <w:rsid w:val="007B44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44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B44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44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46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Degr%C3%A9_Celsiu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Mol%C3%A9cul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Degr%C3%A9_Celsius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cyber</cp:lastModifiedBy>
  <cp:revision>2</cp:revision>
  <dcterms:created xsi:type="dcterms:W3CDTF">2020-04-09T10:19:00Z</dcterms:created>
  <dcterms:modified xsi:type="dcterms:W3CDTF">2020-04-09T10:19:00Z</dcterms:modified>
</cp:coreProperties>
</file>