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A8" w:rsidRDefault="004232A8" w:rsidP="004232A8">
      <w:pPr>
        <w:jc w:val="center"/>
        <w:rPr>
          <w:sz w:val="24"/>
          <w:szCs w:val="24"/>
        </w:rPr>
      </w:pPr>
    </w:p>
    <w:p w:rsidR="004232A8" w:rsidRDefault="004232A8" w:rsidP="004232A8">
      <w:pPr>
        <w:jc w:val="center"/>
        <w:rPr>
          <w:sz w:val="24"/>
          <w:szCs w:val="24"/>
        </w:rPr>
      </w:pPr>
    </w:p>
    <w:p w:rsidR="00652EA9" w:rsidRPr="00114587" w:rsidRDefault="00AD3D72" w:rsidP="004232A8">
      <w:pPr>
        <w:jc w:val="center"/>
        <w:rPr>
          <w:sz w:val="24"/>
          <w:szCs w:val="24"/>
        </w:rPr>
      </w:pPr>
      <w:r w:rsidRPr="00114587">
        <w:rPr>
          <w:sz w:val="24"/>
          <w:szCs w:val="24"/>
        </w:rPr>
        <w:t>MINISTERE DE L’ENSEIGNEM</w:t>
      </w:r>
      <w:r w:rsidR="00114587">
        <w:rPr>
          <w:sz w:val="24"/>
          <w:szCs w:val="24"/>
        </w:rPr>
        <w:t>E</w:t>
      </w:r>
      <w:r w:rsidRPr="00114587">
        <w:rPr>
          <w:sz w:val="24"/>
          <w:szCs w:val="24"/>
        </w:rPr>
        <w:t>NT SUPERIEUR ET DE LA RECHERCHE SCIENTIFIQUE</w:t>
      </w:r>
    </w:p>
    <w:p w:rsidR="00AD3D72" w:rsidRPr="00114587" w:rsidRDefault="00AD3D72" w:rsidP="00AD3D72">
      <w:pPr>
        <w:jc w:val="center"/>
        <w:rPr>
          <w:i/>
          <w:iCs/>
          <w:sz w:val="24"/>
          <w:szCs w:val="24"/>
        </w:rPr>
      </w:pPr>
      <w:r w:rsidRPr="00114587">
        <w:rPr>
          <w:i/>
          <w:iCs/>
          <w:sz w:val="24"/>
          <w:szCs w:val="24"/>
        </w:rPr>
        <w:t>FACULTE DES LETTRE</w:t>
      </w:r>
      <w:r w:rsidR="00114587">
        <w:rPr>
          <w:i/>
          <w:iCs/>
          <w:sz w:val="24"/>
          <w:szCs w:val="24"/>
        </w:rPr>
        <w:t>S</w:t>
      </w:r>
      <w:r w:rsidRPr="00114587">
        <w:rPr>
          <w:i/>
          <w:iCs/>
          <w:sz w:val="24"/>
          <w:szCs w:val="24"/>
        </w:rPr>
        <w:t xml:space="preserve"> ET LANGUES</w:t>
      </w:r>
    </w:p>
    <w:p w:rsidR="00AD3D72" w:rsidRPr="00114587" w:rsidRDefault="00AD3D72" w:rsidP="00AD3D72">
      <w:pPr>
        <w:jc w:val="center"/>
        <w:rPr>
          <w:sz w:val="24"/>
          <w:szCs w:val="24"/>
        </w:rPr>
      </w:pPr>
      <w:r w:rsidRPr="00114587">
        <w:rPr>
          <w:sz w:val="24"/>
          <w:szCs w:val="24"/>
        </w:rPr>
        <w:t>DEPART</w:t>
      </w:r>
      <w:r w:rsidR="00114587">
        <w:rPr>
          <w:sz w:val="24"/>
          <w:szCs w:val="24"/>
        </w:rPr>
        <w:t>E</w:t>
      </w:r>
      <w:r w:rsidRPr="00114587">
        <w:rPr>
          <w:sz w:val="24"/>
          <w:szCs w:val="24"/>
        </w:rPr>
        <w:t xml:space="preserve">MENT DE LANGUE ET LITTERATURE FRANCAISES </w:t>
      </w:r>
    </w:p>
    <w:p w:rsidR="00AD3D72" w:rsidRDefault="00AD3D72" w:rsidP="00AD3D72"/>
    <w:p w:rsidR="00AD3D72" w:rsidRDefault="00AD3D72" w:rsidP="00AD3D72">
      <w:pPr>
        <w:rPr>
          <w:sz w:val="26"/>
          <w:szCs w:val="26"/>
        </w:rPr>
      </w:pPr>
      <w:r>
        <w:t xml:space="preserve">MASTER 1 SCIENCES DES TEXTES LITTERAIRES    </w:t>
      </w:r>
      <w:r w:rsidRPr="00AD3D72">
        <w:rPr>
          <w:sz w:val="26"/>
          <w:szCs w:val="26"/>
        </w:rPr>
        <w:t>Renforcement linguistique</w:t>
      </w:r>
      <w:r>
        <w:rPr>
          <w:sz w:val="26"/>
          <w:szCs w:val="26"/>
        </w:rPr>
        <w:t xml:space="preserve"> 2019/2020</w:t>
      </w:r>
    </w:p>
    <w:p w:rsidR="00AD3D72" w:rsidRDefault="00AD3D72" w:rsidP="00AD3D7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TD Analyse du discours</w:t>
      </w:r>
      <w:r w:rsidR="005D4D08">
        <w:rPr>
          <w:sz w:val="26"/>
          <w:szCs w:val="26"/>
        </w:rPr>
        <w:t> : le texte littéraire</w:t>
      </w:r>
    </w:p>
    <w:p w:rsidR="005D4D08" w:rsidRDefault="005D4D08" w:rsidP="00AD3D72">
      <w:pPr>
        <w:rPr>
          <w:sz w:val="26"/>
          <w:szCs w:val="26"/>
        </w:rPr>
      </w:pPr>
    </w:p>
    <w:p w:rsidR="005D4D08" w:rsidRDefault="005D4D08" w:rsidP="00AD3D72">
      <w:pPr>
        <w:rPr>
          <w:sz w:val="26"/>
          <w:szCs w:val="26"/>
        </w:rPr>
      </w:pPr>
      <w:r>
        <w:rPr>
          <w:sz w:val="26"/>
          <w:szCs w:val="26"/>
        </w:rPr>
        <w:t xml:space="preserve">Un paradigme </w:t>
      </w:r>
      <w:proofErr w:type="spellStart"/>
      <w:r>
        <w:rPr>
          <w:sz w:val="26"/>
          <w:szCs w:val="26"/>
        </w:rPr>
        <w:t>désignationnel</w:t>
      </w:r>
      <w:proofErr w:type="spellEnd"/>
    </w:p>
    <w:p w:rsidR="005D4D08" w:rsidRPr="005D4D08" w:rsidRDefault="005D4D08" w:rsidP="00AD3D72">
      <w:pPr>
        <w:rPr>
          <w:sz w:val="26"/>
          <w:szCs w:val="26"/>
        </w:rPr>
      </w:pPr>
      <w:r w:rsidRPr="005D4D08">
        <w:rPr>
          <w:sz w:val="26"/>
          <w:szCs w:val="26"/>
        </w:rPr>
        <w:t>La désignation et la coréférence discursive</w:t>
      </w:r>
    </w:p>
    <w:p w:rsidR="00AD3D72" w:rsidRDefault="005D4D08" w:rsidP="005D4D0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vu dans le cours précédent que tout mot en deho</w:t>
      </w:r>
      <w:r w:rsidR="00CA0CB9">
        <w:rPr>
          <w:sz w:val="24"/>
          <w:szCs w:val="24"/>
        </w:rPr>
        <w:t>rs d’un emploi n’a qu’une signification</w:t>
      </w:r>
      <w:r>
        <w:rPr>
          <w:sz w:val="24"/>
          <w:szCs w:val="24"/>
        </w:rPr>
        <w:t xml:space="preserve"> linguistique </w:t>
      </w:r>
      <w:r w:rsidR="00AA5706">
        <w:rPr>
          <w:sz w:val="24"/>
          <w:szCs w:val="24"/>
        </w:rPr>
        <w:t xml:space="preserve">virtuelle dénommé lexème. </w:t>
      </w:r>
      <w:r w:rsidR="00CA0CB9">
        <w:rPr>
          <w:sz w:val="24"/>
          <w:szCs w:val="24"/>
        </w:rPr>
        <w:t>Il n’acquiert une dénomination</w:t>
      </w:r>
      <w:r>
        <w:rPr>
          <w:sz w:val="24"/>
          <w:szCs w:val="24"/>
        </w:rPr>
        <w:t xml:space="preserve"> précise que lorsqu’il apparait dans un discours, en usage par un locuteur</w:t>
      </w:r>
      <w:r w:rsidR="00AA5706">
        <w:rPr>
          <w:sz w:val="24"/>
          <w:szCs w:val="24"/>
        </w:rPr>
        <w:t xml:space="preserve"> où il est actualisé en vocable avec un sens sélectionné.  Cependant un autre aspect des vocabulaires illustre le jeu de la signification et de la désignation.</w:t>
      </w:r>
    </w:p>
    <w:p w:rsidR="00AA5706" w:rsidRDefault="00AA5706" w:rsidP="005D4D08">
      <w:pPr>
        <w:jc w:val="both"/>
        <w:rPr>
          <w:sz w:val="28"/>
          <w:szCs w:val="28"/>
        </w:rPr>
      </w:pPr>
      <w:r w:rsidRPr="00AA5706">
        <w:rPr>
          <w:sz w:val="28"/>
          <w:szCs w:val="28"/>
        </w:rPr>
        <w:t>La coréférence</w:t>
      </w:r>
    </w:p>
    <w:p w:rsidR="00AA5706" w:rsidRDefault="00AA5706" w:rsidP="005D4D08">
      <w:pPr>
        <w:jc w:val="both"/>
        <w:rPr>
          <w:sz w:val="26"/>
          <w:szCs w:val="26"/>
        </w:rPr>
      </w:pPr>
      <w:r w:rsidRPr="00C05870">
        <w:rPr>
          <w:sz w:val="26"/>
          <w:szCs w:val="26"/>
        </w:rPr>
        <w:t xml:space="preserve">Tout </w:t>
      </w:r>
      <w:r w:rsidR="00C05870" w:rsidRPr="00C05870">
        <w:rPr>
          <w:sz w:val="26"/>
          <w:szCs w:val="26"/>
        </w:rPr>
        <w:t xml:space="preserve">discours, en fonction de ses propos, </w:t>
      </w:r>
      <w:r w:rsidR="00C05870">
        <w:rPr>
          <w:sz w:val="26"/>
          <w:szCs w:val="26"/>
        </w:rPr>
        <w:t>met en relation un ensemble de mots différents</w:t>
      </w:r>
      <w:r w:rsidR="0075511C">
        <w:rPr>
          <w:sz w:val="26"/>
          <w:szCs w:val="26"/>
        </w:rPr>
        <w:t xml:space="preserve"> : un système de </w:t>
      </w:r>
      <w:r w:rsidR="00685B73">
        <w:rPr>
          <w:sz w:val="26"/>
          <w:szCs w:val="26"/>
        </w:rPr>
        <w:t>co</w:t>
      </w:r>
      <w:r w:rsidR="0075511C">
        <w:rPr>
          <w:sz w:val="26"/>
          <w:szCs w:val="26"/>
        </w:rPr>
        <w:t>référence ; ainsi dans cet exemple</w:t>
      </w:r>
      <w:r w:rsidR="0075511C">
        <w:rPr>
          <w:rStyle w:val="Appelnotedebasdep"/>
          <w:sz w:val="26"/>
          <w:szCs w:val="26"/>
        </w:rPr>
        <w:footnoteReference w:id="1"/>
      </w:r>
      <w:r w:rsidR="00685B73">
        <w:rPr>
          <w:sz w:val="26"/>
          <w:szCs w:val="26"/>
        </w:rPr>
        <w:t xml:space="preserve"> extrait du </w:t>
      </w:r>
      <w:r w:rsidR="00685B73" w:rsidRPr="00685B73">
        <w:rPr>
          <w:i/>
          <w:iCs/>
          <w:sz w:val="26"/>
          <w:szCs w:val="26"/>
        </w:rPr>
        <w:t>Premier Soir de</w:t>
      </w:r>
      <w:r w:rsidR="00685B73">
        <w:rPr>
          <w:i/>
          <w:iCs/>
          <w:sz w:val="26"/>
          <w:szCs w:val="26"/>
        </w:rPr>
        <w:t>s Entretiens sur la Pluralité des</w:t>
      </w:r>
      <w:r w:rsidR="00685B73" w:rsidRPr="00685B73">
        <w:rPr>
          <w:i/>
          <w:iCs/>
          <w:sz w:val="26"/>
          <w:szCs w:val="26"/>
        </w:rPr>
        <w:t xml:space="preserve"> Monde</w:t>
      </w:r>
      <w:r w:rsidR="00685B73">
        <w:rPr>
          <w:i/>
          <w:iCs/>
          <w:sz w:val="26"/>
          <w:szCs w:val="26"/>
        </w:rPr>
        <w:t>s</w:t>
      </w:r>
      <w:r w:rsidR="00685B73">
        <w:rPr>
          <w:sz w:val="26"/>
          <w:szCs w:val="26"/>
        </w:rPr>
        <w:t xml:space="preserve"> de Fontenelle (1686) un ensemble de verbes différents décrivent le même phénomène, autrement dit, ils disent la même chose</w:t>
      </w:r>
      <w:r w:rsidR="009C6EF9">
        <w:rPr>
          <w:sz w:val="26"/>
          <w:szCs w:val="26"/>
        </w:rPr>
        <w:t> :</w:t>
      </w:r>
    </w:p>
    <w:p w:rsidR="009C6EF9" w:rsidRDefault="009C6EF9" w:rsidP="005D4D08">
      <w:pPr>
        <w:jc w:val="both"/>
        <w:rPr>
          <w:i/>
          <w:iCs/>
          <w:sz w:val="24"/>
          <w:szCs w:val="24"/>
        </w:rPr>
      </w:pPr>
      <w:r w:rsidRPr="009C6EF9">
        <w:rPr>
          <w:i/>
          <w:iCs/>
          <w:sz w:val="24"/>
          <w:szCs w:val="24"/>
        </w:rPr>
        <w:t xml:space="preserve">     La lune </w:t>
      </w:r>
      <w:r w:rsidRPr="00622CC8">
        <w:rPr>
          <w:i/>
          <w:iCs/>
          <w:sz w:val="24"/>
          <w:szCs w:val="24"/>
          <w:u w:val="single"/>
        </w:rPr>
        <w:t>tourne</w:t>
      </w:r>
      <w:r w:rsidRPr="009C6EF9">
        <w:rPr>
          <w:i/>
          <w:iCs/>
          <w:sz w:val="24"/>
          <w:szCs w:val="24"/>
        </w:rPr>
        <w:t xml:space="preserve"> </w:t>
      </w:r>
      <w:r w:rsidR="00622CC8">
        <w:rPr>
          <w:i/>
          <w:iCs/>
          <w:sz w:val="24"/>
          <w:szCs w:val="24"/>
        </w:rPr>
        <w:t>(</w:t>
      </w:r>
      <w:r w:rsidRPr="009C6EF9">
        <w:rPr>
          <w:i/>
          <w:iCs/>
          <w:sz w:val="24"/>
          <w:szCs w:val="24"/>
        </w:rPr>
        <w:t>autour de</w:t>
      </w:r>
      <w:r w:rsidR="00622CC8">
        <w:rPr>
          <w:i/>
          <w:iCs/>
          <w:sz w:val="24"/>
          <w:szCs w:val="24"/>
        </w:rPr>
        <w:t>)</w:t>
      </w:r>
      <w:r w:rsidRPr="009C6EF9">
        <w:rPr>
          <w:i/>
          <w:iCs/>
          <w:sz w:val="24"/>
          <w:szCs w:val="24"/>
        </w:rPr>
        <w:t xml:space="preserve"> la Terre [...] ; mais comme la Terre avance toujours dans le même cercle qu’elle décrit autour du soleil, la lune la </w:t>
      </w:r>
      <w:r w:rsidRPr="00622CC8">
        <w:rPr>
          <w:i/>
          <w:iCs/>
          <w:sz w:val="24"/>
          <w:szCs w:val="24"/>
          <w:u w:val="single"/>
        </w:rPr>
        <w:t>suit</w:t>
      </w:r>
      <w:r w:rsidRPr="009C6EF9">
        <w:rPr>
          <w:i/>
          <w:iCs/>
          <w:sz w:val="24"/>
          <w:szCs w:val="24"/>
        </w:rPr>
        <w:t>, en tournant toujours autour d’elle ;</w:t>
      </w:r>
      <w:r>
        <w:rPr>
          <w:i/>
          <w:iCs/>
          <w:sz w:val="24"/>
          <w:szCs w:val="24"/>
        </w:rPr>
        <w:t xml:space="preserve"> </w:t>
      </w:r>
      <w:r w:rsidRPr="009C6EF9">
        <w:rPr>
          <w:i/>
          <w:iCs/>
          <w:sz w:val="24"/>
          <w:szCs w:val="24"/>
        </w:rPr>
        <w:t xml:space="preserve">et si elle tourne autour du soleil ce n’est que pour </w:t>
      </w:r>
      <w:r w:rsidR="00622CC8">
        <w:rPr>
          <w:i/>
          <w:iCs/>
          <w:sz w:val="24"/>
          <w:szCs w:val="24"/>
        </w:rPr>
        <w:t>(</w:t>
      </w:r>
      <w:r w:rsidRPr="009C6EF9">
        <w:rPr>
          <w:i/>
          <w:iCs/>
          <w:sz w:val="24"/>
          <w:szCs w:val="24"/>
        </w:rPr>
        <w:t>ne point</w:t>
      </w:r>
      <w:r w:rsidR="00622CC8">
        <w:rPr>
          <w:i/>
          <w:iCs/>
          <w:sz w:val="24"/>
          <w:szCs w:val="24"/>
        </w:rPr>
        <w:t>)</w:t>
      </w:r>
      <w:r w:rsidRPr="009C6EF9">
        <w:rPr>
          <w:i/>
          <w:iCs/>
          <w:sz w:val="24"/>
          <w:szCs w:val="24"/>
        </w:rPr>
        <w:t xml:space="preserve"> </w:t>
      </w:r>
      <w:r w:rsidRPr="00622CC8">
        <w:rPr>
          <w:i/>
          <w:iCs/>
          <w:sz w:val="24"/>
          <w:szCs w:val="24"/>
          <w:u w:val="single"/>
        </w:rPr>
        <w:t>quitter</w:t>
      </w:r>
      <w:r w:rsidRPr="009C6EF9">
        <w:rPr>
          <w:i/>
          <w:iCs/>
          <w:sz w:val="24"/>
          <w:szCs w:val="24"/>
        </w:rPr>
        <w:t xml:space="preserve"> la Terre.</w:t>
      </w:r>
    </w:p>
    <w:p w:rsidR="009C6EF9" w:rsidRDefault="009C6EF9" w:rsidP="005D4D08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Fontenelle </w:t>
      </w:r>
      <w:r w:rsidRPr="009C6EF9">
        <w:rPr>
          <w:i/>
          <w:iCs/>
          <w:sz w:val="24"/>
          <w:szCs w:val="24"/>
        </w:rPr>
        <w:t>Entretiens sur La Pluralité des Mondes</w:t>
      </w:r>
      <w:r>
        <w:rPr>
          <w:sz w:val="24"/>
          <w:szCs w:val="24"/>
        </w:rPr>
        <w:t>, 1686</w:t>
      </w:r>
    </w:p>
    <w:p w:rsidR="009C6EF9" w:rsidRDefault="009C6EF9" w:rsidP="005D4D08">
      <w:pPr>
        <w:jc w:val="both"/>
        <w:rPr>
          <w:sz w:val="26"/>
          <w:szCs w:val="26"/>
        </w:rPr>
      </w:pPr>
      <w:r w:rsidRPr="00622CC8">
        <w:rPr>
          <w:sz w:val="26"/>
          <w:szCs w:val="26"/>
        </w:rPr>
        <w:t>Il s’agit</w:t>
      </w:r>
      <w:r w:rsidR="00622CC8" w:rsidRPr="00622CC8">
        <w:rPr>
          <w:sz w:val="26"/>
          <w:szCs w:val="26"/>
        </w:rPr>
        <w:t> d</w:t>
      </w:r>
      <w:r w:rsidRPr="00622CC8">
        <w:rPr>
          <w:sz w:val="26"/>
          <w:szCs w:val="26"/>
        </w:rPr>
        <w:t>‘un ouvrage qui vulgarise l’astronomie héliocentrique</w:t>
      </w:r>
      <w:r w:rsidR="00622CC8" w:rsidRPr="00622CC8">
        <w:rPr>
          <w:sz w:val="26"/>
          <w:szCs w:val="26"/>
        </w:rPr>
        <w:t>, les verbes « tourner (autour de), « suivre », « ne point quitter » décrivent tous</w:t>
      </w:r>
      <w:r w:rsidR="00B6626F">
        <w:rPr>
          <w:sz w:val="26"/>
          <w:szCs w:val="26"/>
        </w:rPr>
        <w:t xml:space="preserve"> le même phénomène qui fait </w:t>
      </w:r>
      <w:r w:rsidR="00B6626F">
        <w:rPr>
          <w:sz w:val="26"/>
          <w:szCs w:val="26"/>
        </w:rPr>
        <w:lastRenderedPageBreak/>
        <w:t xml:space="preserve">de </w:t>
      </w:r>
      <w:r w:rsidR="00B6626F" w:rsidRPr="00622CC8">
        <w:rPr>
          <w:sz w:val="26"/>
          <w:szCs w:val="26"/>
        </w:rPr>
        <w:t>la</w:t>
      </w:r>
      <w:r w:rsidR="00622CC8" w:rsidRPr="00622CC8">
        <w:rPr>
          <w:sz w:val="26"/>
          <w:szCs w:val="26"/>
        </w:rPr>
        <w:t xml:space="preserve"> lune un satellite de la Terre. </w:t>
      </w:r>
      <w:r w:rsidR="00B6626F">
        <w:rPr>
          <w:sz w:val="26"/>
          <w:szCs w:val="26"/>
        </w:rPr>
        <w:t xml:space="preserve"> Ces verbes ne sont pas synonymes en langue ; on pourrait voir même une opposition entre </w:t>
      </w:r>
      <w:r w:rsidR="00B6626F" w:rsidRPr="00B6626F">
        <w:rPr>
          <w:i/>
          <w:iCs/>
          <w:sz w:val="26"/>
          <w:szCs w:val="26"/>
        </w:rPr>
        <w:t>suivr</w:t>
      </w:r>
      <w:r w:rsidR="00B6626F">
        <w:rPr>
          <w:sz w:val="26"/>
          <w:szCs w:val="26"/>
        </w:rPr>
        <w:t xml:space="preserve">e et </w:t>
      </w:r>
      <w:r w:rsidR="00B6626F" w:rsidRPr="00B6626F">
        <w:rPr>
          <w:i/>
          <w:iCs/>
          <w:sz w:val="26"/>
          <w:szCs w:val="26"/>
        </w:rPr>
        <w:t>tourner</w:t>
      </w:r>
      <w:r w:rsidR="00B6626F">
        <w:rPr>
          <w:sz w:val="26"/>
          <w:szCs w:val="26"/>
        </w:rPr>
        <w:t>.</w:t>
      </w:r>
    </w:p>
    <w:p w:rsidR="00B6626F" w:rsidRDefault="00CA0CB9" w:rsidP="005D4D08">
      <w:pPr>
        <w:jc w:val="both"/>
        <w:rPr>
          <w:sz w:val="26"/>
          <w:szCs w:val="26"/>
        </w:rPr>
      </w:pPr>
      <w:r>
        <w:rPr>
          <w:sz w:val="26"/>
          <w:szCs w:val="26"/>
        </w:rPr>
        <w:t>Ce discours écarte</w:t>
      </w:r>
      <w:r w:rsidR="00B6626F">
        <w:rPr>
          <w:sz w:val="26"/>
          <w:szCs w:val="26"/>
        </w:rPr>
        <w:t xml:space="preserve"> les termes scientifiques à dessein de vulgarisation, les verbes en question concourent to</w:t>
      </w:r>
      <w:r>
        <w:rPr>
          <w:sz w:val="26"/>
          <w:szCs w:val="26"/>
        </w:rPr>
        <w:t>us à désigner le même phénomène</w:t>
      </w:r>
      <w:r w:rsidR="00B6626F">
        <w:rPr>
          <w:sz w:val="26"/>
          <w:szCs w:val="26"/>
        </w:rPr>
        <w:t xml:space="preserve">, autrement dit la même chose. En langue, ils n’ont pas la même signification, ils sont </w:t>
      </w:r>
      <w:proofErr w:type="spellStart"/>
      <w:r>
        <w:rPr>
          <w:sz w:val="26"/>
          <w:szCs w:val="26"/>
        </w:rPr>
        <w:t>coréfé</w:t>
      </w:r>
      <w:r w:rsidR="005B35F1">
        <w:rPr>
          <w:sz w:val="26"/>
          <w:szCs w:val="26"/>
        </w:rPr>
        <w:t>rents</w:t>
      </w:r>
      <w:proofErr w:type="spellEnd"/>
      <w:r w:rsidR="005B35F1">
        <w:rPr>
          <w:sz w:val="26"/>
          <w:szCs w:val="26"/>
        </w:rPr>
        <w:t xml:space="preserve"> dans ce discours où ils désignent la même chose.</w:t>
      </w:r>
    </w:p>
    <w:p w:rsidR="005B35F1" w:rsidRDefault="005B35F1" w:rsidP="005D4D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 pareil fonctionnement du lexique n’est pas spécifique au discours de vulgarisation scientifique qui cherche à remplacer des termes (lexique spécialisé) par des vocables </w:t>
      </w:r>
      <w:r w:rsidR="00CA0CB9">
        <w:rPr>
          <w:sz w:val="26"/>
          <w:szCs w:val="26"/>
        </w:rPr>
        <w:t>courants. Dans les romans</w:t>
      </w:r>
      <w:r w:rsidR="0011525D">
        <w:rPr>
          <w:sz w:val="26"/>
          <w:szCs w:val="26"/>
        </w:rPr>
        <w:t>, un</w:t>
      </w:r>
      <w:r>
        <w:rPr>
          <w:sz w:val="26"/>
          <w:szCs w:val="26"/>
        </w:rPr>
        <w:t xml:space="preserve"> héro</w:t>
      </w:r>
      <w:r w:rsidR="0011525D">
        <w:rPr>
          <w:sz w:val="26"/>
          <w:szCs w:val="26"/>
        </w:rPr>
        <w:t>s</w:t>
      </w:r>
      <w:r>
        <w:rPr>
          <w:sz w:val="26"/>
          <w:szCs w:val="26"/>
        </w:rPr>
        <w:t xml:space="preserve"> peut être désigné par toutes sortes de syntagmes nominaux</w:t>
      </w:r>
    </w:p>
    <w:p w:rsidR="0011525D" w:rsidRDefault="0011525D" w:rsidP="005D4D08">
      <w:pPr>
        <w:jc w:val="both"/>
        <w:rPr>
          <w:sz w:val="26"/>
          <w:szCs w:val="26"/>
        </w:rPr>
      </w:pPr>
      <w:r w:rsidRPr="0011525D">
        <w:rPr>
          <w:i/>
          <w:iCs/>
          <w:sz w:val="26"/>
          <w:szCs w:val="26"/>
        </w:rPr>
        <w:t xml:space="preserve">          La sœur…, la religieuse…, cette femme…, la musicienne…, la personne qu’il adorait…, la sœur Thérèse…, la duchesse…, la duchesse de Langeais…, mademoiselle Antoinette de </w:t>
      </w:r>
      <w:proofErr w:type="spellStart"/>
      <w:r w:rsidRPr="0011525D">
        <w:rPr>
          <w:i/>
          <w:iCs/>
          <w:sz w:val="26"/>
          <w:szCs w:val="26"/>
        </w:rPr>
        <w:t>Navarreins</w:t>
      </w:r>
      <w:proofErr w:type="spellEnd"/>
      <w:r w:rsidRPr="0011525D">
        <w:rPr>
          <w:i/>
          <w:iCs/>
          <w:sz w:val="26"/>
          <w:szCs w:val="26"/>
        </w:rPr>
        <w:t>…</w:t>
      </w:r>
      <w:r>
        <w:rPr>
          <w:i/>
          <w:iCs/>
          <w:sz w:val="26"/>
          <w:szCs w:val="26"/>
        </w:rPr>
        <w:t xml:space="preserve">  </w:t>
      </w:r>
      <w:r w:rsidR="00CA0CB9">
        <w:rPr>
          <w:i/>
          <w:iCs/>
          <w:sz w:val="26"/>
          <w:szCs w:val="26"/>
        </w:rPr>
        <w:t xml:space="preserve">  </w:t>
      </w:r>
      <w:r>
        <w:rPr>
          <w:sz w:val="26"/>
          <w:szCs w:val="26"/>
        </w:rPr>
        <w:t xml:space="preserve">Balzac, </w:t>
      </w:r>
      <w:r w:rsidRPr="00CA0CB9">
        <w:rPr>
          <w:i/>
          <w:iCs/>
          <w:sz w:val="26"/>
          <w:szCs w:val="26"/>
        </w:rPr>
        <w:t>La duchesse de Langeais</w:t>
      </w:r>
      <w:r>
        <w:rPr>
          <w:rStyle w:val="Appelnotedebasdep"/>
          <w:sz w:val="26"/>
          <w:szCs w:val="26"/>
        </w:rPr>
        <w:footnoteReference w:id="2"/>
      </w:r>
      <w:r w:rsidR="00CA0CB9">
        <w:rPr>
          <w:i/>
          <w:iCs/>
          <w:sz w:val="26"/>
          <w:szCs w:val="26"/>
        </w:rPr>
        <w:t xml:space="preserve"> </w:t>
      </w:r>
    </w:p>
    <w:p w:rsidR="0011525D" w:rsidRDefault="0011525D" w:rsidP="005D4D08">
      <w:pPr>
        <w:jc w:val="both"/>
        <w:rPr>
          <w:sz w:val="26"/>
          <w:szCs w:val="26"/>
        </w:rPr>
      </w:pPr>
      <w:r>
        <w:rPr>
          <w:sz w:val="26"/>
          <w:szCs w:val="26"/>
        </w:rPr>
        <w:t>C’est par ces vocables que Balzac dans l’incipit de son roman désigne l’</w:t>
      </w:r>
      <w:r w:rsidR="00AB21FE">
        <w:rPr>
          <w:sz w:val="26"/>
          <w:szCs w:val="26"/>
        </w:rPr>
        <w:t>héroïne</w:t>
      </w:r>
      <w:r>
        <w:rPr>
          <w:sz w:val="26"/>
          <w:szCs w:val="26"/>
        </w:rPr>
        <w:t xml:space="preserve"> éponyme</w:t>
      </w:r>
      <w:r w:rsidR="00AB21FE">
        <w:rPr>
          <w:rStyle w:val="Appelnotedebasdep"/>
          <w:sz w:val="26"/>
          <w:szCs w:val="26"/>
        </w:rPr>
        <w:footnoteReference w:id="3"/>
      </w:r>
      <w:r>
        <w:rPr>
          <w:sz w:val="26"/>
          <w:szCs w:val="26"/>
        </w:rPr>
        <w:t xml:space="preserve"> de l’œuvre</w:t>
      </w:r>
      <w:r w:rsidR="00AB21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B21FE" w:rsidRDefault="00AB21FE" w:rsidP="005D4D08">
      <w:pPr>
        <w:jc w:val="both"/>
        <w:rPr>
          <w:sz w:val="28"/>
          <w:szCs w:val="28"/>
        </w:rPr>
      </w:pPr>
      <w:r w:rsidRPr="00AB21FE">
        <w:rPr>
          <w:sz w:val="28"/>
          <w:szCs w:val="28"/>
        </w:rPr>
        <w:t xml:space="preserve">Paradigme </w:t>
      </w:r>
      <w:proofErr w:type="spellStart"/>
      <w:r w:rsidRPr="00AB21FE">
        <w:rPr>
          <w:sz w:val="28"/>
          <w:szCs w:val="28"/>
        </w:rPr>
        <w:t>désignationnel</w:t>
      </w:r>
      <w:proofErr w:type="spellEnd"/>
    </w:p>
    <w:p w:rsidR="00AB21FE" w:rsidRDefault="00AB21FE" w:rsidP="005D4D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Cette liste de vocables qui désigne un thème donné dans un discours, ici, l’héroïne du roman forme selon les </w:t>
      </w:r>
      <w:r w:rsidR="00953DD0">
        <w:rPr>
          <w:sz w:val="26"/>
          <w:szCs w:val="26"/>
        </w:rPr>
        <w:t xml:space="preserve">termes de </w:t>
      </w:r>
      <w:proofErr w:type="spellStart"/>
      <w:r w:rsidR="00953DD0">
        <w:rPr>
          <w:sz w:val="26"/>
          <w:szCs w:val="26"/>
        </w:rPr>
        <w:t>Mortureux</w:t>
      </w:r>
      <w:proofErr w:type="spellEnd"/>
      <w:r>
        <w:rPr>
          <w:sz w:val="26"/>
          <w:szCs w:val="26"/>
        </w:rPr>
        <w:t xml:space="preserve"> </w:t>
      </w:r>
      <w:r w:rsidRPr="00AB21FE">
        <w:rPr>
          <w:i/>
          <w:iCs/>
          <w:sz w:val="26"/>
          <w:szCs w:val="26"/>
        </w:rPr>
        <w:t xml:space="preserve">Un paradigme </w:t>
      </w:r>
      <w:proofErr w:type="spellStart"/>
      <w:r w:rsidRPr="00AB21FE">
        <w:rPr>
          <w:i/>
          <w:iCs/>
          <w:sz w:val="26"/>
          <w:szCs w:val="26"/>
        </w:rPr>
        <w:t>désignationnel</w:t>
      </w:r>
      <w:proofErr w:type="spellEnd"/>
      <w:r w:rsidR="00953DD0">
        <w:rPr>
          <w:sz w:val="26"/>
          <w:szCs w:val="26"/>
        </w:rPr>
        <w:t>. Le paradigme rass</w:t>
      </w:r>
      <w:r w:rsidR="003B59A1">
        <w:rPr>
          <w:sz w:val="26"/>
          <w:szCs w:val="26"/>
        </w:rPr>
        <w:t xml:space="preserve">emble donc des syntagmes </w:t>
      </w:r>
      <w:proofErr w:type="spellStart"/>
      <w:r w:rsidR="003B59A1">
        <w:rPr>
          <w:sz w:val="26"/>
          <w:szCs w:val="26"/>
        </w:rPr>
        <w:t>co</w:t>
      </w:r>
      <w:r w:rsidR="00CA0CB9">
        <w:rPr>
          <w:sz w:val="26"/>
          <w:szCs w:val="26"/>
        </w:rPr>
        <w:t>réfé</w:t>
      </w:r>
      <w:r w:rsidR="00953DD0">
        <w:rPr>
          <w:sz w:val="26"/>
          <w:szCs w:val="26"/>
        </w:rPr>
        <w:t>rents</w:t>
      </w:r>
      <w:proofErr w:type="spellEnd"/>
      <w:r w:rsidR="00953DD0">
        <w:rPr>
          <w:sz w:val="26"/>
          <w:szCs w:val="26"/>
        </w:rPr>
        <w:t xml:space="preserve"> à un syntagme ici La Duchesse de Langeais.</w:t>
      </w:r>
      <w:r w:rsidR="003B59A1">
        <w:rPr>
          <w:sz w:val="26"/>
          <w:szCs w:val="26"/>
        </w:rPr>
        <w:t xml:space="preserve"> Les pronoms jouent ce rôle, mais dans une perspective d’analyse littéraire ils ne sont pas intéressants.</w:t>
      </w:r>
    </w:p>
    <w:p w:rsidR="003B59A1" w:rsidRDefault="003B59A1" w:rsidP="005D4D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faut souligner que le choix des </w:t>
      </w:r>
      <w:proofErr w:type="spellStart"/>
      <w:r>
        <w:rPr>
          <w:sz w:val="26"/>
          <w:szCs w:val="26"/>
        </w:rPr>
        <w:t>coréférents</w:t>
      </w:r>
      <w:proofErr w:type="spellEnd"/>
      <w:r>
        <w:rPr>
          <w:sz w:val="26"/>
          <w:szCs w:val="26"/>
        </w:rPr>
        <w:t xml:space="preserve"> ne se fait pas de manière hasardeuse, aléatoire. Ce choix se fait en fonction de critères linguistiques et discursifs déterminés</w:t>
      </w:r>
      <w:r w:rsidR="00926C6C">
        <w:rPr>
          <w:sz w:val="26"/>
          <w:szCs w:val="26"/>
        </w:rPr>
        <w:t xml:space="preserve">. Car il vise un effet de sens produit par la convergence de désignation actualisant des significations différentes. Dans l’exemple de Balzac, on peut observer que les reprises qui désignent </w:t>
      </w:r>
      <w:r w:rsidR="00D80C79">
        <w:rPr>
          <w:sz w:val="26"/>
          <w:szCs w:val="26"/>
        </w:rPr>
        <w:t>la duchesse de langeais apportent à chaque fois des éclairages différents sur l’héroïne du roman. Ces éclairages participent à la constructi</w:t>
      </w:r>
      <w:r w:rsidR="006136D5">
        <w:rPr>
          <w:sz w:val="26"/>
          <w:szCs w:val="26"/>
        </w:rPr>
        <w:t xml:space="preserve">on narrative du récit </w:t>
      </w:r>
      <w:r w:rsidR="006136D5">
        <w:rPr>
          <w:sz w:val="26"/>
          <w:szCs w:val="26"/>
        </w:rPr>
        <w:lastRenderedPageBreak/>
        <w:t>qui dévoile</w:t>
      </w:r>
      <w:r w:rsidR="00D80C79">
        <w:rPr>
          <w:sz w:val="26"/>
          <w:szCs w:val="26"/>
        </w:rPr>
        <w:t xml:space="preserve"> tout</w:t>
      </w:r>
      <w:r w:rsidR="006136D5">
        <w:rPr>
          <w:sz w:val="26"/>
          <w:szCs w:val="26"/>
        </w:rPr>
        <w:t>es</w:t>
      </w:r>
      <w:r w:rsidR="00D80C79">
        <w:rPr>
          <w:sz w:val="26"/>
          <w:szCs w:val="26"/>
        </w:rPr>
        <w:t xml:space="preserve"> les étapes du parcourt de la duchesse qui a terminé sa vie en religieuse. </w:t>
      </w:r>
    </w:p>
    <w:p w:rsidR="00114587" w:rsidRPr="00CC367E" w:rsidRDefault="00114587" w:rsidP="005D4D08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Exemple 2 </w:t>
      </w:r>
      <w:r w:rsidR="00CC367E" w:rsidRPr="00CC367E">
        <w:rPr>
          <w:sz w:val="24"/>
          <w:szCs w:val="24"/>
        </w:rPr>
        <w:t xml:space="preserve">(cet exemple figure dans l’ouvrage : </w:t>
      </w:r>
      <w:r w:rsidR="00CC367E" w:rsidRPr="00CC367E">
        <w:rPr>
          <w:i/>
          <w:iCs/>
          <w:sz w:val="24"/>
          <w:szCs w:val="24"/>
        </w:rPr>
        <w:t>la lexicologie entre langue et discours</w:t>
      </w:r>
      <w:r w:rsidR="00CC367E" w:rsidRPr="00CC367E">
        <w:rPr>
          <w:sz w:val="24"/>
          <w:szCs w:val="24"/>
        </w:rPr>
        <w:t xml:space="preserve"> de </w:t>
      </w:r>
      <w:proofErr w:type="spellStart"/>
      <w:r w:rsidR="00CC367E" w:rsidRPr="00CC367E">
        <w:rPr>
          <w:sz w:val="24"/>
          <w:szCs w:val="24"/>
        </w:rPr>
        <w:t>Mortureux</w:t>
      </w:r>
      <w:proofErr w:type="spellEnd"/>
      <w:r w:rsidR="00CC367E" w:rsidRPr="00CC367E">
        <w:rPr>
          <w:sz w:val="24"/>
          <w:szCs w:val="24"/>
        </w:rPr>
        <w:t xml:space="preserve"> à la page 187)</w:t>
      </w:r>
    </w:p>
    <w:p w:rsidR="00114587" w:rsidRPr="00CC367E" w:rsidRDefault="00114587" w:rsidP="005D4D08">
      <w:pPr>
        <w:jc w:val="both"/>
        <w:rPr>
          <w:sz w:val="24"/>
          <w:szCs w:val="24"/>
        </w:rPr>
      </w:pPr>
      <w:r w:rsidRPr="00CC367E">
        <w:rPr>
          <w:sz w:val="24"/>
          <w:szCs w:val="24"/>
        </w:rPr>
        <w:t xml:space="preserve">« Souvent </w:t>
      </w:r>
      <w:r w:rsidRPr="006136D5">
        <w:rPr>
          <w:i/>
          <w:iCs/>
          <w:sz w:val="24"/>
          <w:szCs w:val="24"/>
        </w:rPr>
        <w:t>la longue chevelure</w:t>
      </w:r>
      <w:r w:rsidRPr="00CC367E">
        <w:rPr>
          <w:sz w:val="24"/>
          <w:szCs w:val="24"/>
        </w:rPr>
        <w:t xml:space="preserve"> d</w:t>
      </w:r>
      <w:r w:rsidRPr="006136D5">
        <w:rPr>
          <w:b/>
          <w:bCs/>
          <w:sz w:val="24"/>
          <w:szCs w:val="24"/>
        </w:rPr>
        <w:t>’Atala</w:t>
      </w:r>
      <w:r w:rsidRPr="00CC367E">
        <w:rPr>
          <w:sz w:val="24"/>
          <w:szCs w:val="24"/>
        </w:rPr>
        <w:t xml:space="preserve">, jouet des brises matinales, étendait </w:t>
      </w:r>
      <w:r w:rsidRPr="006136D5">
        <w:rPr>
          <w:i/>
          <w:iCs/>
          <w:sz w:val="24"/>
          <w:szCs w:val="24"/>
        </w:rPr>
        <w:t>son voile d’or</w:t>
      </w:r>
      <w:r w:rsidRPr="00CC367E">
        <w:rPr>
          <w:sz w:val="24"/>
          <w:szCs w:val="24"/>
        </w:rPr>
        <w:t xml:space="preserve"> sur mes yeux ; souvent pliant sous </w:t>
      </w:r>
      <w:r w:rsidRPr="006136D5">
        <w:rPr>
          <w:b/>
          <w:bCs/>
          <w:sz w:val="24"/>
          <w:szCs w:val="24"/>
        </w:rPr>
        <w:t>le fardeau</w:t>
      </w:r>
      <w:r w:rsidRPr="00CC367E">
        <w:rPr>
          <w:sz w:val="24"/>
          <w:szCs w:val="24"/>
        </w:rPr>
        <w:t>, j’étais obligé de le déposer sur la mousse et de m’assoir auprès, pour reprendre des forces.</w:t>
      </w:r>
      <w:r w:rsidR="00B547E3" w:rsidRPr="00CC367E">
        <w:rPr>
          <w:sz w:val="24"/>
          <w:szCs w:val="24"/>
        </w:rPr>
        <w:t xml:space="preserve"> Enfin, nous arrivâmes au lieu marqué par ma douleur ; nous descendîmes sous l’arche du pont. O mon fils ! </w:t>
      </w:r>
      <w:r w:rsidR="009765FB" w:rsidRPr="00CC367E">
        <w:rPr>
          <w:sz w:val="24"/>
          <w:szCs w:val="24"/>
        </w:rPr>
        <w:t>Il</w:t>
      </w:r>
      <w:r w:rsidR="00B547E3" w:rsidRPr="00CC367E">
        <w:rPr>
          <w:sz w:val="24"/>
          <w:szCs w:val="24"/>
        </w:rPr>
        <w:t xml:space="preserve"> eût fallu voir un jeune sauvage et un vieil ermite à genoux l’un vis à vis de l’autre dans un désert, creusant avec leurs mains un tombeau pour </w:t>
      </w:r>
      <w:r w:rsidR="00B547E3" w:rsidRPr="006136D5">
        <w:rPr>
          <w:b/>
          <w:bCs/>
          <w:sz w:val="24"/>
          <w:szCs w:val="24"/>
        </w:rPr>
        <w:t>une pauvre fille</w:t>
      </w:r>
      <w:r w:rsidR="00B547E3" w:rsidRPr="00CC367E">
        <w:rPr>
          <w:sz w:val="24"/>
          <w:szCs w:val="24"/>
        </w:rPr>
        <w:t xml:space="preserve"> </w:t>
      </w:r>
      <w:r w:rsidR="00B547E3" w:rsidRPr="006136D5">
        <w:rPr>
          <w:i/>
          <w:iCs/>
          <w:sz w:val="24"/>
          <w:szCs w:val="24"/>
        </w:rPr>
        <w:t>dont le corps</w:t>
      </w:r>
      <w:r w:rsidR="00B547E3" w:rsidRPr="00CC367E">
        <w:rPr>
          <w:sz w:val="24"/>
          <w:szCs w:val="24"/>
        </w:rPr>
        <w:t xml:space="preserve"> était étendu près de là dans la ravine desséchée d’un torrent.</w:t>
      </w:r>
    </w:p>
    <w:p w:rsidR="00CC367E" w:rsidRPr="00CC367E" w:rsidRDefault="00B547E3" w:rsidP="005D4D08">
      <w:pPr>
        <w:jc w:val="both"/>
        <w:rPr>
          <w:sz w:val="24"/>
          <w:szCs w:val="24"/>
        </w:rPr>
      </w:pPr>
      <w:r w:rsidRPr="00CC367E">
        <w:rPr>
          <w:sz w:val="24"/>
          <w:szCs w:val="24"/>
        </w:rPr>
        <w:t xml:space="preserve">Quand notre ouvrage fut achevé, nous transportâmes </w:t>
      </w:r>
      <w:r w:rsidRPr="006136D5">
        <w:rPr>
          <w:b/>
          <w:bCs/>
          <w:sz w:val="24"/>
          <w:szCs w:val="24"/>
        </w:rPr>
        <w:t>la beauté</w:t>
      </w:r>
      <w:r w:rsidRPr="00CC367E">
        <w:rPr>
          <w:sz w:val="24"/>
          <w:szCs w:val="24"/>
        </w:rPr>
        <w:t xml:space="preserve"> dans son lit d’argile</w:t>
      </w:r>
      <w:r w:rsidR="009D6D4D" w:rsidRPr="00CC367E">
        <w:rPr>
          <w:sz w:val="24"/>
          <w:szCs w:val="24"/>
        </w:rPr>
        <w:t xml:space="preserve">. Hélas ! </w:t>
      </w:r>
      <w:r w:rsidR="009765FB" w:rsidRPr="00CC367E">
        <w:rPr>
          <w:sz w:val="24"/>
          <w:szCs w:val="24"/>
        </w:rPr>
        <w:t>J’avais</w:t>
      </w:r>
      <w:r w:rsidR="009D6D4D" w:rsidRPr="00CC367E">
        <w:rPr>
          <w:sz w:val="24"/>
          <w:szCs w:val="24"/>
        </w:rPr>
        <w:t xml:space="preserve"> espéré de préparer une couche pour elle ! Prenant alors un peu de poussière dans ma main, et gardant un silence effroyable, j’attachai pour la dernière fois mes yeux sur </w:t>
      </w:r>
      <w:r w:rsidR="009D6D4D" w:rsidRPr="00DF3A52">
        <w:rPr>
          <w:i/>
          <w:iCs/>
          <w:sz w:val="24"/>
          <w:szCs w:val="24"/>
        </w:rPr>
        <w:t>le visage</w:t>
      </w:r>
      <w:r w:rsidR="009D6D4D" w:rsidRPr="00CC367E">
        <w:rPr>
          <w:sz w:val="24"/>
          <w:szCs w:val="24"/>
        </w:rPr>
        <w:t xml:space="preserve"> d’Atala. Ensuite je répandis la terre du sommeil sur </w:t>
      </w:r>
      <w:r w:rsidR="009D6D4D" w:rsidRPr="00DF3A52">
        <w:rPr>
          <w:i/>
          <w:iCs/>
          <w:sz w:val="24"/>
          <w:szCs w:val="24"/>
        </w:rPr>
        <w:t>un front de dix-huit printemps</w:t>
      </w:r>
      <w:r w:rsidR="009D6D4D" w:rsidRPr="00CC367E">
        <w:rPr>
          <w:sz w:val="24"/>
          <w:szCs w:val="24"/>
        </w:rPr>
        <w:t xml:space="preserve"> ; je vis graduellement disparaitre </w:t>
      </w:r>
      <w:r w:rsidR="009D6D4D" w:rsidRPr="00DF3A52">
        <w:rPr>
          <w:i/>
          <w:iCs/>
          <w:sz w:val="24"/>
          <w:szCs w:val="24"/>
        </w:rPr>
        <w:t>les traits</w:t>
      </w:r>
      <w:r w:rsidR="009D6D4D" w:rsidRPr="00CC367E">
        <w:rPr>
          <w:sz w:val="24"/>
          <w:szCs w:val="24"/>
        </w:rPr>
        <w:t xml:space="preserve"> de </w:t>
      </w:r>
      <w:r w:rsidR="009D6D4D" w:rsidRPr="006136D5">
        <w:rPr>
          <w:b/>
          <w:bCs/>
          <w:sz w:val="24"/>
          <w:szCs w:val="24"/>
        </w:rPr>
        <w:t>ma sœur</w:t>
      </w:r>
      <w:r w:rsidR="009D6D4D" w:rsidRPr="00CC367E">
        <w:rPr>
          <w:sz w:val="24"/>
          <w:szCs w:val="24"/>
        </w:rPr>
        <w:t xml:space="preserve"> et </w:t>
      </w:r>
      <w:r w:rsidR="009D6D4D" w:rsidRPr="00DF3A52">
        <w:rPr>
          <w:i/>
          <w:iCs/>
          <w:sz w:val="24"/>
          <w:szCs w:val="24"/>
        </w:rPr>
        <w:t>ses grâces</w:t>
      </w:r>
      <w:r w:rsidR="009D6D4D" w:rsidRPr="00CC367E">
        <w:rPr>
          <w:sz w:val="24"/>
          <w:szCs w:val="24"/>
        </w:rPr>
        <w:t xml:space="preserve"> se cacher sous les rideaux de l’éternité </w:t>
      </w:r>
      <w:r w:rsidR="009D6D4D" w:rsidRPr="00DF3A52">
        <w:rPr>
          <w:i/>
          <w:iCs/>
          <w:sz w:val="24"/>
          <w:szCs w:val="24"/>
        </w:rPr>
        <w:t>; son sein</w:t>
      </w:r>
      <w:r w:rsidR="009D6D4D" w:rsidRPr="00CC367E">
        <w:rPr>
          <w:sz w:val="24"/>
          <w:szCs w:val="24"/>
        </w:rPr>
        <w:t xml:space="preserve"> surmonta quelque temps le sol noirci comme un lis blanc s’élève au milieu d’une sombre argile : « Lopez, m’écriai- je alors, vois ton fils inhumer </w:t>
      </w:r>
      <w:r w:rsidR="009D6D4D" w:rsidRPr="006136D5">
        <w:rPr>
          <w:b/>
          <w:bCs/>
          <w:sz w:val="24"/>
          <w:szCs w:val="24"/>
        </w:rPr>
        <w:t>ta fille</w:t>
      </w:r>
      <w:r w:rsidR="009D6D4D" w:rsidRPr="00CC367E">
        <w:rPr>
          <w:sz w:val="24"/>
          <w:szCs w:val="24"/>
        </w:rPr>
        <w:t xml:space="preserve"> ! » et j’achevai de couvrir Atala de la terre du sommeil. </w:t>
      </w:r>
    </w:p>
    <w:p w:rsidR="00B547E3" w:rsidRDefault="00CC367E" w:rsidP="00CC367E">
      <w:pPr>
        <w:jc w:val="both"/>
        <w:rPr>
          <w:sz w:val="24"/>
          <w:szCs w:val="24"/>
        </w:rPr>
      </w:pPr>
      <w:r w:rsidRPr="00CC367E">
        <w:rPr>
          <w:sz w:val="24"/>
          <w:szCs w:val="24"/>
        </w:rPr>
        <w:t xml:space="preserve">                                                           </w:t>
      </w:r>
      <w:r w:rsidR="009D6D4D" w:rsidRPr="00CC367E">
        <w:rPr>
          <w:sz w:val="24"/>
          <w:szCs w:val="24"/>
        </w:rPr>
        <w:t xml:space="preserve"> F.R. de Chateaubriand</w:t>
      </w:r>
      <w:r w:rsidRPr="00CC367E">
        <w:rPr>
          <w:sz w:val="24"/>
          <w:szCs w:val="24"/>
        </w:rPr>
        <w:t xml:space="preserve">, </w:t>
      </w:r>
      <w:r w:rsidRPr="00CC367E">
        <w:rPr>
          <w:i/>
          <w:iCs/>
          <w:sz w:val="24"/>
          <w:szCs w:val="24"/>
        </w:rPr>
        <w:t>Atala,</w:t>
      </w:r>
      <w:r w:rsidRPr="00CC367E">
        <w:rPr>
          <w:sz w:val="24"/>
          <w:szCs w:val="24"/>
        </w:rPr>
        <w:t xml:space="preserve"> 1801-1805</w:t>
      </w:r>
    </w:p>
    <w:p w:rsidR="00CC367E" w:rsidRDefault="00CC367E" w:rsidP="00CC367E">
      <w:pPr>
        <w:jc w:val="both"/>
        <w:rPr>
          <w:sz w:val="26"/>
          <w:szCs w:val="26"/>
        </w:rPr>
      </w:pPr>
      <w:r w:rsidRPr="00CC367E">
        <w:rPr>
          <w:sz w:val="26"/>
          <w:szCs w:val="26"/>
        </w:rPr>
        <w:t>Commentaire</w:t>
      </w:r>
    </w:p>
    <w:p w:rsidR="00CC367E" w:rsidRDefault="00CC367E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Paradigme </w:t>
      </w:r>
      <w:r w:rsidR="0077360D">
        <w:rPr>
          <w:sz w:val="26"/>
          <w:szCs w:val="26"/>
        </w:rPr>
        <w:t>des syntagmes nominaux</w:t>
      </w:r>
      <w:r>
        <w:rPr>
          <w:sz w:val="26"/>
          <w:szCs w:val="26"/>
        </w:rPr>
        <w:t xml:space="preserve"> désignant Atala</w:t>
      </w:r>
    </w:p>
    <w:p w:rsidR="0077360D" w:rsidRDefault="0077360D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>Désignation directe : « Atala (1</w:t>
      </w:r>
      <w:r w:rsidR="004458C8">
        <w:rPr>
          <w:sz w:val="26"/>
          <w:szCs w:val="26"/>
        </w:rPr>
        <w:t>, 11,15</w:t>
      </w:r>
      <w:r>
        <w:rPr>
          <w:sz w:val="26"/>
          <w:szCs w:val="26"/>
        </w:rPr>
        <w:t>), le fardeau (2), une pauvre fille(6), la beauté(8), ma sœur(12), ta fille (15).l</w:t>
      </w:r>
    </w:p>
    <w:p w:rsidR="0077360D" w:rsidRDefault="0077360D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>Références indirectes : « la longue chevelure(1</w:t>
      </w:r>
      <w:proofErr w:type="gramStart"/>
      <w:r>
        <w:rPr>
          <w:sz w:val="26"/>
          <w:szCs w:val="26"/>
        </w:rPr>
        <w:t>)[</w:t>
      </w:r>
      <w:proofErr w:type="gramEnd"/>
      <w:r>
        <w:rPr>
          <w:sz w:val="26"/>
          <w:szCs w:val="26"/>
        </w:rPr>
        <w:t xml:space="preserve">d’Atala], </w:t>
      </w:r>
      <w:r w:rsidR="004458C8">
        <w:rPr>
          <w:sz w:val="26"/>
          <w:szCs w:val="26"/>
        </w:rPr>
        <w:t>son</w:t>
      </w:r>
      <w:r w:rsidR="006136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voile d’or(1),[une pauvre fille dont] le corps(6), le visage</w:t>
      </w:r>
      <w:r w:rsidR="004458C8">
        <w:rPr>
          <w:sz w:val="26"/>
          <w:szCs w:val="26"/>
        </w:rPr>
        <w:t xml:space="preserve"> </w:t>
      </w:r>
      <w:r>
        <w:rPr>
          <w:sz w:val="26"/>
          <w:szCs w:val="26"/>
        </w:rPr>
        <w:t>(11)[</w:t>
      </w:r>
      <w:r w:rsidR="004458C8">
        <w:rPr>
          <w:sz w:val="26"/>
          <w:szCs w:val="26"/>
        </w:rPr>
        <w:t xml:space="preserve"> d’Atala], un front de dix-huit printemps 11), les traits (12) [ d, ses e ma sœur], ses grâces (13), son sein (13) ».</w:t>
      </w:r>
    </w:p>
    <w:p w:rsidR="004458C8" w:rsidRDefault="004458C8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>Interprétation du paradigme</w:t>
      </w:r>
    </w:p>
    <w:p w:rsidR="004458C8" w:rsidRDefault="004458C8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Parmi les </w:t>
      </w:r>
      <w:proofErr w:type="spellStart"/>
      <w:r>
        <w:rPr>
          <w:sz w:val="26"/>
          <w:szCs w:val="26"/>
        </w:rPr>
        <w:t>coréférents</w:t>
      </w:r>
      <w:proofErr w:type="spellEnd"/>
      <w:r>
        <w:rPr>
          <w:sz w:val="26"/>
          <w:szCs w:val="26"/>
        </w:rPr>
        <w:t xml:space="preserve"> du nom propre (première série), le premier évoque la scène précise («</w:t>
      </w:r>
      <w:r w:rsidR="004232A8">
        <w:rPr>
          <w:sz w:val="26"/>
          <w:szCs w:val="26"/>
        </w:rPr>
        <w:t> le</w:t>
      </w:r>
      <w:r>
        <w:rPr>
          <w:sz w:val="26"/>
          <w:szCs w:val="26"/>
        </w:rPr>
        <w:t xml:space="preserve"> fardeau ») ; il suggère le sentiment pénible éprouvé par le narrateur. Les </w:t>
      </w:r>
      <w:r>
        <w:rPr>
          <w:sz w:val="26"/>
          <w:szCs w:val="26"/>
        </w:rPr>
        <w:lastRenderedPageBreak/>
        <w:t>autres expriment les sentiments des deux hommes à l’égard de la jeune fille, la pitié (une pauvre fille), l’admiration (la beauté)</w:t>
      </w:r>
      <w:bookmarkStart w:id="0" w:name="_GoBack"/>
      <w:bookmarkEnd w:id="0"/>
      <w:r w:rsidR="00B41615">
        <w:rPr>
          <w:sz w:val="26"/>
          <w:szCs w:val="26"/>
        </w:rPr>
        <w:t>, l’amour</w:t>
      </w:r>
      <w:r>
        <w:rPr>
          <w:sz w:val="26"/>
          <w:szCs w:val="26"/>
        </w:rPr>
        <w:t xml:space="preserve"> et l’affectons (ma sœur, ta fille).</w:t>
      </w:r>
    </w:p>
    <w:p w:rsidR="004458C8" w:rsidRDefault="004458C8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>Le jeu des désignations contribue à faire de ce texte un récit pathétique semé de contrastes.</w:t>
      </w:r>
    </w:p>
    <w:p w:rsidR="009765FB" w:rsidRDefault="009765FB" w:rsidP="00CC367E">
      <w:pPr>
        <w:jc w:val="both"/>
        <w:rPr>
          <w:sz w:val="26"/>
          <w:szCs w:val="26"/>
        </w:rPr>
      </w:pPr>
      <w:r>
        <w:rPr>
          <w:sz w:val="26"/>
          <w:szCs w:val="26"/>
        </w:rPr>
        <w:t>TD exercice</w:t>
      </w:r>
    </w:p>
    <w:p w:rsidR="00B41615" w:rsidRDefault="00B41615" w:rsidP="00B4161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                         </w:t>
      </w:r>
      <w:r w:rsidR="00401519" w:rsidRPr="00401519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L'Albatros</w:t>
      </w:r>
    </w:p>
    <w:p w:rsidR="00B41615" w:rsidRPr="00B41615" w:rsidRDefault="00401519" w:rsidP="00B4161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fr-FR"/>
        </w:rPr>
      </w:pPr>
      <w:r w:rsidRPr="00401519">
        <w:rPr>
          <w:rFonts w:ascii="Arial" w:eastAsia="Times New Roman" w:hAnsi="Arial" w:cs="Arial"/>
          <w:color w:val="000000"/>
          <w:lang w:eastAsia="fr-FR"/>
        </w:rPr>
        <w:t>Souvent, pour s'amuser, les hommes d'équipage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Prennent des albatros, vastes oiseaux des mers</w:t>
      </w:r>
      <w:proofErr w:type="gramStart"/>
      <w:r w:rsidRPr="00401519">
        <w:rPr>
          <w:rFonts w:ascii="Arial" w:eastAsia="Times New Roman" w:hAnsi="Arial" w:cs="Arial"/>
          <w:color w:val="000000"/>
          <w:lang w:eastAsia="fr-FR"/>
        </w:rPr>
        <w:t>,</w:t>
      </w:r>
      <w:proofErr w:type="gramEnd"/>
      <w:r w:rsidRPr="00401519">
        <w:rPr>
          <w:rFonts w:ascii="Arial" w:eastAsia="Times New Roman" w:hAnsi="Arial" w:cs="Arial"/>
          <w:color w:val="000000"/>
          <w:lang w:eastAsia="fr-FR"/>
        </w:rPr>
        <w:br/>
        <w:t>Qui suivent, indolents compagnons de voyage,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Le navire glissant sur les gouffres amers.</w:t>
      </w:r>
      <w:r w:rsidRPr="00401519">
        <w:rPr>
          <w:rFonts w:ascii="Arial" w:eastAsia="Times New Roman" w:hAnsi="Arial" w:cs="Arial"/>
          <w:color w:val="000000"/>
          <w:lang w:eastAsia="fr-FR"/>
        </w:rPr>
        <w:br/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A peine les ont-ils déposés sur les planches</w:t>
      </w:r>
      <w:proofErr w:type="gramStart"/>
      <w:r w:rsidRPr="00401519">
        <w:rPr>
          <w:rFonts w:ascii="Arial" w:eastAsia="Times New Roman" w:hAnsi="Arial" w:cs="Arial"/>
          <w:color w:val="000000"/>
          <w:lang w:eastAsia="fr-FR"/>
        </w:rPr>
        <w:t>,</w:t>
      </w:r>
      <w:proofErr w:type="gramEnd"/>
      <w:r w:rsidRPr="00401519">
        <w:rPr>
          <w:rFonts w:ascii="Arial" w:eastAsia="Times New Roman" w:hAnsi="Arial" w:cs="Arial"/>
          <w:color w:val="000000"/>
          <w:lang w:eastAsia="fr-FR"/>
        </w:rPr>
        <w:br/>
        <w:t>Que ces rois de l'azur, maladroits et honteux,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Laissent piteusement leurs grandes ailes blanches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Comme des avirons traîner à côté d'eux.</w:t>
      </w:r>
      <w:r w:rsidRPr="00401519">
        <w:rPr>
          <w:rFonts w:ascii="Arial" w:eastAsia="Times New Roman" w:hAnsi="Arial" w:cs="Arial"/>
          <w:color w:val="000000"/>
          <w:lang w:eastAsia="fr-FR"/>
        </w:rPr>
        <w:br/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Ce voyageur ailé, comme il est gauche et veule !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Lui, naguère si beau, qu'il est comique et laid !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L'un agace son bec avec un brûle-gueule</w:t>
      </w:r>
      <w:proofErr w:type="gramStart"/>
      <w:r w:rsidRPr="00401519">
        <w:rPr>
          <w:rFonts w:ascii="Arial" w:eastAsia="Times New Roman" w:hAnsi="Arial" w:cs="Arial"/>
          <w:color w:val="000000"/>
          <w:lang w:eastAsia="fr-FR"/>
        </w:rPr>
        <w:t>,</w:t>
      </w:r>
      <w:proofErr w:type="gramEnd"/>
      <w:r w:rsidRPr="00401519">
        <w:rPr>
          <w:rFonts w:ascii="Arial" w:eastAsia="Times New Roman" w:hAnsi="Arial" w:cs="Arial"/>
          <w:color w:val="000000"/>
          <w:lang w:eastAsia="fr-FR"/>
        </w:rPr>
        <w:br/>
        <w:t>L'autre mime en boitant, l'infirme qui volait !</w:t>
      </w:r>
      <w:r w:rsidRPr="00401519">
        <w:rPr>
          <w:rFonts w:ascii="Arial" w:eastAsia="Times New Roman" w:hAnsi="Arial" w:cs="Arial"/>
          <w:color w:val="000000"/>
          <w:lang w:eastAsia="fr-FR"/>
        </w:rPr>
        <w:br/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>Le Poète est semblable au prince des nuées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 xml:space="preserve">Qui hante la tempête et se rit de l'archer </w:t>
      </w:r>
      <w:proofErr w:type="gramStart"/>
      <w:r w:rsidRPr="00401519">
        <w:rPr>
          <w:rFonts w:ascii="Arial" w:eastAsia="Times New Roman" w:hAnsi="Arial" w:cs="Arial"/>
          <w:color w:val="000000"/>
          <w:lang w:eastAsia="fr-FR"/>
        </w:rPr>
        <w:t>;</w:t>
      </w:r>
      <w:proofErr w:type="gramEnd"/>
      <w:r w:rsidRPr="00401519">
        <w:rPr>
          <w:rFonts w:ascii="Arial" w:eastAsia="Times New Roman" w:hAnsi="Arial" w:cs="Arial"/>
          <w:color w:val="000000"/>
          <w:lang w:eastAsia="fr-FR"/>
        </w:rPr>
        <w:br/>
        <w:t>Exilé sur le sol au milieu des huées,</w:t>
      </w:r>
      <w:r w:rsidRPr="00401519">
        <w:rPr>
          <w:rFonts w:ascii="Arial" w:eastAsia="Times New Roman" w:hAnsi="Arial" w:cs="Arial"/>
          <w:color w:val="000000"/>
          <w:lang w:eastAsia="fr-FR"/>
        </w:rPr>
        <w:br/>
        <w:t xml:space="preserve">Ses ailes </w:t>
      </w:r>
      <w:r w:rsidR="00B41615">
        <w:rPr>
          <w:rFonts w:ascii="Arial" w:eastAsia="Times New Roman" w:hAnsi="Arial" w:cs="Arial"/>
          <w:color w:val="000000"/>
          <w:lang w:eastAsia="fr-FR"/>
        </w:rPr>
        <w:t>de géant l'empêchent de marcher.</w:t>
      </w:r>
      <w:r>
        <w:rPr>
          <w:rFonts w:ascii="Arial" w:eastAsia="Times New Roman" w:hAnsi="Arial" w:cs="Arial"/>
          <w:color w:val="000000"/>
          <w:lang w:eastAsia="fr-FR"/>
        </w:rPr>
        <w:t xml:space="preserve">  </w:t>
      </w:r>
    </w:p>
    <w:p w:rsidR="00401519" w:rsidRPr="00B41615" w:rsidRDefault="00B41615" w:rsidP="00B4161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                                                             </w:t>
      </w:r>
      <w:r w:rsidR="00401519">
        <w:rPr>
          <w:rFonts w:ascii="Arial" w:eastAsia="Times New Roman" w:hAnsi="Arial" w:cs="Arial"/>
          <w:color w:val="000000"/>
          <w:lang w:eastAsia="fr-FR"/>
        </w:rPr>
        <w:t xml:space="preserve">Baudelaire, </w:t>
      </w:r>
      <w:r w:rsidR="00401519" w:rsidRPr="00B41615">
        <w:rPr>
          <w:rFonts w:ascii="Arial" w:eastAsia="Times New Roman" w:hAnsi="Arial" w:cs="Arial"/>
          <w:i/>
          <w:iCs/>
          <w:color w:val="000000"/>
          <w:lang w:eastAsia="fr-FR"/>
        </w:rPr>
        <w:t>Les fleurs du mal</w:t>
      </w:r>
    </w:p>
    <w:p w:rsidR="00401519" w:rsidRPr="00EB79A9" w:rsidRDefault="00401519" w:rsidP="0040151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Relevez le paradigme </w:t>
      </w:r>
      <w:proofErr w:type="spellStart"/>
      <w:r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désignationnel</w:t>
      </w:r>
      <w:proofErr w:type="spellEnd"/>
      <w:r w:rsidR="00EB79A9"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</w:t>
      </w:r>
      <w:r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du thème éponyme du texte et commentez</w:t>
      </w:r>
      <w:r w:rsidR="00EB79A9"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-</w:t>
      </w:r>
      <w:r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le à l’instar de l’</w:t>
      </w:r>
      <w:r w:rsidR="00EB79A9"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exemple donné </w:t>
      </w:r>
      <w:r w:rsidRPr="00EB79A9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dans le cours</w:t>
      </w:r>
    </w:p>
    <w:p w:rsidR="00401519" w:rsidRPr="00EB79A9" w:rsidRDefault="00401519" w:rsidP="0040151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:rsidR="00401519" w:rsidRPr="00401519" w:rsidRDefault="00401519" w:rsidP="00401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9765FB" w:rsidRPr="009765FB" w:rsidRDefault="009765FB" w:rsidP="005D4D08">
      <w:pPr>
        <w:jc w:val="both"/>
        <w:rPr>
          <w:sz w:val="24"/>
          <w:szCs w:val="24"/>
        </w:rPr>
      </w:pPr>
    </w:p>
    <w:sectPr w:rsidR="009765FB" w:rsidRPr="0097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1C" w:rsidRDefault="0075511C" w:rsidP="0075511C">
      <w:pPr>
        <w:spacing w:after="0" w:line="240" w:lineRule="auto"/>
      </w:pPr>
      <w:r>
        <w:separator/>
      </w:r>
    </w:p>
  </w:endnote>
  <w:endnote w:type="continuationSeparator" w:id="0">
    <w:p w:rsidR="0075511C" w:rsidRDefault="0075511C" w:rsidP="0075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1C" w:rsidRDefault="0075511C" w:rsidP="0075511C">
      <w:pPr>
        <w:spacing w:after="0" w:line="240" w:lineRule="auto"/>
      </w:pPr>
      <w:r>
        <w:separator/>
      </w:r>
    </w:p>
  </w:footnote>
  <w:footnote w:type="continuationSeparator" w:id="0">
    <w:p w:rsidR="0075511C" w:rsidRDefault="0075511C" w:rsidP="0075511C">
      <w:pPr>
        <w:spacing w:after="0" w:line="240" w:lineRule="auto"/>
      </w:pPr>
      <w:r>
        <w:continuationSeparator/>
      </w:r>
    </w:p>
  </w:footnote>
  <w:footnote w:id="1">
    <w:p w:rsidR="0075511C" w:rsidRDefault="0075511C">
      <w:pPr>
        <w:pStyle w:val="Notedebasdepage"/>
      </w:pPr>
      <w:r>
        <w:rPr>
          <w:rStyle w:val="Appelnotedebasdep"/>
        </w:rPr>
        <w:footnoteRef/>
      </w:r>
      <w:r>
        <w:t xml:space="preserve"> Tiré </w:t>
      </w:r>
      <w:r w:rsidR="00685B73">
        <w:t xml:space="preserve">de </w:t>
      </w:r>
      <w:r w:rsidR="00685B73" w:rsidRPr="00685B73">
        <w:rPr>
          <w:i/>
          <w:iCs/>
        </w:rPr>
        <w:t>La</w:t>
      </w:r>
      <w:r w:rsidRPr="00685B73">
        <w:rPr>
          <w:i/>
          <w:iCs/>
        </w:rPr>
        <w:t xml:space="preserve"> lexicologie entre langue et discours</w:t>
      </w:r>
      <w:r>
        <w:t xml:space="preserve">, M-F, </w:t>
      </w:r>
      <w:proofErr w:type="spellStart"/>
      <w:r>
        <w:t>Mortureux</w:t>
      </w:r>
      <w:proofErr w:type="spellEnd"/>
      <w:r>
        <w:t>,</w:t>
      </w:r>
      <w:r w:rsidR="00685B73">
        <w:t xml:space="preserve"> 2008, p.125, Armand Colin. </w:t>
      </w:r>
    </w:p>
  </w:footnote>
  <w:footnote w:id="2">
    <w:p w:rsidR="0011525D" w:rsidRPr="0011525D" w:rsidRDefault="0011525D">
      <w:pPr>
        <w:pStyle w:val="Notedebasdepage"/>
        <w:rPr>
          <w:i/>
          <w:iCs/>
        </w:rPr>
      </w:pPr>
      <w:r>
        <w:rPr>
          <w:rStyle w:val="Appelnotedebasdep"/>
        </w:rPr>
        <w:footnoteRef/>
      </w:r>
      <w:r>
        <w:t xml:space="preserve"> </w:t>
      </w:r>
      <w:r w:rsidRPr="0011525D">
        <w:rPr>
          <w:i/>
          <w:iCs/>
        </w:rPr>
        <w:t>ibidem</w:t>
      </w:r>
    </w:p>
  </w:footnote>
  <w:footnote w:id="3">
    <w:p w:rsidR="00AB21FE" w:rsidRDefault="00AB21F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A0CB9">
        <w:t>Qui donne</w:t>
      </w:r>
      <w:r>
        <w:t xml:space="preserve"> le titre au roman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2"/>
    <w:rsid w:val="00114587"/>
    <w:rsid w:val="0011525D"/>
    <w:rsid w:val="003B59A1"/>
    <w:rsid w:val="00401519"/>
    <w:rsid w:val="004232A8"/>
    <w:rsid w:val="004458C8"/>
    <w:rsid w:val="005B35F1"/>
    <w:rsid w:val="005D4D08"/>
    <w:rsid w:val="006136D5"/>
    <w:rsid w:val="00622CC8"/>
    <w:rsid w:val="00652EA9"/>
    <w:rsid w:val="00685B73"/>
    <w:rsid w:val="0075511C"/>
    <w:rsid w:val="0077360D"/>
    <w:rsid w:val="00926C6C"/>
    <w:rsid w:val="00953DD0"/>
    <w:rsid w:val="009765FB"/>
    <w:rsid w:val="009C6EF9"/>
    <w:rsid w:val="009D6D4D"/>
    <w:rsid w:val="00AA5706"/>
    <w:rsid w:val="00AB21FE"/>
    <w:rsid w:val="00AD3D72"/>
    <w:rsid w:val="00B41615"/>
    <w:rsid w:val="00B547E3"/>
    <w:rsid w:val="00B6626F"/>
    <w:rsid w:val="00C05870"/>
    <w:rsid w:val="00CA0CB9"/>
    <w:rsid w:val="00CC367E"/>
    <w:rsid w:val="00D80C79"/>
    <w:rsid w:val="00DF3A52"/>
    <w:rsid w:val="00E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049CD-035B-4718-A07F-8C5E8FF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15"/>
  </w:style>
  <w:style w:type="paragraph" w:styleId="Titre1">
    <w:name w:val="heading 1"/>
    <w:basedOn w:val="Normal"/>
    <w:next w:val="Normal"/>
    <w:link w:val="Titre1Car"/>
    <w:uiPriority w:val="9"/>
    <w:qFormat/>
    <w:rsid w:val="00B416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6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6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51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51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511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B416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B41615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B416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6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4161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416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416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41615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B41615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416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416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B416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6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41615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B416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B416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B4161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416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41615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6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6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B41615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B416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416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416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B416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16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2B92-A42D-4D71-9883-14E8F753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2020-05-18T10:01:00Z</dcterms:created>
  <dcterms:modified xsi:type="dcterms:W3CDTF">2020-05-20T10:41:00Z</dcterms:modified>
</cp:coreProperties>
</file>