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880" w:rsidRPr="00510880" w:rsidRDefault="00510880" w:rsidP="00510880">
      <w:pPr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510880">
        <w:rPr>
          <w:rFonts w:asciiTheme="majorBidi" w:hAnsiTheme="majorBidi" w:cstheme="majorBidi"/>
          <w:b/>
          <w:bCs/>
          <w:sz w:val="28"/>
          <w:szCs w:val="28"/>
          <w:u w:val="single"/>
        </w:rPr>
        <w:t>Objectif:</w:t>
      </w:r>
    </w:p>
    <w:p w:rsidR="00460E67" w:rsidRPr="00510880" w:rsidRDefault="00510880" w:rsidP="00510880">
      <w:pPr>
        <w:jc w:val="both"/>
        <w:rPr>
          <w:rFonts w:asciiTheme="majorBidi" w:hAnsiTheme="majorBidi" w:cstheme="majorBidi"/>
          <w:sz w:val="28"/>
          <w:szCs w:val="28"/>
        </w:rPr>
      </w:pPr>
      <w:r w:rsidRPr="00510880">
        <w:rPr>
          <w:rFonts w:asciiTheme="majorBidi" w:hAnsiTheme="majorBidi" w:cstheme="majorBidi"/>
          <w:sz w:val="28"/>
          <w:szCs w:val="28"/>
        </w:rPr>
        <w:t>Cet enseignement permettra aux étudiants d’acquérir les principes de représentation des pièces en dessin industriel. Plus encore, cette matière permettra à l'étudiant à représenter et à lire les plans</w:t>
      </w:r>
    </w:p>
    <w:sectPr w:rsidR="00460E67" w:rsidRPr="00510880" w:rsidSect="00460E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10880"/>
    <w:rsid w:val="00460E67"/>
    <w:rsid w:val="00510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E6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179</Characters>
  <Application>Microsoft Office Word</Application>
  <DocSecurity>0</DocSecurity>
  <Lines>1</Lines>
  <Paragraphs>1</Paragraphs>
  <ScaleCrop>false</ScaleCrop>
  <Company>CRTI</Company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Adell</dc:creator>
  <cp:lastModifiedBy>Adell</cp:lastModifiedBy>
  <cp:revision>1</cp:revision>
  <dcterms:created xsi:type="dcterms:W3CDTF">2020-10-07T21:43:00Z</dcterms:created>
  <dcterms:modified xsi:type="dcterms:W3CDTF">2020-10-07T21:44:00Z</dcterms:modified>
</cp:coreProperties>
</file>