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AE" w:rsidRDefault="00673BAE"/>
    <w:p w:rsidR="00D30A31" w:rsidRPr="00025F45" w:rsidRDefault="00D30A31" w:rsidP="00D30A31">
      <w:pPr>
        <w:jc w:val="center"/>
        <w:rPr>
          <w:rFonts w:ascii="Alef" w:hAnsi="Alef" w:cs="Alef"/>
          <w:b/>
          <w:bCs/>
          <w:i/>
          <w:iCs/>
          <w:sz w:val="32"/>
          <w:szCs w:val="32"/>
        </w:rPr>
      </w:pPr>
      <w:r w:rsidRPr="00025F45">
        <w:rPr>
          <w:rFonts w:ascii="Alef" w:hAnsi="Alef" w:cs="Alef"/>
          <w:b/>
          <w:bCs/>
          <w:i/>
          <w:iCs/>
          <w:sz w:val="32"/>
          <w:szCs w:val="32"/>
        </w:rPr>
        <w:t xml:space="preserve">TD N° </w:t>
      </w:r>
      <w:r w:rsidRPr="00025F45">
        <w:rPr>
          <w:rFonts w:asciiTheme="majorBidi" w:hAnsiTheme="majorBidi" w:cstheme="majorBidi"/>
          <w:b/>
          <w:bCs/>
          <w:i/>
          <w:iCs/>
          <w:sz w:val="32"/>
          <w:szCs w:val="32"/>
        </w:rPr>
        <w:t>1</w:t>
      </w:r>
      <w:r w:rsidRPr="00025F45">
        <w:rPr>
          <w:rFonts w:ascii="Alef" w:hAnsi="Alef" w:cs="Alef"/>
          <w:b/>
          <w:bCs/>
          <w:i/>
          <w:iCs/>
          <w:sz w:val="32"/>
          <w:szCs w:val="32"/>
        </w:rPr>
        <w:t xml:space="preserve"> de Biochimie cellulaire et fonctionnelle</w:t>
      </w:r>
    </w:p>
    <w:p w:rsidR="007F400E" w:rsidRPr="00025F45" w:rsidRDefault="007F400E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025F4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</w:t>
      </w:r>
      <w:r w:rsidR="00D30A31" w:rsidRPr="00025F4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xercice 01</w:t>
      </w:r>
    </w:p>
    <w:p w:rsidR="00D30A31" w:rsidRPr="00212D2E" w:rsidRDefault="00D30A31" w:rsidP="00D30A31">
      <w:pPr>
        <w:rPr>
          <w:b/>
          <w:bCs/>
        </w:rPr>
      </w:pPr>
      <w:r w:rsidRPr="00D30A31">
        <w:t>Complétez les tableaux ci-dessous par les réponses adéquates</w:t>
      </w:r>
      <w:r>
        <w:t> :</w:t>
      </w:r>
    </w:p>
    <w:tbl>
      <w:tblPr>
        <w:tblStyle w:val="Grilledutableau"/>
        <w:tblW w:w="0" w:type="auto"/>
        <w:tblLook w:val="04A0"/>
      </w:tblPr>
      <w:tblGrid>
        <w:gridCol w:w="3095"/>
        <w:gridCol w:w="3096"/>
        <w:gridCol w:w="3096"/>
      </w:tblGrid>
      <w:tr w:rsidR="00281CD6" w:rsidRPr="00212D2E" w:rsidTr="00212D2E">
        <w:trPr>
          <w:trHeight w:val="389"/>
        </w:trPr>
        <w:tc>
          <w:tcPr>
            <w:tcW w:w="3095" w:type="dxa"/>
          </w:tcPr>
          <w:p w:rsidR="00281CD6" w:rsidRPr="00212D2E" w:rsidRDefault="00281CD6" w:rsidP="00281C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Caractéristiques</w:t>
            </w:r>
          </w:p>
        </w:tc>
        <w:tc>
          <w:tcPr>
            <w:tcW w:w="3096" w:type="dxa"/>
          </w:tcPr>
          <w:p w:rsidR="00281CD6" w:rsidRPr="00212D2E" w:rsidRDefault="00281CD6" w:rsidP="00281C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Cellule Procaryote</w:t>
            </w:r>
          </w:p>
        </w:tc>
        <w:tc>
          <w:tcPr>
            <w:tcW w:w="3096" w:type="dxa"/>
          </w:tcPr>
          <w:p w:rsidR="00281CD6" w:rsidRPr="00212D2E" w:rsidRDefault="00281CD6" w:rsidP="00281C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Cellule Eucaryote</w:t>
            </w:r>
          </w:p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81CD6" w:rsidP="00281CD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2D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Taille typique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81CD6" w:rsidP="00281CD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2D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noyau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81CD6" w:rsidP="00281CD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2D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Division de la cellule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12D2E" w:rsidTr="0056440A">
        <w:trPr>
          <w:trHeight w:val="438"/>
        </w:trPr>
        <w:tc>
          <w:tcPr>
            <w:tcW w:w="9287" w:type="dxa"/>
            <w:gridSpan w:val="3"/>
            <w:shd w:val="clear" w:color="auto" w:fill="D9D9D9" w:themeFill="background1" w:themeFillShade="D9"/>
          </w:tcPr>
          <w:p w:rsidR="00212D2E" w:rsidRPr="00025F45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F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Organisation génétique</w:t>
            </w:r>
          </w:p>
        </w:tc>
      </w:tr>
      <w:tr w:rsidR="00281CD6" w:rsidTr="00212D2E">
        <w:trPr>
          <w:trHeight w:val="414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Membrane nucléaire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Nombre de chromosomes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Chromosome circulaire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14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Histones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Nucléole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Synthèse : ARN et protéines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  <w:tr w:rsidR="00281CD6" w:rsidTr="00212D2E">
        <w:trPr>
          <w:trHeight w:val="438"/>
        </w:trPr>
        <w:tc>
          <w:tcPr>
            <w:tcW w:w="3095" w:type="dxa"/>
          </w:tcPr>
          <w:p w:rsidR="00281CD6" w:rsidRPr="00212D2E" w:rsidRDefault="00212D2E" w:rsidP="00212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D2E">
              <w:rPr>
                <w:rFonts w:asciiTheme="majorBidi" w:hAnsiTheme="majorBidi" w:cstheme="majorBidi"/>
                <w:b/>
                <w:bCs/>
              </w:rPr>
              <w:t>Premier acide aminé initiant la synthèse d’une chaine polypeptidique</w:t>
            </w:r>
          </w:p>
        </w:tc>
        <w:tc>
          <w:tcPr>
            <w:tcW w:w="3096" w:type="dxa"/>
          </w:tcPr>
          <w:p w:rsidR="00281CD6" w:rsidRDefault="00281CD6" w:rsidP="00D30A31"/>
        </w:tc>
        <w:tc>
          <w:tcPr>
            <w:tcW w:w="3096" w:type="dxa"/>
          </w:tcPr>
          <w:p w:rsidR="00281CD6" w:rsidRDefault="00281CD6" w:rsidP="00D30A31"/>
        </w:tc>
      </w:tr>
    </w:tbl>
    <w:p w:rsidR="00D30A31" w:rsidRDefault="00D30A31" w:rsidP="00D30A31"/>
    <w:tbl>
      <w:tblPr>
        <w:tblStyle w:val="Grilledutableau"/>
        <w:tblW w:w="9482" w:type="dxa"/>
        <w:tblLook w:val="04A0"/>
      </w:tblPr>
      <w:tblGrid>
        <w:gridCol w:w="3160"/>
        <w:gridCol w:w="3161"/>
        <w:gridCol w:w="3161"/>
      </w:tblGrid>
      <w:tr w:rsidR="00025F45" w:rsidTr="00025F45">
        <w:trPr>
          <w:trHeight w:val="519"/>
        </w:trPr>
        <w:tc>
          <w:tcPr>
            <w:tcW w:w="9482" w:type="dxa"/>
            <w:gridSpan w:val="3"/>
            <w:shd w:val="clear" w:color="auto" w:fill="D9D9D9" w:themeFill="background1" w:themeFillShade="D9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F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Cellulaire et Organites</w:t>
            </w:r>
          </w:p>
        </w:tc>
      </w:tr>
      <w:tr w:rsidR="00025F45" w:rsidTr="00025F45">
        <w:trPr>
          <w:trHeight w:val="489"/>
        </w:trPr>
        <w:tc>
          <w:tcPr>
            <w:tcW w:w="3160" w:type="dxa"/>
          </w:tcPr>
          <w:p w:rsidR="00025F45" w:rsidRDefault="00025F45" w:rsidP="00D30A31"/>
        </w:tc>
        <w:tc>
          <w:tcPr>
            <w:tcW w:w="3161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Cellule Procaryote</w:t>
            </w:r>
          </w:p>
        </w:tc>
        <w:tc>
          <w:tcPr>
            <w:tcW w:w="3161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Cellule Eucaryote</w:t>
            </w:r>
          </w:p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Réticulum endoplasmique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48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Appareil de Golgi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Lysosomes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Mitochondries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Chloroplastes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Microtubules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Taille des ribosomes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  <w:tr w:rsidR="00025F45" w:rsidTr="00025F45">
        <w:trPr>
          <w:trHeight w:val="519"/>
        </w:trPr>
        <w:tc>
          <w:tcPr>
            <w:tcW w:w="3160" w:type="dxa"/>
          </w:tcPr>
          <w:p w:rsidR="00025F45" w:rsidRPr="00025F45" w:rsidRDefault="00025F45" w:rsidP="00025F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5F45">
              <w:rPr>
                <w:rFonts w:asciiTheme="majorBidi" w:hAnsiTheme="majorBidi" w:cstheme="majorBidi"/>
                <w:b/>
                <w:bCs/>
              </w:rPr>
              <w:t>Localisation des ribosomes</w:t>
            </w:r>
          </w:p>
        </w:tc>
        <w:tc>
          <w:tcPr>
            <w:tcW w:w="3161" w:type="dxa"/>
          </w:tcPr>
          <w:p w:rsidR="00025F45" w:rsidRDefault="00025F45" w:rsidP="00D30A31"/>
        </w:tc>
        <w:tc>
          <w:tcPr>
            <w:tcW w:w="3161" w:type="dxa"/>
          </w:tcPr>
          <w:p w:rsidR="00025F45" w:rsidRDefault="00025F45" w:rsidP="00D30A31"/>
        </w:tc>
      </w:tr>
    </w:tbl>
    <w:p w:rsidR="00025F45" w:rsidRDefault="00025F45" w:rsidP="00D30A31"/>
    <w:tbl>
      <w:tblPr>
        <w:tblStyle w:val="Grilledutableau"/>
        <w:tblW w:w="9347" w:type="dxa"/>
        <w:tblLook w:val="04A0"/>
      </w:tblPr>
      <w:tblGrid>
        <w:gridCol w:w="3115"/>
        <w:gridCol w:w="3116"/>
        <w:gridCol w:w="3116"/>
      </w:tblGrid>
      <w:tr w:rsidR="0056440A" w:rsidTr="008C008E">
        <w:trPr>
          <w:trHeight w:val="467"/>
        </w:trPr>
        <w:tc>
          <w:tcPr>
            <w:tcW w:w="9347" w:type="dxa"/>
            <w:gridSpan w:val="3"/>
            <w:shd w:val="clear" w:color="auto" w:fill="D9D9D9" w:themeFill="background1" w:themeFillShade="D9"/>
          </w:tcPr>
          <w:p w:rsidR="0056440A" w:rsidRPr="008C008E" w:rsidRDefault="0056440A" w:rsidP="005644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00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Attribut Fonctionnels</w:t>
            </w:r>
          </w:p>
        </w:tc>
      </w:tr>
      <w:tr w:rsidR="0056440A" w:rsidTr="0056440A">
        <w:trPr>
          <w:trHeight w:val="441"/>
        </w:trPr>
        <w:tc>
          <w:tcPr>
            <w:tcW w:w="3115" w:type="dxa"/>
          </w:tcPr>
          <w:p w:rsidR="0056440A" w:rsidRPr="008C008E" w:rsidRDefault="0056440A" w:rsidP="008C00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:rsidR="0056440A" w:rsidRPr="0056440A" w:rsidRDefault="0056440A" w:rsidP="005644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44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Cellule Procaryote</w:t>
            </w:r>
          </w:p>
        </w:tc>
        <w:tc>
          <w:tcPr>
            <w:tcW w:w="3116" w:type="dxa"/>
          </w:tcPr>
          <w:p w:rsidR="0056440A" w:rsidRPr="0056440A" w:rsidRDefault="0056440A" w:rsidP="005644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44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Cellule Eucaryote</w:t>
            </w:r>
          </w:p>
        </w:tc>
      </w:tr>
      <w:tr w:rsidR="0056440A" w:rsidTr="0056440A">
        <w:trPr>
          <w:trHeight w:val="441"/>
        </w:trPr>
        <w:tc>
          <w:tcPr>
            <w:tcW w:w="3115" w:type="dxa"/>
          </w:tcPr>
          <w:p w:rsidR="0056440A" w:rsidRPr="008C008E" w:rsidRDefault="008C008E" w:rsidP="008C00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0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Phagocytose</w:t>
            </w:r>
          </w:p>
        </w:tc>
        <w:tc>
          <w:tcPr>
            <w:tcW w:w="3116" w:type="dxa"/>
          </w:tcPr>
          <w:p w:rsidR="0056440A" w:rsidRDefault="0056440A" w:rsidP="00D30A31"/>
        </w:tc>
        <w:tc>
          <w:tcPr>
            <w:tcW w:w="3116" w:type="dxa"/>
          </w:tcPr>
          <w:p w:rsidR="0056440A" w:rsidRDefault="0056440A" w:rsidP="00D30A31"/>
        </w:tc>
      </w:tr>
      <w:tr w:rsidR="0056440A" w:rsidTr="0056440A">
        <w:trPr>
          <w:trHeight w:val="441"/>
        </w:trPr>
        <w:tc>
          <w:tcPr>
            <w:tcW w:w="3115" w:type="dxa"/>
          </w:tcPr>
          <w:p w:rsidR="0056440A" w:rsidRPr="008C008E" w:rsidRDefault="008C008E" w:rsidP="008C00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0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pinocytose</w:t>
            </w:r>
          </w:p>
        </w:tc>
        <w:tc>
          <w:tcPr>
            <w:tcW w:w="3116" w:type="dxa"/>
          </w:tcPr>
          <w:p w:rsidR="0056440A" w:rsidRDefault="0056440A" w:rsidP="00D30A31"/>
        </w:tc>
        <w:tc>
          <w:tcPr>
            <w:tcW w:w="3116" w:type="dxa"/>
          </w:tcPr>
          <w:p w:rsidR="0056440A" w:rsidRDefault="0056440A" w:rsidP="00D30A31"/>
        </w:tc>
      </w:tr>
      <w:tr w:rsidR="0056440A" w:rsidTr="0056440A">
        <w:trPr>
          <w:trHeight w:val="441"/>
        </w:trPr>
        <w:tc>
          <w:tcPr>
            <w:tcW w:w="3115" w:type="dxa"/>
          </w:tcPr>
          <w:p w:rsidR="0056440A" w:rsidRPr="008C008E" w:rsidRDefault="008C008E" w:rsidP="008C00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0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Mouvement de la cellule</w:t>
            </w:r>
          </w:p>
        </w:tc>
        <w:tc>
          <w:tcPr>
            <w:tcW w:w="3116" w:type="dxa"/>
          </w:tcPr>
          <w:p w:rsidR="0056440A" w:rsidRDefault="0056440A" w:rsidP="00D30A31"/>
        </w:tc>
        <w:tc>
          <w:tcPr>
            <w:tcW w:w="3116" w:type="dxa"/>
          </w:tcPr>
          <w:p w:rsidR="0056440A" w:rsidRDefault="0056440A" w:rsidP="00D30A31"/>
        </w:tc>
      </w:tr>
      <w:tr w:rsidR="0056440A" w:rsidTr="0056440A">
        <w:trPr>
          <w:trHeight w:val="467"/>
        </w:trPr>
        <w:tc>
          <w:tcPr>
            <w:tcW w:w="3115" w:type="dxa"/>
          </w:tcPr>
          <w:p w:rsidR="0056440A" w:rsidRPr="008C008E" w:rsidRDefault="008C008E" w:rsidP="008C00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C00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Site du transport des électrons</w:t>
            </w:r>
          </w:p>
        </w:tc>
        <w:tc>
          <w:tcPr>
            <w:tcW w:w="3116" w:type="dxa"/>
          </w:tcPr>
          <w:p w:rsidR="0056440A" w:rsidRDefault="0056440A" w:rsidP="00D30A31"/>
        </w:tc>
        <w:tc>
          <w:tcPr>
            <w:tcW w:w="3116" w:type="dxa"/>
          </w:tcPr>
          <w:p w:rsidR="0056440A" w:rsidRDefault="0056440A" w:rsidP="00D30A31"/>
        </w:tc>
      </w:tr>
    </w:tbl>
    <w:p w:rsidR="0056440A" w:rsidRDefault="0056440A" w:rsidP="00D30A31"/>
    <w:p w:rsidR="00B26405" w:rsidRDefault="00B26405" w:rsidP="00D30A31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B2640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02 :</w:t>
      </w:r>
    </w:p>
    <w:p w:rsidR="00B26405" w:rsidRPr="00B26405" w:rsidRDefault="00B26405" w:rsidP="00B26405">
      <w:pPr>
        <w:pStyle w:val="NormalWeb"/>
        <w:shd w:val="clear" w:color="auto" w:fill="FFFFFF"/>
        <w:rPr>
          <w:rFonts w:asciiTheme="majorBidi" w:hAnsiTheme="majorBidi" w:cstheme="majorBidi"/>
          <w:b/>
          <w:bCs/>
          <w:color w:val="000000"/>
          <w:sz w:val="27"/>
          <w:szCs w:val="27"/>
        </w:rPr>
      </w:pPr>
      <w:r w:rsidRPr="00B26405">
        <w:rPr>
          <w:rFonts w:asciiTheme="majorBidi" w:hAnsiTheme="majorBidi" w:cstheme="majorBidi"/>
          <w:b/>
          <w:bCs/>
          <w:color w:val="000000"/>
          <w:sz w:val="27"/>
          <w:szCs w:val="27"/>
        </w:rPr>
        <w:t>Structure et rôle des membranes.</w:t>
      </w:r>
    </w:p>
    <w:p w:rsidR="00575780" w:rsidRDefault="00B26405" w:rsidP="00575780">
      <w:pPr>
        <w:pStyle w:val="NormalWeb"/>
        <w:shd w:val="clear" w:color="auto" w:fill="FFFFFF"/>
        <w:spacing w:after="0" w:afterAutospacing="0" w:line="360" w:lineRule="auto"/>
        <w:rPr>
          <w:rFonts w:asciiTheme="majorBidi" w:hAnsiTheme="majorBidi" w:cstheme="majorBidi"/>
          <w:color w:val="000000"/>
        </w:rPr>
      </w:pPr>
      <w:r w:rsidRPr="00B26405">
        <w:rPr>
          <w:rFonts w:asciiTheme="majorBidi" w:hAnsiTheme="majorBidi" w:cstheme="majorBidi"/>
          <w:color w:val="000000"/>
        </w:rPr>
        <w:t>-</w:t>
      </w:r>
      <w:r w:rsidR="00575780">
        <w:rPr>
          <w:rFonts w:asciiTheme="majorBidi" w:hAnsiTheme="majorBidi" w:cstheme="majorBidi"/>
          <w:color w:val="000000"/>
        </w:rPr>
        <w:t xml:space="preserve">Quel est le modèle de la membrane plasmique ? Expliquez ce modèle ? </w:t>
      </w:r>
    </w:p>
    <w:p w:rsidR="00B26405" w:rsidRDefault="00575780" w:rsidP="00575780">
      <w:pPr>
        <w:pStyle w:val="NormalWeb"/>
        <w:shd w:val="clear" w:color="auto" w:fill="FFFFFF"/>
        <w:spacing w:after="0" w:afterAutospacing="0"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-</w:t>
      </w:r>
      <w:r w:rsidR="00B26405" w:rsidRPr="00B26405">
        <w:rPr>
          <w:rFonts w:asciiTheme="majorBidi" w:hAnsiTheme="majorBidi" w:cstheme="majorBidi"/>
          <w:color w:val="000000"/>
        </w:rPr>
        <w:t>Décrivez l’emplacement des protéines membranaires et</w:t>
      </w:r>
      <w:r w:rsidR="0074106F">
        <w:rPr>
          <w:rFonts w:asciiTheme="majorBidi" w:hAnsiTheme="majorBidi" w:cstheme="majorBidi"/>
          <w:color w:val="000000"/>
        </w:rPr>
        <w:t xml:space="preserve"> certaines de leurs fonctions</w:t>
      </w:r>
      <w:r>
        <w:rPr>
          <w:rFonts w:asciiTheme="majorBidi" w:hAnsiTheme="majorBidi" w:cstheme="majorBidi"/>
          <w:color w:val="000000"/>
        </w:rPr>
        <w:t> ?</w:t>
      </w:r>
      <w:r w:rsidR="00B26405" w:rsidRPr="00B26405">
        <w:rPr>
          <w:rFonts w:asciiTheme="majorBidi" w:hAnsiTheme="majorBidi" w:cstheme="majorBidi"/>
          <w:color w:val="000000"/>
        </w:rPr>
        <w:br/>
        <w:t>- Les membranes des organites des eucaryotes ont-elles toutes une composition semblable ?</w:t>
      </w:r>
      <w:r w:rsidR="00B26405" w:rsidRPr="00B26405">
        <w:rPr>
          <w:rFonts w:asciiTheme="majorBidi" w:hAnsiTheme="majorBidi" w:cstheme="majorBidi"/>
          <w:color w:val="000000"/>
        </w:rPr>
        <w:br/>
        <w:t>- Pourquoi une cellule eucaryote peut-elle assurer des fonctions plus diverses, complexes et spécialisées qu’une cellule procaryote ?</w:t>
      </w:r>
      <w:r w:rsidR="00B26405" w:rsidRPr="00B26405">
        <w:rPr>
          <w:rFonts w:asciiTheme="majorBidi" w:hAnsiTheme="majorBidi" w:cstheme="majorBidi"/>
          <w:color w:val="000000"/>
        </w:rPr>
        <w:br/>
        <w:t xml:space="preserve">- Combien de membrane(s) ont les organites ou composés suivants : noyau - ribosome </w:t>
      </w:r>
      <w:r w:rsidR="0074106F">
        <w:rPr>
          <w:rFonts w:asciiTheme="majorBidi" w:hAnsiTheme="majorBidi" w:cstheme="majorBidi"/>
          <w:color w:val="000000"/>
        </w:rPr>
        <w:t>-</w:t>
      </w:r>
      <w:r w:rsidR="00B26405" w:rsidRPr="00B26405">
        <w:rPr>
          <w:rFonts w:asciiTheme="majorBidi" w:hAnsiTheme="majorBidi" w:cstheme="majorBidi"/>
          <w:color w:val="000000"/>
        </w:rPr>
        <w:t>peroxysome - mitochondrie -</w:t>
      </w:r>
      <w:r w:rsidR="0074106F">
        <w:rPr>
          <w:rFonts w:asciiTheme="majorBidi" w:hAnsiTheme="majorBidi" w:cstheme="majorBidi"/>
          <w:color w:val="000000"/>
        </w:rPr>
        <w:t>chloroplaste</w:t>
      </w:r>
      <w:r w:rsidR="00B26405" w:rsidRPr="00B26405">
        <w:rPr>
          <w:rFonts w:asciiTheme="majorBidi" w:hAnsiTheme="majorBidi" w:cstheme="majorBidi"/>
          <w:color w:val="000000"/>
        </w:rPr>
        <w:t xml:space="preserve"> - </w:t>
      </w:r>
      <w:r w:rsidR="0074106F">
        <w:rPr>
          <w:rFonts w:asciiTheme="majorBidi" w:hAnsiTheme="majorBidi" w:cstheme="majorBidi"/>
          <w:color w:val="000000"/>
        </w:rPr>
        <w:t>vacuole</w:t>
      </w:r>
      <w:r w:rsidR="00B26405" w:rsidRPr="00B26405">
        <w:rPr>
          <w:rFonts w:asciiTheme="majorBidi" w:hAnsiTheme="majorBidi" w:cstheme="majorBidi"/>
          <w:color w:val="000000"/>
        </w:rPr>
        <w:t xml:space="preserve">- </w:t>
      </w:r>
      <w:r w:rsidR="0074106F">
        <w:rPr>
          <w:rFonts w:asciiTheme="majorBidi" w:hAnsiTheme="majorBidi" w:cstheme="majorBidi"/>
          <w:color w:val="000000"/>
        </w:rPr>
        <w:t xml:space="preserve"> RE- </w:t>
      </w:r>
      <w:r w:rsidR="00B26405" w:rsidRPr="00B26405">
        <w:rPr>
          <w:rFonts w:asciiTheme="majorBidi" w:hAnsiTheme="majorBidi" w:cstheme="majorBidi"/>
          <w:color w:val="000000"/>
        </w:rPr>
        <w:t>lysosome</w:t>
      </w:r>
      <w:r w:rsidR="0074106F">
        <w:rPr>
          <w:rFonts w:asciiTheme="majorBidi" w:hAnsiTheme="majorBidi" w:cstheme="majorBidi"/>
          <w:color w:val="000000"/>
        </w:rPr>
        <w:t>-Appareil de Golgi</w:t>
      </w:r>
      <w:r w:rsidR="00B26405" w:rsidRPr="00B26405">
        <w:rPr>
          <w:rFonts w:asciiTheme="majorBidi" w:hAnsiTheme="majorBidi" w:cstheme="majorBidi"/>
          <w:color w:val="000000"/>
        </w:rPr>
        <w:t xml:space="preserve"> ?</w:t>
      </w:r>
    </w:p>
    <w:p w:rsidR="00A83279" w:rsidRDefault="006355B1" w:rsidP="00A83279">
      <w:pPr>
        <w:pStyle w:val="NormalWeb"/>
        <w:shd w:val="clear" w:color="auto" w:fill="FFFFFF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A83279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E</w:t>
      </w:r>
      <w:r w:rsidR="00A83279" w:rsidRPr="00A83279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xercice 03 :</w:t>
      </w:r>
    </w:p>
    <w:p w:rsidR="00A83279" w:rsidRDefault="00A83279" w:rsidP="00A83279">
      <w:pPr>
        <w:pStyle w:val="NormalWeb"/>
        <w:shd w:val="clear" w:color="auto" w:fill="FFFFFF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Trouvez la ou les assertion (s) correcte (s) :</w:t>
      </w:r>
    </w:p>
    <w:p w:rsidR="00A83279" w:rsidRPr="00087E58" w:rsidRDefault="00A83279" w:rsidP="00A83279">
      <w:pPr>
        <w:pStyle w:val="NormalWeb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A70C58">
        <w:rPr>
          <w:rFonts w:asciiTheme="majorBidi" w:hAnsiTheme="majorBidi" w:cstheme="majorBidi"/>
          <w:b/>
          <w:bCs/>
          <w:color w:val="000000"/>
        </w:rPr>
        <w:t xml:space="preserve">Parmi les propriétés siuvantes, cochez celles qui vous semblent correspondre à celles de la membrane plasmique </w:t>
      </w:r>
      <w:r w:rsidR="00A70C58" w:rsidRPr="00A70C58">
        <w:rPr>
          <w:rFonts w:asciiTheme="majorBidi" w:hAnsiTheme="majorBidi" w:cstheme="majorBidi"/>
          <w:b/>
          <w:bCs/>
          <w:color w:val="000000"/>
        </w:rPr>
        <w:t>(protéines et lipides) :</w:t>
      </w:r>
    </w:p>
    <w:p w:rsidR="00A83279" w:rsidRPr="0066689C" w:rsidRDefault="00087E58" w:rsidP="006668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66689C">
        <w:rPr>
          <w:rFonts w:asciiTheme="majorBidi" w:hAnsiTheme="majorBidi" w:cstheme="majorBidi"/>
          <w:color w:val="000000"/>
        </w:rPr>
        <w:t>1) Barière pour la plupart de solutés physiologique</w:t>
      </w:r>
    </w:p>
    <w:p w:rsidR="0066689C" w:rsidRPr="0066689C" w:rsidRDefault="0066689C" w:rsidP="006668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66689C">
        <w:rPr>
          <w:rFonts w:asciiTheme="majorBidi" w:hAnsiTheme="majorBidi" w:cstheme="majorBidi"/>
          <w:color w:val="000000"/>
        </w:rPr>
        <w:t xml:space="preserve">2) Attachement à la matrice extracellulaire </w:t>
      </w:r>
    </w:p>
    <w:p w:rsidR="0066689C" w:rsidRPr="0066689C" w:rsidRDefault="0066689C" w:rsidP="006668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66689C">
        <w:rPr>
          <w:rFonts w:asciiTheme="majorBidi" w:hAnsiTheme="majorBidi" w:cstheme="majorBidi"/>
          <w:color w:val="000000"/>
        </w:rPr>
        <w:t>3) Biosynthèse des lipides</w:t>
      </w:r>
    </w:p>
    <w:p w:rsidR="0066689C" w:rsidRPr="0066689C" w:rsidRDefault="0066689C" w:rsidP="006668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66689C">
        <w:rPr>
          <w:rFonts w:asciiTheme="majorBidi" w:hAnsiTheme="majorBidi" w:cstheme="majorBidi"/>
          <w:color w:val="000000"/>
        </w:rPr>
        <w:t>4) Non fluide</w:t>
      </w:r>
    </w:p>
    <w:p w:rsidR="0066689C" w:rsidRPr="0066689C" w:rsidRDefault="0066689C" w:rsidP="006668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 w:rsidRPr="0066689C">
        <w:rPr>
          <w:rFonts w:asciiTheme="majorBidi" w:hAnsiTheme="majorBidi" w:cstheme="majorBidi"/>
          <w:color w:val="000000"/>
        </w:rPr>
        <w:t>5) Réceptivité à l’environnement extérieur</w:t>
      </w:r>
    </w:p>
    <w:p w:rsidR="0066689C" w:rsidRPr="0066689C" w:rsidRDefault="0066689C" w:rsidP="006668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</w:p>
    <w:p w:rsidR="00B26405" w:rsidRPr="0066689C" w:rsidRDefault="0066689C" w:rsidP="0066689C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89C">
        <w:rPr>
          <w:rFonts w:asciiTheme="majorBidi" w:hAnsiTheme="majorBidi" w:cstheme="majorBidi"/>
          <w:b/>
          <w:bCs/>
          <w:sz w:val="24"/>
          <w:szCs w:val="24"/>
        </w:rPr>
        <w:t>Concernant le transport membranaire :</w:t>
      </w:r>
    </w:p>
    <w:p w:rsidR="0066689C" w:rsidRDefault="0066689C" w:rsidP="0066689C">
      <w:pPr>
        <w:tabs>
          <w:tab w:val="left" w:pos="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66689C" w:rsidRPr="00167F67" w:rsidRDefault="0066689C" w:rsidP="00167F67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167F67">
        <w:rPr>
          <w:rFonts w:asciiTheme="majorBidi" w:hAnsiTheme="majorBidi" w:cstheme="majorBidi"/>
          <w:sz w:val="24"/>
          <w:szCs w:val="24"/>
        </w:rPr>
        <w:t xml:space="preserve">Les transporteurs membranaires sont </w:t>
      </w:r>
      <w:r w:rsidR="00167F67" w:rsidRPr="00167F67">
        <w:rPr>
          <w:rFonts w:asciiTheme="majorBidi" w:hAnsiTheme="majorBidi" w:cstheme="majorBidi"/>
          <w:sz w:val="24"/>
          <w:szCs w:val="24"/>
        </w:rPr>
        <w:t>présents</w:t>
      </w:r>
      <w:r w:rsidRPr="00167F67">
        <w:rPr>
          <w:rFonts w:asciiTheme="majorBidi" w:hAnsiTheme="majorBidi" w:cstheme="majorBidi"/>
          <w:sz w:val="24"/>
          <w:szCs w:val="24"/>
        </w:rPr>
        <w:t xml:space="preserve"> exclusivement dans la membra</w:t>
      </w:r>
      <w:r w:rsidR="00167F67" w:rsidRPr="00167F67">
        <w:rPr>
          <w:rFonts w:asciiTheme="majorBidi" w:hAnsiTheme="majorBidi" w:cstheme="majorBidi"/>
          <w:sz w:val="24"/>
          <w:szCs w:val="24"/>
        </w:rPr>
        <w:t>ne plasmique (organites exclus)</w:t>
      </w:r>
      <w:r w:rsidR="00167F67">
        <w:rPr>
          <w:rFonts w:asciiTheme="majorBidi" w:hAnsiTheme="majorBidi" w:cstheme="majorBidi"/>
          <w:sz w:val="24"/>
          <w:szCs w:val="24"/>
        </w:rPr>
        <w:t>.</w:t>
      </w:r>
    </w:p>
    <w:p w:rsidR="00167F67" w:rsidRDefault="00167F67" w:rsidP="00167F67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167F67">
        <w:rPr>
          <w:rFonts w:asciiTheme="majorBidi" w:hAnsiTheme="majorBidi" w:cstheme="majorBidi"/>
          <w:sz w:val="24"/>
          <w:szCs w:val="24"/>
        </w:rPr>
        <w:t>Les transporteurs membranaires sont composés des lipides hydrophiles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67F67" w:rsidRDefault="00167F67" w:rsidP="00167F67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passage des ions par les canaux ioniques est un exemple typique du tran</w:t>
      </w:r>
      <w:r w:rsidR="003D050F">
        <w:rPr>
          <w:rFonts w:asciiTheme="majorBidi" w:hAnsiTheme="majorBidi" w:cstheme="majorBidi"/>
          <w:sz w:val="24"/>
          <w:szCs w:val="24"/>
        </w:rPr>
        <w:t>sport actif</w:t>
      </w:r>
    </w:p>
    <w:p w:rsidR="003D050F" w:rsidRDefault="003D050F" w:rsidP="00167F67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L’ATPase Na+/K+ catalyse un symport des ions Na+ et K+.</w:t>
      </w:r>
    </w:p>
    <w:p w:rsidR="003D050F" w:rsidRDefault="003D050F" w:rsidP="001328F0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D050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Les lysosomes </w:t>
      </w:r>
    </w:p>
    <w:p w:rsidR="003D050F" w:rsidRPr="003D050F" w:rsidRDefault="003D050F" w:rsidP="001328F0">
      <w:pPr>
        <w:pStyle w:val="Paragraphedeliste"/>
        <w:numPr>
          <w:ilvl w:val="0"/>
          <w:numId w:val="5"/>
        </w:numPr>
        <w:tabs>
          <w:tab w:val="left" w:pos="284"/>
        </w:tabs>
        <w:spacing w:after="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Sont délimité par une double membrane.</w:t>
      </w:r>
    </w:p>
    <w:p w:rsidR="003D050F" w:rsidRPr="003D050F" w:rsidRDefault="003D050F" w:rsidP="001328F0">
      <w:pPr>
        <w:pStyle w:val="Paragraphedeliste"/>
        <w:numPr>
          <w:ilvl w:val="0"/>
          <w:numId w:val="5"/>
        </w:numPr>
        <w:tabs>
          <w:tab w:val="left" w:pos="284"/>
        </w:tabs>
        <w:spacing w:after="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Ont un pH proche de celui du cytosol</w:t>
      </w:r>
    </w:p>
    <w:p w:rsidR="003D050F" w:rsidRPr="003D050F" w:rsidRDefault="003D050F" w:rsidP="001328F0">
      <w:pPr>
        <w:pStyle w:val="Paragraphedeliste"/>
        <w:numPr>
          <w:ilvl w:val="0"/>
          <w:numId w:val="5"/>
        </w:numPr>
        <w:tabs>
          <w:tab w:val="left" w:pos="284"/>
        </w:tabs>
        <w:spacing w:after="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Contiennent des enzymes hydrolytiques (hydrolase).</w:t>
      </w:r>
    </w:p>
    <w:p w:rsidR="001328F0" w:rsidRPr="001328F0" w:rsidRDefault="003D050F" w:rsidP="001328F0">
      <w:pPr>
        <w:pStyle w:val="Paragraphedeliste"/>
        <w:numPr>
          <w:ilvl w:val="0"/>
          <w:numId w:val="5"/>
        </w:numPr>
        <w:tabs>
          <w:tab w:val="left" w:pos="284"/>
        </w:tabs>
        <w:spacing w:after="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 digèrent que des produits</w:t>
      </w:r>
      <w:r w:rsidR="001328F0">
        <w:rPr>
          <w:rFonts w:asciiTheme="majorBidi" w:hAnsiTheme="majorBidi" w:cstheme="majorBidi"/>
          <w:sz w:val="24"/>
          <w:szCs w:val="24"/>
        </w:rPr>
        <w:t xml:space="preserve"> cytosolique.</w:t>
      </w:r>
    </w:p>
    <w:p w:rsidR="001328F0" w:rsidRPr="001328F0" w:rsidRDefault="001328F0" w:rsidP="001328F0">
      <w:pPr>
        <w:tabs>
          <w:tab w:val="left" w:pos="284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1328F0" w:rsidRPr="00EA7A34" w:rsidRDefault="001328F0" w:rsidP="001328F0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A7A34">
        <w:rPr>
          <w:rFonts w:asciiTheme="majorBidi" w:hAnsiTheme="majorBidi" w:cstheme="majorBidi"/>
          <w:b/>
          <w:bCs/>
          <w:sz w:val="24"/>
          <w:szCs w:val="24"/>
        </w:rPr>
        <w:t>Lorsque l’on plonge des cellules animale dans un milieu hypotonique (Distillée) celle-ci ;</w:t>
      </w:r>
    </w:p>
    <w:p w:rsidR="001328F0" w:rsidRPr="001328F0" w:rsidRDefault="001328F0" w:rsidP="0013084F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 multiplient rapidement</w:t>
      </w:r>
    </w:p>
    <w:p w:rsidR="001328F0" w:rsidRPr="001328F0" w:rsidRDefault="001328F0" w:rsidP="0013084F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Eclatent</w:t>
      </w:r>
    </w:p>
    <w:p w:rsidR="001328F0" w:rsidRPr="001328F0" w:rsidRDefault="001328F0" w:rsidP="0013084F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Plasmolysent</w:t>
      </w:r>
    </w:p>
    <w:p w:rsidR="001328F0" w:rsidRPr="001328F0" w:rsidRDefault="001328F0" w:rsidP="0013084F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 change pas</w:t>
      </w:r>
    </w:p>
    <w:p w:rsidR="001328F0" w:rsidRPr="00EA7A34" w:rsidRDefault="001328F0" w:rsidP="0013084F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Fixe mieux l’O</w:t>
      </w:r>
      <w:r w:rsidRPr="001328F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3D050F" w:rsidRPr="001328F0">
        <w:rPr>
          <w:rFonts w:asciiTheme="majorBidi" w:hAnsiTheme="majorBidi" w:cstheme="majorBidi"/>
          <w:sz w:val="24"/>
          <w:szCs w:val="24"/>
        </w:rPr>
        <w:t xml:space="preserve"> </w:t>
      </w:r>
    </w:p>
    <w:p w:rsidR="00EA7A34" w:rsidRDefault="00EA7A34" w:rsidP="00EA7A34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 mitochondrie :</w:t>
      </w:r>
    </w:p>
    <w:p w:rsidR="00EA7A34" w:rsidRPr="00EA7A34" w:rsidRDefault="00EA7A34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EA7A34">
        <w:rPr>
          <w:rFonts w:asciiTheme="majorBidi" w:hAnsiTheme="majorBidi" w:cstheme="majorBidi"/>
          <w:sz w:val="24"/>
          <w:szCs w:val="24"/>
        </w:rPr>
        <w:t>Contient un réseau membraneux nommés thylakoïdes</w:t>
      </w:r>
    </w:p>
    <w:p w:rsidR="00EA7A34" w:rsidRPr="00EA7A34" w:rsidRDefault="00EA7A34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EA7A34">
        <w:rPr>
          <w:rFonts w:asciiTheme="majorBidi" w:hAnsiTheme="majorBidi" w:cstheme="majorBidi"/>
          <w:sz w:val="24"/>
          <w:szCs w:val="24"/>
        </w:rPr>
        <w:t>Contient un ADNmonocaténaire circulaire</w:t>
      </w:r>
    </w:p>
    <w:p w:rsidR="00EA7A34" w:rsidRPr="00EA7A34" w:rsidRDefault="00EA7A34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EA7A34">
        <w:rPr>
          <w:rFonts w:asciiTheme="majorBidi" w:hAnsiTheme="majorBidi" w:cstheme="majorBidi"/>
          <w:sz w:val="24"/>
          <w:szCs w:val="24"/>
        </w:rPr>
        <w:t>Le cycle de Krebs produit NADH, l’ATP et du CO</w:t>
      </w:r>
      <w:r w:rsidRPr="00EA7A34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EA7A34" w:rsidRDefault="00EA7A34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EA7A34">
        <w:rPr>
          <w:rFonts w:asciiTheme="majorBidi" w:hAnsiTheme="majorBidi" w:cstheme="majorBidi"/>
          <w:sz w:val="24"/>
          <w:szCs w:val="24"/>
        </w:rPr>
        <w:t xml:space="preserve">Intervient dans le catabolisme du </w:t>
      </w:r>
      <w:r>
        <w:rPr>
          <w:rFonts w:asciiTheme="majorBidi" w:hAnsiTheme="majorBidi" w:cstheme="majorBidi"/>
          <w:sz w:val="24"/>
          <w:szCs w:val="24"/>
        </w:rPr>
        <w:t>glucose.</w:t>
      </w:r>
    </w:p>
    <w:p w:rsidR="00EA7A34" w:rsidRDefault="00EA7A34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Est un site important de production de l’ATP</w:t>
      </w:r>
    </w:p>
    <w:p w:rsidR="00EA7A34" w:rsidRDefault="00EA7A34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La phosphorylation oxydative est le </w:t>
      </w:r>
      <w:r w:rsidR="0013084F">
        <w:rPr>
          <w:rFonts w:asciiTheme="majorBidi" w:hAnsiTheme="majorBidi" w:cstheme="majorBidi"/>
          <w:sz w:val="24"/>
          <w:szCs w:val="24"/>
        </w:rPr>
        <w:t>processus par lequel les électrons issus du NADH sont cédés à l’ATP.</w:t>
      </w:r>
    </w:p>
    <w:p w:rsidR="0013084F" w:rsidRDefault="0013084F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transfert des électrons permet l’accumulation de H+ dans la matrice mithochondriale</w:t>
      </w:r>
    </w:p>
    <w:p w:rsidR="004C1863" w:rsidRDefault="0013084F" w:rsidP="0013084F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L’ATP synthase utilise le gradient de sodium.</w:t>
      </w:r>
    </w:p>
    <w:p w:rsidR="004C1863" w:rsidRPr="004C1863" w:rsidRDefault="004C1863" w:rsidP="004C1863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13084F" w:rsidRDefault="004C1863" w:rsidP="004C1863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4C186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04 :</w:t>
      </w:r>
      <w:r w:rsidR="0013084F" w:rsidRPr="004C186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</w:p>
    <w:p w:rsidR="004C1863" w:rsidRDefault="00785972" w:rsidP="00785972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les cellules eucaryotes, l’ADN localisé dans la chromatine est compacté à l’aide de protéines nommées :</w:t>
      </w:r>
    </w:p>
    <w:p w:rsidR="00785972" w:rsidRDefault="00BC58B5" w:rsidP="00785972">
      <w:pPr>
        <w:pStyle w:val="Paragraphedeliste"/>
        <w:numPr>
          <w:ilvl w:val="0"/>
          <w:numId w:val="8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ADN polyméraseI</w:t>
      </w:r>
    </w:p>
    <w:p w:rsidR="00A15AA4" w:rsidRDefault="00A15AA4" w:rsidP="00785972">
      <w:pPr>
        <w:pStyle w:val="Paragraphedeliste"/>
        <w:numPr>
          <w:ilvl w:val="0"/>
          <w:numId w:val="8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Histones</w:t>
      </w:r>
    </w:p>
    <w:p w:rsidR="00A15AA4" w:rsidRDefault="00A15AA4" w:rsidP="00785972">
      <w:pPr>
        <w:pStyle w:val="Paragraphedeliste"/>
        <w:numPr>
          <w:ilvl w:val="0"/>
          <w:numId w:val="8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Compactines</w:t>
      </w:r>
    </w:p>
    <w:p w:rsidR="00A15AA4" w:rsidRDefault="00A15AA4" w:rsidP="00785972">
      <w:pPr>
        <w:pStyle w:val="Paragraphedeliste"/>
        <w:numPr>
          <w:ilvl w:val="0"/>
          <w:numId w:val="8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ADN ligase</w:t>
      </w:r>
    </w:p>
    <w:p w:rsidR="00A15AA4" w:rsidRDefault="00A15AA4" w:rsidP="00785972">
      <w:pPr>
        <w:pStyle w:val="Paragraphedeliste"/>
        <w:numPr>
          <w:ilvl w:val="0"/>
          <w:numId w:val="8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Topoisomérase I</w:t>
      </w:r>
    </w:p>
    <w:p w:rsidR="00F76FC0" w:rsidRDefault="00F76FC0" w:rsidP="00F76FC0">
      <w:pPr>
        <w:pStyle w:val="Paragraphedeliste"/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C58B5" w:rsidRDefault="00BC58B5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F76FC0" w:rsidRPr="00F76FC0" w:rsidRDefault="00F76FC0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F76FC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lastRenderedPageBreak/>
        <w:t>Exercice 05 :</w:t>
      </w:r>
    </w:p>
    <w:p w:rsidR="00F76FC0" w:rsidRPr="00F76FC0" w:rsidRDefault="00F76FC0" w:rsidP="00F76FC0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1328F0" w:rsidRDefault="00BC58B5" w:rsidP="00BC58B5">
      <w:pPr>
        <w:pStyle w:val="Paragraphedeliste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1581150" cy="19240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8B5" w:rsidRPr="000116D6" w:rsidRDefault="00BC58B5" w:rsidP="00BC58B5">
      <w:pPr>
        <w:pStyle w:val="NormalWeb"/>
        <w:shd w:val="clear" w:color="auto" w:fill="FFFFFF"/>
        <w:rPr>
          <w:rFonts w:asciiTheme="majorBidi" w:hAnsiTheme="majorBidi" w:cstheme="majorBidi"/>
          <w:color w:val="000000"/>
        </w:rPr>
      </w:pPr>
      <w:r w:rsidRPr="000116D6">
        <w:rPr>
          <w:rFonts w:asciiTheme="majorBidi" w:hAnsiTheme="majorBidi" w:cstheme="majorBidi"/>
          <w:color w:val="000000"/>
        </w:rPr>
        <w:t>a. Rappeler la structure des bases, des oses et des nucléotides constitutifs des acides nucléiques.</w:t>
      </w:r>
    </w:p>
    <w:p w:rsidR="00BC58B5" w:rsidRDefault="00BC58B5" w:rsidP="00BC58B5">
      <w:pPr>
        <w:pStyle w:val="NormalWeb"/>
        <w:shd w:val="clear" w:color="auto" w:fill="FFFFFF"/>
        <w:rPr>
          <w:rFonts w:asciiTheme="majorBidi" w:hAnsiTheme="majorBidi" w:cstheme="majorBidi"/>
          <w:color w:val="000000"/>
        </w:rPr>
      </w:pPr>
      <w:r w:rsidRPr="000116D6">
        <w:rPr>
          <w:rFonts w:asciiTheme="majorBidi" w:hAnsiTheme="majorBidi" w:cstheme="majorBidi"/>
          <w:color w:val="000000"/>
        </w:rPr>
        <w:t>b. Légendez la figure </w:t>
      </w:r>
      <w:r w:rsidRPr="000116D6">
        <w:rPr>
          <w:rStyle w:val="comicgras"/>
          <w:rFonts w:asciiTheme="majorBidi" w:hAnsiTheme="majorBidi" w:cstheme="majorBidi"/>
          <w:color w:val="000000"/>
        </w:rPr>
        <w:t>ci-dessous</w:t>
      </w:r>
      <w:r w:rsidRPr="000116D6">
        <w:rPr>
          <w:rFonts w:asciiTheme="majorBidi" w:hAnsiTheme="majorBidi" w:cstheme="majorBidi"/>
          <w:color w:val="000000"/>
        </w:rPr>
        <w:t> et décrivez le rôle de cette molécule.</w:t>
      </w:r>
    </w:p>
    <w:p w:rsidR="000116D6" w:rsidRDefault="000116D6" w:rsidP="00BC58B5">
      <w:pPr>
        <w:pStyle w:val="NormalWeb"/>
        <w:shd w:val="clear" w:color="auto" w:fill="FFFFFF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116D6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Exercice 06 :</w:t>
      </w:r>
    </w:p>
    <w:p w:rsidR="000116D6" w:rsidRDefault="000116D6" w:rsidP="00BC58B5">
      <w:pPr>
        <w:pStyle w:val="NormalWeb"/>
        <w:shd w:val="clear" w:color="auto" w:fill="FFFFFF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Si l’on prépare une membrane artificielle avec  uniquement des phospholipides à longue chaine d’acides gras satrés, sans protéines :</w:t>
      </w:r>
    </w:p>
    <w:p w:rsidR="000116D6" w:rsidRDefault="000116D6" w:rsidP="00D05330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La membrane sera perméable aux ions.</w:t>
      </w:r>
    </w:p>
    <w:p w:rsidR="000116D6" w:rsidRDefault="000116D6" w:rsidP="00D05330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La membrane sera perméable au glucose. </w:t>
      </w:r>
    </w:p>
    <w:p w:rsidR="000116D6" w:rsidRDefault="000116D6" w:rsidP="00D05330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La membrane sera perméable CO2.</w:t>
      </w:r>
    </w:p>
    <w:p w:rsidR="000116D6" w:rsidRPr="000116D6" w:rsidRDefault="000116D6" w:rsidP="00D05330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La membrane sera très fluide.</w:t>
      </w:r>
    </w:p>
    <w:p w:rsidR="00BC58B5" w:rsidRPr="002B6B3B" w:rsidRDefault="005C023D" w:rsidP="005C023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2B6B3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07 :</w:t>
      </w:r>
    </w:p>
    <w:p w:rsidR="005C023D" w:rsidRDefault="005C023D" w:rsidP="005C023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023D">
        <w:rPr>
          <w:rFonts w:asciiTheme="majorBidi" w:hAnsiTheme="majorBidi" w:cstheme="majorBidi"/>
          <w:sz w:val="24"/>
          <w:szCs w:val="24"/>
        </w:rPr>
        <w:t>Concernant la trypsine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5C023D" w:rsidRPr="005C023D" w:rsidRDefault="005C023D" w:rsidP="00E879FF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5C023D">
        <w:rPr>
          <w:rFonts w:asciiTheme="majorBidi" w:hAnsiTheme="majorBidi" w:cstheme="majorBidi"/>
          <w:sz w:val="24"/>
          <w:szCs w:val="24"/>
        </w:rPr>
        <w:t>C’est une enzyme</w:t>
      </w:r>
    </w:p>
    <w:p w:rsidR="005C023D" w:rsidRDefault="005C023D" w:rsidP="00E879FF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5C023D">
        <w:rPr>
          <w:rFonts w:asciiTheme="majorBidi" w:hAnsiTheme="majorBidi" w:cstheme="majorBidi"/>
          <w:sz w:val="24"/>
          <w:szCs w:val="24"/>
        </w:rPr>
        <w:t>Elle représente une activité protéolytique.</w:t>
      </w:r>
    </w:p>
    <w:p w:rsidR="005C023D" w:rsidRDefault="005C023D" w:rsidP="00E879FF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Elle a l’action d’un détergent.</w:t>
      </w:r>
    </w:p>
    <w:p w:rsidR="005C023D" w:rsidRPr="005C023D" w:rsidRDefault="005C023D" w:rsidP="005C023D">
      <w:pPr>
        <w:pStyle w:val="Paragraphedeliste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5C023D" w:rsidRDefault="002B6B3B" w:rsidP="005C023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2B6B3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08 :</w:t>
      </w:r>
    </w:p>
    <w:p w:rsidR="003673A0" w:rsidRPr="00416821" w:rsidRDefault="002B6B3B" w:rsidP="005C023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94C86">
        <w:rPr>
          <w:rFonts w:asciiTheme="majorBidi" w:hAnsiTheme="majorBidi" w:cstheme="majorBidi"/>
          <w:sz w:val="24"/>
          <w:szCs w:val="24"/>
        </w:rPr>
        <w:t xml:space="preserve">Un professeur de biologie a donné à ses étudiants une </w:t>
      </w:r>
      <w:r w:rsidR="003673A0" w:rsidRPr="00194C86">
        <w:rPr>
          <w:rFonts w:asciiTheme="majorBidi" w:hAnsiTheme="majorBidi" w:cstheme="majorBidi"/>
          <w:sz w:val="24"/>
          <w:szCs w:val="24"/>
        </w:rPr>
        <w:t xml:space="preserve">culture d’organismes unicellulaires in colores. Les </w:t>
      </w:r>
      <w:r w:rsidR="005A7FAC" w:rsidRPr="00194C86">
        <w:rPr>
          <w:rFonts w:asciiTheme="majorBidi" w:hAnsiTheme="majorBidi" w:cstheme="majorBidi"/>
          <w:sz w:val="24"/>
          <w:szCs w:val="24"/>
        </w:rPr>
        <w:t>étudiants</w:t>
      </w:r>
      <w:r w:rsidR="003673A0" w:rsidRPr="00194C86">
        <w:rPr>
          <w:rFonts w:asciiTheme="majorBidi" w:hAnsiTheme="majorBidi" w:cstheme="majorBidi"/>
          <w:sz w:val="24"/>
          <w:szCs w:val="24"/>
        </w:rPr>
        <w:t xml:space="preserve"> on observé que chaque cellule présente un diamètre elle d’environ 100 µm, possède un noyau unique, est de </w:t>
      </w:r>
      <w:r w:rsidR="003673A0" w:rsidRPr="00416821">
        <w:rPr>
          <w:rFonts w:asciiTheme="majorBidi" w:hAnsiTheme="majorBidi" w:cstheme="majorBidi"/>
          <w:sz w:val="24"/>
          <w:szCs w:val="24"/>
        </w:rPr>
        <w:t>forme rectangulaire et n’éclate pas quand elle est placée dans une solution hypotonique.</w:t>
      </w:r>
    </w:p>
    <w:p w:rsidR="00E879FF" w:rsidRPr="00416821" w:rsidRDefault="00E879FF" w:rsidP="005C023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6821">
        <w:rPr>
          <w:rFonts w:asciiTheme="majorBidi" w:hAnsiTheme="majorBidi" w:cstheme="majorBidi"/>
          <w:sz w:val="24"/>
          <w:szCs w:val="24"/>
        </w:rPr>
        <w:t>Quelles prop</w:t>
      </w:r>
      <w:r w:rsidR="00683D0A" w:rsidRPr="00416821">
        <w:rPr>
          <w:rFonts w:asciiTheme="majorBidi" w:hAnsiTheme="majorBidi" w:cstheme="majorBidi"/>
          <w:sz w:val="24"/>
          <w:szCs w:val="24"/>
        </w:rPr>
        <w:t>ositions sont vérifiées par ces</w:t>
      </w:r>
      <w:r w:rsidR="00416821" w:rsidRPr="00416821">
        <w:rPr>
          <w:rFonts w:asciiTheme="majorBidi" w:hAnsiTheme="majorBidi" w:cstheme="majorBidi"/>
          <w:sz w:val="24"/>
          <w:szCs w:val="24"/>
        </w:rPr>
        <w:t xml:space="preserve"> </w:t>
      </w:r>
      <w:r w:rsidRPr="00416821">
        <w:rPr>
          <w:rFonts w:asciiTheme="majorBidi" w:hAnsiTheme="majorBidi" w:cstheme="majorBidi"/>
          <w:sz w:val="24"/>
          <w:szCs w:val="24"/>
        </w:rPr>
        <w:t>ob</w:t>
      </w:r>
      <w:r w:rsidR="005C3511">
        <w:rPr>
          <w:rFonts w:asciiTheme="majorBidi" w:hAnsiTheme="majorBidi" w:cstheme="majorBidi"/>
          <w:sz w:val="24"/>
          <w:szCs w:val="24"/>
        </w:rPr>
        <w:t>servation</w:t>
      </w:r>
      <w:r w:rsidRPr="00416821">
        <w:rPr>
          <w:rFonts w:asciiTheme="majorBidi" w:hAnsiTheme="majorBidi" w:cstheme="majorBidi"/>
          <w:sz w:val="24"/>
          <w:szCs w:val="24"/>
        </w:rPr>
        <w:t>?</w:t>
      </w:r>
    </w:p>
    <w:p w:rsidR="00E879FF" w:rsidRPr="00416821" w:rsidRDefault="00E879FF" w:rsidP="00E879FF">
      <w:pPr>
        <w:pStyle w:val="Paragraphedeliste"/>
        <w:numPr>
          <w:ilvl w:val="0"/>
          <w:numId w:val="11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416821">
        <w:rPr>
          <w:rFonts w:asciiTheme="majorBidi" w:hAnsiTheme="majorBidi" w:cstheme="majorBidi"/>
          <w:sz w:val="24"/>
          <w:szCs w:val="24"/>
        </w:rPr>
        <w:t>Ces cellules sont eucaryotes</w:t>
      </w:r>
    </w:p>
    <w:p w:rsidR="00E879FF" w:rsidRPr="00194C86" w:rsidRDefault="00E879FF" w:rsidP="00E879FF">
      <w:pPr>
        <w:pStyle w:val="Paragraphedeliste"/>
        <w:numPr>
          <w:ilvl w:val="0"/>
          <w:numId w:val="11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194C86">
        <w:rPr>
          <w:rFonts w:asciiTheme="majorBidi" w:hAnsiTheme="majorBidi" w:cstheme="majorBidi"/>
          <w:sz w:val="24"/>
          <w:szCs w:val="24"/>
        </w:rPr>
        <w:t>Ce sont des bactéries</w:t>
      </w:r>
    </w:p>
    <w:p w:rsidR="00E879FF" w:rsidRPr="00194C86" w:rsidRDefault="00BB6CB8" w:rsidP="00E879FF">
      <w:pPr>
        <w:pStyle w:val="Paragraphedeliste"/>
        <w:numPr>
          <w:ilvl w:val="0"/>
          <w:numId w:val="11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194C86">
        <w:rPr>
          <w:rFonts w:asciiTheme="majorBidi" w:hAnsiTheme="majorBidi" w:cstheme="majorBidi"/>
          <w:sz w:val="24"/>
          <w:szCs w:val="24"/>
        </w:rPr>
        <w:t>Elles</w:t>
      </w:r>
      <w:r w:rsidR="00E879FF" w:rsidRPr="00194C86">
        <w:rPr>
          <w:rFonts w:asciiTheme="majorBidi" w:hAnsiTheme="majorBidi" w:cstheme="majorBidi"/>
          <w:sz w:val="24"/>
          <w:szCs w:val="24"/>
        </w:rPr>
        <w:t xml:space="preserve"> ont probablement une matrice extracellulaire (MEC) à l’extérieur de la membrane cellulaire</w:t>
      </w:r>
    </w:p>
    <w:p w:rsidR="00E879FF" w:rsidRPr="00416821" w:rsidRDefault="00E879FF" w:rsidP="00E879FF">
      <w:pPr>
        <w:pStyle w:val="Paragraphedeliste"/>
        <w:numPr>
          <w:ilvl w:val="0"/>
          <w:numId w:val="11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194C86">
        <w:rPr>
          <w:rFonts w:asciiTheme="majorBidi" w:hAnsiTheme="majorBidi" w:cstheme="majorBidi"/>
          <w:sz w:val="24"/>
          <w:szCs w:val="24"/>
        </w:rPr>
        <w:t xml:space="preserve">Ces organismes sont des cellules qui prolifèrent </w:t>
      </w:r>
      <w:r w:rsidRPr="00416821">
        <w:rPr>
          <w:rFonts w:asciiTheme="majorBidi" w:hAnsiTheme="majorBidi" w:cstheme="majorBidi"/>
          <w:sz w:val="24"/>
          <w:szCs w:val="24"/>
        </w:rPr>
        <w:t>normalement dans l’eau salée.</w:t>
      </w:r>
    </w:p>
    <w:p w:rsidR="002B6B3B" w:rsidRPr="00194C86" w:rsidRDefault="00E879FF" w:rsidP="00E879FF">
      <w:pPr>
        <w:pStyle w:val="Paragraphedeliste"/>
        <w:numPr>
          <w:ilvl w:val="0"/>
          <w:numId w:val="11"/>
        </w:num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194C86">
        <w:rPr>
          <w:rFonts w:asciiTheme="majorBidi" w:hAnsiTheme="majorBidi" w:cstheme="majorBidi"/>
          <w:sz w:val="24"/>
          <w:szCs w:val="24"/>
        </w:rPr>
        <w:t xml:space="preserve">Ce sont des cellules animales.  </w:t>
      </w:r>
      <w:r w:rsidR="003673A0" w:rsidRPr="00194C86">
        <w:rPr>
          <w:rFonts w:asciiTheme="majorBidi" w:hAnsiTheme="majorBidi" w:cstheme="majorBidi"/>
          <w:sz w:val="24"/>
          <w:szCs w:val="24"/>
        </w:rPr>
        <w:t xml:space="preserve"> </w:t>
      </w:r>
      <w:r w:rsidRPr="00194C86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2B6B3B" w:rsidRPr="00194C86" w:rsidSect="00673B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B9D" w:rsidRDefault="00864B9D" w:rsidP="007F400E">
      <w:pPr>
        <w:spacing w:after="0" w:line="240" w:lineRule="auto"/>
      </w:pPr>
      <w:r>
        <w:separator/>
      </w:r>
    </w:p>
  </w:endnote>
  <w:endnote w:type="continuationSeparator" w:id="1">
    <w:p w:rsidR="00864B9D" w:rsidRDefault="00864B9D" w:rsidP="007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6604069"/>
      <w:docPartObj>
        <w:docPartGallery w:val="Page Numbers (Bottom of Page)"/>
        <w:docPartUnique/>
      </w:docPartObj>
    </w:sdtPr>
    <w:sdtContent>
      <w:p w:rsidR="00BC58B5" w:rsidRDefault="00537904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BC58B5" w:rsidRDefault="00537904">
                    <w:pPr>
                      <w:jc w:val="center"/>
                    </w:pPr>
                    <w:fldSimple w:instr=" PAGE    \* MERGEFORMAT ">
                      <w:r w:rsidR="00611CAD" w:rsidRPr="00611CAD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B9D" w:rsidRDefault="00864B9D" w:rsidP="007F400E">
      <w:pPr>
        <w:spacing w:after="0" w:line="240" w:lineRule="auto"/>
      </w:pPr>
      <w:r>
        <w:separator/>
      </w:r>
    </w:p>
  </w:footnote>
  <w:footnote w:type="continuationSeparator" w:id="1">
    <w:p w:rsidR="00864B9D" w:rsidRDefault="00864B9D" w:rsidP="007F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B5" w:rsidRDefault="00BC58B5" w:rsidP="00611CAD">
    <w:pPr>
      <w:pStyle w:val="En-tte"/>
    </w:pPr>
    <w:r>
      <w:t>Université de Jijel 20</w:t>
    </w:r>
    <w:r w:rsidR="00611CAD">
      <w:t>20</w:t>
    </w:r>
    <w:r>
      <w:t>/202</w:t>
    </w:r>
    <w:r w:rsidR="00611CAD">
      <w:t>1</w:t>
    </w:r>
    <w:r>
      <w:t xml:space="preserve">                                                        TD de Biologie Cellulaire et Fonctionnelle</w:t>
    </w:r>
  </w:p>
  <w:p w:rsidR="00BC58B5" w:rsidRDefault="00BC58B5">
    <w:pPr>
      <w:pStyle w:val="En-tte"/>
    </w:pPr>
    <w:r>
      <w:t xml:space="preserve">                                                                                                             Licence Biochimie</w:t>
    </w:r>
  </w:p>
  <w:p w:rsidR="00BC58B5" w:rsidRDefault="00BC58B5">
    <w:pPr>
      <w:pStyle w:val="En-tte"/>
    </w:pPr>
    <w:r>
      <w:t xml:space="preserve">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ABF"/>
    <w:multiLevelType w:val="hybridMultilevel"/>
    <w:tmpl w:val="6C86C0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C0C8A"/>
    <w:multiLevelType w:val="hybridMultilevel"/>
    <w:tmpl w:val="408A7C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D1900"/>
    <w:multiLevelType w:val="hybridMultilevel"/>
    <w:tmpl w:val="8A0C6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72B19"/>
    <w:multiLevelType w:val="hybridMultilevel"/>
    <w:tmpl w:val="05CE0E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22863"/>
    <w:multiLevelType w:val="hybridMultilevel"/>
    <w:tmpl w:val="C80865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F6DA8"/>
    <w:multiLevelType w:val="hybridMultilevel"/>
    <w:tmpl w:val="1DBE4DD4"/>
    <w:lvl w:ilvl="0" w:tplc="02747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658EF"/>
    <w:multiLevelType w:val="hybridMultilevel"/>
    <w:tmpl w:val="8E9EEB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25DF3"/>
    <w:multiLevelType w:val="hybridMultilevel"/>
    <w:tmpl w:val="4C40C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B7406"/>
    <w:multiLevelType w:val="hybridMultilevel"/>
    <w:tmpl w:val="988E1C80"/>
    <w:lvl w:ilvl="0" w:tplc="DFC66A0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 w:val="0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0B5"/>
    <w:multiLevelType w:val="hybridMultilevel"/>
    <w:tmpl w:val="B4300EA0"/>
    <w:lvl w:ilvl="0" w:tplc="4DFE9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C3B48"/>
    <w:multiLevelType w:val="hybridMultilevel"/>
    <w:tmpl w:val="A3AC91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400E"/>
    <w:rsid w:val="000116D6"/>
    <w:rsid w:val="00025F45"/>
    <w:rsid w:val="00087E58"/>
    <w:rsid w:val="0013084F"/>
    <w:rsid w:val="001328F0"/>
    <w:rsid w:val="00167F67"/>
    <w:rsid w:val="00194C86"/>
    <w:rsid w:val="00212D2E"/>
    <w:rsid w:val="00281CD6"/>
    <w:rsid w:val="002B6B3B"/>
    <w:rsid w:val="003673A0"/>
    <w:rsid w:val="003D050F"/>
    <w:rsid w:val="00416821"/>
    <w:rsid w:val="004C1863"/>
    <w:rsid w:val="00537904"/>
    <w:rsid w:val="00544D23"/>
    <w:rsid w:val="0056440A"/>
    <w:rsid w:val="00575780"/>
    <w:rsid w:val="005A7FAC"/>
    <w:rsid w:val="005C023D"/>
    <w:rsid w:val="005C3511"/>
    <w:rsid w:val="00611CAD"/>
    <w:rsid w:val="006355B1"/>
    <w:rsid w:val="0066689C"/>
    <w:rsid w:val="00673BAE"/>
    <w:rsid w:val="00683D0A"/>
    <w:rsid w:val="0070254B"/>
    <w:rsid w:val="0074106F"/>
    <w:rsid w:val="00785972"/>
    <w:rsid w:val="007F400E"/>
    <w:rsid w:val="00864B9D"/>
    <w:rsid w:val="008C008E"/>
    <w:rsid w:val="009C612E"/>
    <w:rsid w:val="00A15AA4"/>
    <w:rsid w:val="00A70C58"/>
    <w:rsid w:val="00A83279"/>
    <w:rsid w:val="00B26405"/>
    <w:rsid w:val="00BB6CB8"/>
    <w:rsid w:val="00BC58B5"/>
    <w:rsid w:val="00D05330"/>
    <w:rsid w:val="00D30A31"/>
    <w:rsid w:val="00D65B4C"/>
    <w:rsid w:val="00D97122"/>
    <w:rsid w:val="00E879FF"/>
    <w:rsid w:val="00EA7A34"/>
    <w:rsid w:val="00F7503F"/>
    <w:rsid w:val="00F7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F4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F400E"/>
  </w:style>
  <w:style w:type="paragraph" w:styleId="Pieddepage">
    <w:name w:val="footer"/>
    <w:basedOn w:val="Normal"/>
    <w:link w:val="PieddepageCar"/>
    <w:uiPriority w:val="99"/>
    <w:semiHidden/>
    <w:unhideWhenUsed/>
    <w:rsid w:val="007F4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400E"/>
  </w:style>
  <w:style w:type="table" w:styleId="Grilledutableau">
    <w:name w:val="Table Grid"/>
    <w:basedOn w:val="TableauNormal"/>
    <w:uiPriority w:val="59"/>
    <w:rsid w:val="00281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668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8B5"/>
    <w:rPr>
      <w:rFonts w:ascii="Tahoma" w:hAnsi="Tahoma" w:cs="Tahoma"/>
      <w:sz w:val="16"/>
      <w:szCs w:val="16"/>
    </w:rPr>
  </w:style>
  <w:style w:type="character" w:customStyle="1" w:styleId="comicgras">
    <w:name w:val="comicgras"/>
    <w:basedOn w:val="Policepardfaut"/>
    <w:rsid w:val="00BC5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4DDA-BFB2-4D28-B3D9-49CBB26C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</dc:creator>
  <cp:lastModifiedBy>ZCS</cp:lastModifiedBy>
  <cp:revision>19</cp:revision>
  <dcterms:created xsi:type="dcterms:W3CDTF">2021-01-06T13:48:00Z</dcterms:created>
  <dcterms:modified xsi:type="dcterms:W3CDTF">2021-01-16T17:47:00Z</dcterms:modified>
</cp:coreProperties>
</file>